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sz w:val="54"/>
          <w:szCs w:val="54"/>
        </w:rPr>
      </w:pPr>
      <w:bookmarkStart w:colFirst="0" w:colLast="0" w:name="_edbgxf6sdio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4"/>
          <w:szCs w:val="54"/>
          <w:rtl w:val="0"/>
        </w:rPr>
        <w:t xml:space="preserve">Documentação do projeto</w:t>
      </w:r>
    </w:p>
    <w:p w:rsidR="00000000" w:rsidDel="00000000" w:rsidP="00000000" w:rsidRDefault="00000000" w:rsidRPr="00000000" w14:paraId="00000002">
      <w:pPr>
        <w:pStyle w:val="Subtitle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sfxkdid8j0q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Gestão do Agronegócio</w:t>
      </w:r>
    </w:p>
    <w:p w:rsidR="00000000" w:rsidDel="00000000" w:rsidP="00000000" w:rsidRDefault="00000000" w:rsidRPr="00000000" w14:paraId="00000003">
      <w:pPr>
        <w:pStyle w:val="Title"/>
        <w:rPr>
          <w:sz w:val="30"/>
          <w:szCs w:val="30"/>
        </w:rPr>
      </w:pPr>
      <w:bookmarkStart w:colFirst="0" w:colLast="0" w:name="_j6mc9w139zc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center"/>
        <w:rPr>
          <w:rFonts w:ascii="Times New Roman" w:cs="Times New Roman" w:eastAsia="Times New Roman" w:hAnsi="Times New Roman"/>
          <w:sz w:val="60"/>
          <w:szCs w:val="60"/>
        </w:rPr>
      </w:pPr>
      <w:bookmarkStart w:colFirst="0" w:colLast="0" w:name="_a6crdvc2kx9u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RuralTech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Julia Alves De Oliveira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Lorena Oshiro do Carmo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Maria Eduarda de Brito Del Rey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Richard Souza Garcia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jc w:val="center"/>
        <w:rPr/>
      </w:pPr>
      <w:bookmarkStart w:colFirst="0" w:colLast="0" w:name="_7ynfglbjnw21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-859018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p4w54xb70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1.0 Conteúdo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w8fcxvmo2b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2.0 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rkfbnff4x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 Nome: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ylq0qe7b6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 Objetivo: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84adih29pc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2.3 Resumo Funcional: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8ion3nt7f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3.0 Tecnologias Utilizadas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hcgi3a3i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4.0 Modelagem de Dados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af27hs9l3r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 Caso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4tg0ro1kc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4.1.1 Matriz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3o5k86uyj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4.1.2 Fazenda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wynypiuu6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4.1.3 Ponto de Venda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l3axmrzkfz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5.0 Organização das Rotas da API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0cnsazsvf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5.1 Rotas Matriz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ayanycudkf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5.2 Rotas Fazenda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vvkrw0cw8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5.3 Rotas Ponto de Venda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ezca48vu5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6.0 Mer e Der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are78y7iz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Mer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ci4f3ovet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7.0 Manual da marca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litkuy0j7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Introdução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b4y2qy91x2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Essência da marca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8yteth0ju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Identidade visual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w0f7934ci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8.0 GitHub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4lp4w54xb701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1.0 Conteúdo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Introdução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documento especifica as funcionalidades, história, objetivos e toda a descrição do projeto aludido acima(Gestão do Agronegócio).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Convenção, Termos e Abreviações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a correta interpretação deste documento, é necessário o conhecimento das seguintes convenções, termos e abreviações: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⬥ A referência dos requisitos é feita através do nome da subseção onde eles estão descritos seguidos do identificador do requisito, de acordo com a especificação a seguir: 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nome da subseção + identificação do requisito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Caso de Uso → ex. 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UC0001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bw8fcxvmo2b6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2.0 Introdução</w:t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xorkfbnff4xg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Nome: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RuralTech</w:t>
      </w:r>
    </w:p>
    <w:p w:rsidR="00000000" w:rsidDel="00000000" w:rsidP="00000000" w:rsidRDefault="00000000" w:rsidRPr="00000000" w14:paraId="0000004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eylq0qe7b6b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projeto de Gestão de Agronegócio foi iniciado com o objetivo de facilitar o gerenciamento de todas as informações da empresa RuralTech, facilitando o envio e a visualização dos registros de todas as lojas, animais, produtos e fazendas.</w:t>
      </w:r>
    </w:p>
    <w:p w:rsidR="00000000" w:rsidDel="00000000" w:rsidP="00000000" w:rsidRDefault="00000000" w:rsidRPr="00000000" w14:paraId="00000051">
      <w:pPr>
        <w:pStyle w:val="Heading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e84adih29pcs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Resumo Funcional: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foi realizado para que todos os funcionários(da matriz, fazenda e pontos de venda) consigam visualizar e relatar todos os acontecimentos de suas devidas unidades; sejam elas relatórios veterinários, salariais, entrada e saída de insumos e etc.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sh8ion3nt7fi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3.0 Tecnologias Utilizadas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este projeto foram utilizados as seguintes tecnologias com as determinadas finalidades: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GitHub: Versionamento do projeto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Desenvolvimento das API’S, back-end e front-end para web service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Tailwind: Estilização das páginas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Flowbite: Estilização das páginas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Word: Documentação do projeto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Drive: Organização das funções e ideias do grupo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Figma: Base do desenvolvimento do front-end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Pinterest: Referências para o front-end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Postgree: Desenvolvimento do banco de dados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Supabase: Hospedagem do banco de dados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Prisma: Relacionamento do projeto com o banco de dados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wjhcgi3a3iw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4.0 Modelagem de Dados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laf27hs9l3rt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Caso de Uso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sz4tg0ro1kck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4.1.1 Matriz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[UC001] Cadastrar Usuários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da matriz só pode cadastrar usuários após realizar o login.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administrador entra na página “Cadastros”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administrador pode deletar o usuário após inseri-lo 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[UC002] Visualizar perfis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da matriz só pode visualizar o perfil dos usuários após realizar o login.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administrador entra na página “Cadastros”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administrador pode deletar o usuário após inseri-lo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3s3o5k86uyja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4.1.2 Fazenda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[UC001] Ver lotes ativos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os lotes ativos.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“dashboard”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[UC002] Ver estoque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o estoque.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“estoque”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poderá editar o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[UC003] Ver quantidade de produtos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a quantidade de produtos.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“animalia”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[UC004] Ver rentabilidade por lote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a rentabilidade por lote.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“animalia”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[UC005] Visualizar as atividades dos animais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as atividades dos animais.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“animalia”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[UC006] Visualizar a quantidade de lotes de animais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as quantidade de lotes de animais.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“animalia”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[UC007] Visualizar todas as atividades da unidade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as atividades.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“atividades”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[UC008] Visualizar a data da próxima colheita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a data da próxima colheita.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“dashboard” ou “Plantio”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[UC009] Visualizar a quantidade de lotes de plantio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a quantidade de lotes de plantio.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“dashboard” ou “Plantio”.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[UC010] Visualização dos lucros totais 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os lucros da unidade.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“dashboard” ou “vendas e despesas”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[UC011] Visualização da quantidade de fornecedores da unidade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os fornecedores da unidade.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“dashboard” ou “fornecedores”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[UC012] Visualização dos lucros totais 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os lucros da unidade.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“dashboard” ou “vendas e despesas”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[UC012] Visualização dos funcionários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os funcionários da unidade.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“dashboard”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[UC013] Visualização da quantidade no estoque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a quantidade de estoque da unidade.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entrar na página “estoque”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[UC014] Visualização de produção média por cultura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a produção média por cultura.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 na página “plantio” e encontra o card.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pode escolher o produto que deseja visualizar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[UC015] Visualização de quantidade colhida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a quantidade colhida.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 na página “plantio” e encontra o card.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pode escolher o produto que deseja visualizar a quantidade colhida.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[UC016] Visualização das atividades agrícolas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as atividades agrícolas.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 na página “plantio” e localizar a tabela.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[UC017] Visualização de atividades por produtos em gráfico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o gráfico de produção.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 na página “plantio” e encontra o card.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pode escolher o produto que deseja visualizar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3cwynypiuu6l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4.1.3 Ponto de Venda</w:t>
      </w:r>
    </w:p>
    <w:p w:rsidR="00000000" w:rsidDel="00000000" w:rsidP="00000000" w:rsidRDefault="00000000" w:rsidRPr="00000000" w14:paraId="000001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[UC001] Visualizar o total de lucros diários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o total de lucros diários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 na página “frenteCaixa” e encontra o card.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[UC002] Visualização de média de transações diárias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a média de transações diárias.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 na página “frenteCaixa” e encontra o card.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[UC003] Visualização de quantidade de lucros em cada tipo de pagamento e produto mais vendido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a quantidade de lucros em cada tipo de pagamento e o produto mais vendido..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 na página “frenteCaixa” e encontra o card.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[UC004] Realizar pedido do caixa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realizar pedido do caixa.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 na página “frenteCaixa” e encontra o card.</w:t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selecionar o cliente que vai efetuar a compra</w:t>
      </w:r>
    </w:p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Depois deve selecionar os produtos desejados pelo cliente e a quantidade</w:t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depois finalizar escolhendo a forma de pagamento e o valor recebido.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[UC005] Visualizar o histórico de vendas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Pré-condições:</w:t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realizar o login antes de visualizar o histórico de vendas.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primário:</w:t>
      </w:r>
    </w:p>
    <w:p w:rsidR="00000000" w:rsidDel="00000000" w:rsidP="00000000" w:rsidRDefault="00000000" w:rsidRPr="00000000" w14:paraId="000001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caso de uso se inicia quando o usuário entra na página “frenteCaixa” e clica no botão “histórico.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deve selecionar o cliente que vai efetuar a compra</w:t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Depois deve selecionar os produtos desejados pelo cliente e a quantidade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depois finalizar escolhendo a forma de pagamento e o valor recebido.</w:t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Fluxo de eventos secundário:</w:t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l3axmrzkfz9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5.0 Organização das Rotas da API</w:t>
      </w:r>
    </w:p>
    <w:p w:rsidR="00000000" w:rsidDel="00000000" w:rsidP="00000000" w:rsidRDefault="00000000" w:rsidRPr="00000000" w14:paraId="0000013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mz0cnsazsvf3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 Rotas Matriz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Cadastro → Formulário de cadastro de usuários, escolas, veículos e rotas.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Perfil → Visualização do perfil do administrador e edição do perfil.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Usuários → Visualização de todos os tipos e usuários registrados no sistema.</w:t>
      </w:r>
    </w:p>
    <w:p w:rsidR="00000000" w:rsidDel="00000000" w:rsidP="00000000" w:rsidRDefault="00000000" w:rsidRPr="00000000" w14:paraId="0000013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jayanycudkf9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 Rotas Fazenda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Dashboard → Visualização do resumo geral de todas as informações do sistema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Animália→  Visualização de todas as informações relacionadas aos animais da fazenda.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Plantio→ Visualização de todas as informações relacionadas ao plantio da fazenda.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Estoque →  Visualização de todo o estoque da fazenda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Vendas e Despesas→  Visualização de todo o financeiro da fazenda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Fornecedores →  Visualização de todos os fornecedores da fazenda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z4vvkrw0cw8n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 Rotas Ponto de Venda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Dashboard →    Visualização do resumo geral de todas as informações do sistema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Estoque →  Visualização de todo o estoque da loja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Vendas e Despesas→  Visualização de todo o financeiro da loja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olezca48vu55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6.0 Mer e Der</w:t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g1are78y7izv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 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https://www.mermaidchart.com/d/6ede75d7-26f7-4f79-b5ef-9d1330339f9e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jci4f3ovetg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7.0 Manual da marca</w:t>
      </w:r>
    </w:p>
    <w:p w:rsidR="00000000" w:rsidDel="00000000" w:rsidP="00000000" w:rsidRDefault="00000000" w:rsidRPr="00000000" w14:paraId="0000015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rnlitkuy0j7c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7.1 Introdução</w:t>
      </w:r>
    </w:p>
    <w:p w:rsidR="00000000" w:rsidDel="00000000" w:rsidP="00000000" w:rsidRDefault="00000000" w:rsidRPr="00000000" w14:paraId="0000015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é o guia oficial para a marca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RuralTech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manual estabelece as diretrizes de nossa identidade visual e os princípios que nos guiam. A consistência é fundamental para transmitir nossa promessa de excelência e inovação.</w:t>
      </w:r>
    </w:p>
    <w:p w:rsidR="00000000" w:rsidDel="00000000" w:rsidP="00000000" w:rsidRDefault="00000000" w:rsidRPr="00000000" w14:paraId="0000015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db4y2qy91x2j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7.2 Essência da marca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Propósito: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 a escolha ideal para a compra de produtos agrícolas.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Valores Principais: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Inovação, eficiência, transparência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Tom de Voz: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Confiável, direto, sofisticado e calmo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158yteth0jun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7.3 Identidade visual</w:t>
      </w:r>
    </w:p>
    <w:p w:rsidR="00000000" w:rsidDel="00000000" w:rsidP="00000000" w:rsidRDefault="00000000" w:rsidRPr="00000000" w14:paraId="00000160">
      <w:pPr>
        <w:pStyle w:val="Subtitle"/>
        <w:rPr>
          <w:rFonts w:ascii="Times New Roman" w:cs="Times New Roman" w:eastAsia="Times New Roman" w:hAnsi="Times New Roman"/>
        </w:rPr>
      </w:pPr>
      <w:bookmarkStart w:colFirst="0" w:colLast="0" w:name="_pxzbxg40kk8b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Logotipo:</w:t>
      </w:r>
    </w:p>
    <w:p w:rsidR="00000000" w:rsidDel="00000000" w:rsidP="00000000" w:rsidRDefault="00000000" w:rsidRPr="00000000" w14:paraId="00000161">
      <w:pPr>
        <w:ind w:left="708.661417322834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logotipo da RuralTech simboliza cuidado e excelência. A tipografia e o ícone se combinam para transmitir uma marca moderna, inclusiva e confiável. </w:t>
      </w:r>
    </w:p>
    <w:p w:rsidR="00000000" w:rsidDel="00000000" w:rsidP="00000000" w:rsidRDefault="00000000" w:rsidRPr="00000000" w14:paraId="0000016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95575" cy="8191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76575" cy="1143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914400" cy="80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Usos Incorretos: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Não distorça, gire, mude as cores ou adicione efeitos ao logotipo.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Subtitle"/>
        <w:ind w:left="708.6614173228347" w:firstLine="0"/>
        <w:rPr>
          <w:rFonts w:ascii="Times New Roman" w:cs="Times New Roman" w:eastAsia="Times New Roman" w:hAnsi="Times New Roman"/>
        </w:rPr>
      </w:pPr>
      <w:bookmarkStart w:colFirst="0" w:colLast="0" w:name="_9ghzx365ota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Paleta de Cores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Verde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#99BF0F (Hex) </w:t>
      </w:r>
    </w:p>
    <w:p w:rsidR="00000000" w:rsidDel="00000000" w:rsidP="00000000" w:rsidRDefault="00000000" w:rsidRPr="00000000" w14:paraId="0000016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 primária para botões, links e elementos em destaque. Representa confiança e estabilidade.</w:t>
      </w:r>
    </w:p>
    <w:p w:rsidR="00000000" w:rsidDel="00000000" w:rsidP="00000000" w:rsidRDefault="00000000" w:rsidRPr="00000000" w14:paraId="0000016C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Verde Secundário: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#738C16 (Hex) </w:t>
      </w:r>
    </w:p>
    <w:p w:rsidR="00000000" w:rsidDel="00000000" w:rsidP="00000000" w:rsidRDefault="00000000" w:rsidRPr="00000000" w14:paraId="0000016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botões, textos e ícones. Garante um visual elegante.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Verde Terciário: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#465902 (Hex) </w:t>
      </w:r>
    </w:p>
    <w:p w:rsidR="00000000" w:rsidDel="00000000" w:rsidP="00000000" w:rsidRDefault="00000000" w:rsidRPr="00000000" w14:paraId="0000017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botões, textos e ícones. Garante um visual elegante.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Verde Terciário: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#465902 (Hex) </w:t>
      </w:r>
    </w:p>
    <w:p w:rsidR="00000000" w:rsidDel="00000000" w:rsidP="00000000" w:rsidRDefault="00000000" w:rsidRPr="00000000" w14:paraId="0000017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botões, textos e ícones. Garante um visual elegante.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Preto primário: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#0C0A09 (Hex) </w:t>
      </w:r>
    </w:p>
    <w:p w:rsidR="00000000" w:rsidDel="00000000" w:rsidP="00000000" w:rsidRDefault="00000000" w:rsidRPr="00000000" w14:paraId="0000017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background(plano de fundo), oferecendo um visual minimalista.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Preto Secundário: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#1c1917 (Hex) </w:t>
      </w:r>
    </w:p>
    <w:p w:rsidR="00000000" w:rsidDel="00000000" w:rsidP="00000000" w:rsidRDefault="00000000" w:rsidRPr="00000000" w14:paraId="0000017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background(plano de fundo) e barra de navegação. Oferecendo um visual minimalista.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Cinza: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#292524 (Hex) </w:t>
      </w:r>
    </w:p>
    <w:p w:rsidR="00000000" w:rsidDel="00000000" w:rsidP="00000000" w:rsidRDefault="00000000" w:rsidRPr="00000000" w14:paraId="0000017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background(plano de fundo) e barra de navegação. Oferecendo um visual minimalista.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Branco: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#ffffff (Hex) </w:t>
      </w:r>
    </w:p>
    <w:p w:rsidR="00000000" w:rsidDel="00000000" w:rsidP="00000000" w:rsidRDefault="00000000" w:rsidRPr="00000000" w14:paraId="0000018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background(plano de fundo), textos e botões. Garante eficiência e qualidade.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Subtitle"/>
        <w:rPr>
          <w:rFonts w:ascii="Times New Roman" w:cs="Times New Roman" w:eastAsia="Times New Roman" w:hAnsi="Times New Roman"/>
        </w:rPr>
      </w:pPr>
      <w:bookmarkStart w:colFirst="0" w:colLast="0" w:name="_8zu8tgj7k9x7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Tipografia</w:t>
      </w:r>
    </w:p>
    <w:p w:rsidR="00000000" w:rsidDel="00000000" w:rsidP="00000000" w:rsidRDefault="00000000" w:rsidRPr="00000000" w14:paraId="00000183">
      <w:pPr>
        <w:ind w:left="425.1968503937008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fontes foram selecionadas para complementar o logotipo e garantir a legibilidade em todas as plataformas.</w:t>
      </w:r>
    </w:p>
    <w:p w:rsidR="00000000" w:rsidDel="00000000" w:rsidP="00000000" w:rsidRDefault="00000000" w:rsidRPr="00000000" w14:paraId="0000018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3033713" cy="1171192"/>
            <wp:effectExtent b="0" l="0" r="0" t="0"/>
            <wp:wrapSquare wrapText="bothSides" distB="114300" distT="114300" distL="114300" distR="11430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23374" l="0" r="0" t="30561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1171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Fonte Principal: Archivo Black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(Utilizada em títulos e destaques).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406050</wp:posOffset>
            </wp:positionV>
            <wp:extent cx="2814638" cy="1615502"/>
            <wp:effectExtent b="0" l="0" r="0" t="0"/>
            <wp:wrapSquare wrapText="bothSides" distB="114300" distT="114300" distL="114300" distR="11430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15085" l="6225" r="5728" t="10705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615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Fonte Secundária: Open Sans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(Utilizada em textos).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7.4 Aplicações práticas(UI Design)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Estilo: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Clean e focado no usuário. A interface deve ser intuitiva e direta, com amplo uso de espaços em branco.</w:t>
      </w:r>
    </w:p>
    <w:p w:rsidR="00000000" w:rsidDel="00000000" w:rsidP="00000000" w:rsidRDefault="00000000" w:rsidRPr="00000000" w14:paraId="0000019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Uso das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 o branco e o preto para o fundo principal e textos, os verdes para títulos e ações importantes.</w:t>
      </w:r>
    </w:p>
    <w:p w:rsidR="00000000" w:rsidDel="00000000" w:rsidP="00000000" w:rsidRDefault="00000000" w:rsidRPr="00000000" w14:paraId="00000199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Componentes: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Botões, cartões e outros elementos devem ter cantos arredondados, transmitindo modernidade.</w:t>
      </w:r>
    </w:p>
    <w:p w:rsidR="00000000" w:rsidDel="00000000" w:rsidP="00000000" w:rsidRDefault="00000000" w:rsidRPr="00000000" w14:paraId="0000019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7.5 Conclusão</w:t>
      </w:r>
    </w:p>
    <w:p w:rsidR="00000000" w:rsidDel="00000000" w:rsidP="00000000" w:rsidRDefault="00000000" w:rsidRPr="00000000" w14:paraId="0000019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manual serve como guia para a construção da marca RuralTech. Seguir estas diretrizes garante uma identidade forte e coesa em todos os nossos pontos de contato, reforçando a nossa promessa de excelência e inovação.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bookmarkStart w:colFirst="0" w:colLast="0" w:name="_rxw0f7934cia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8.0 GitHub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https://github.com/imjuliz/sistema-agro.git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ectPr>
      <w:footerReference r:id="rId14" w:type="default"/>
      <w:footerReference r:id="rId15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va Mono">
    <w:embedRegular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5.png"/><Relationship Id="rId13" Type="http://schemas.openxmlformats.org/officeDocument/2006/relationships/hyperlink" Target="https://github.com/imjuliz/sistema-agro.git" TargetMode="External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hyperlink" Target="https://www.mermaidchart.com/d/6ede75d7-26f7-4f79-b5ef-9d1330339f9e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