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опорных векторов;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гиперпараметры: параметр ядра и коэффициент опорных векторов;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 (определение брака при производстве микрочипов)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(данные об извержении Йеллоустоунского вулкана) для тестирования вашего классификатора.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pobzyybct2sw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и его настройка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u w:val="single"/>
          <w:rtl w:val="0"/>
        </w:rPr>
        <w:t xml:space="preserve">метод опорных векторов</w:t>
      </w:r>
      <w:r w:rsidDel="00000000" w:rsidR="00000000" w:rsidRPr="00000000">
        <w:rPr>
          <w:rtl w:val="0"/>
        </w:rPr>
        <w:t xml:space="preserve"> и три ядра для него: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линейное ядро;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полиномиальное ядро со степенью;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гауссово ядро с радиальной базисной функцией.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ядра найдите лучшие гиперпараметры ядра: степень полинома для полиномиального ядра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{</m:t>
        </m:r>
        <m:r>
          <w:rPr>
            <w:rFonts w:ascii="Courier New" w:cs="Courier New" w:eastAsia="Courier New" w:hAnsi="Courier New"/>
            <w:sz w:val="23"/>
            <w:szCs w:val="23"/>
            <w:highlight w:val="white"/>
          </w:rPr>
          <m:t xml:space="preserve">2, 3, 4, 5}</m:t>
        </m:r>
      </m:oMath>
      <w:r w:rsidDel="00000000" w:rsidR="00000000" w:rsidRPr="00000000">
        <w:rPr>
          <w:rtl w:val="0"/>
        </w:rPr>
        <w:t xml:space="preserve"> и </w:t>
      </w:r>
      <m:oMath>
        <m:r>
          <m:t>β</m:t>
        </m:r>
        <m:r>
          <w:rPr>
            <w:sz w:val="30"/>
            <w:szCs w:val="30"/>
          </w:rPr>
          <m:t xml:space="preserve">=[1,..., 5]</m:t>
        </m:r>
      </m:oMath>
      <w:r w:rsidDel="00000000" w:rsidR="00000000" w:rsidRPr="00000000">
        <w:rPr>
          <w:rtl w:val="0"/>
        </w:rPr>
        <w:t xml:space="preserve"> для гауссова ядра </w:t>
      </w:r>
      <m:oMath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K(x, y)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=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exp(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>β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||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x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y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</m:t>
        </m:r>
        <m:sSup>
          <m:sSupPr>
            <m:ctrlPr>
              <w:rPr>
                <w:rFonts w:ascii="Consolas" w:cs="Consolas" w:eastAsia="Consolas" w:hAnsi="Consolas"/>
                <w:color w:val="666666"/>
                <w:sz w:val="31"/>
                <w:szCs w:val="31"/>
              </w:rPr>
            </m:ctrlPr>
          </m:sSupPr>
          <m:e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|</m:t>
            </m:r>
          </m:e>
          <m:sup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также ограничения на коэффициенты опорных векторов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C=[0.05, 0.1, 0.5, 1.0, 5.0, 10.0, 50.0, 100.0]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выбора наилучших параметров используйте точность (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посчитанную при перекрёстной проверке.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После нахождения оптимальных параметров для каждого набора данных и ядра выведите найденную точность, гиперпараметры алгоритма, при которых она была достигнута.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каждого ядра нарисуйте, как реализованный алгоритм (с лучшими прочими гиперпараметрами) работает в </w:t>
      </w:r>
      <w:r w:rsidDel="00000000" w:rsidR="00000000" w:rsidRPr="00000000">
        <w:rPr>
          <w:b w:val="1"/>
          <w:rtl w:val="0"/>
        </w:rPr>
        <w:t xml:space="preserve">исходном пространстве</w:t>
      </w:r>
      <w:r w:rsidDel="00000000" w:rsidR="00000000" w:rsidRPr="00000000">
        <w:rPr>
          <w:rtl w:val="0"/>
        </w:rPr>
        <w:t xml:space="preserve">. Для изображения классификатор следует обучать на всём наборе данных, тестовым множеством в этом случае будет всё пространство.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both"/>
        <w:rPr/>
      </w:pPr>
      <w:bookmarkStart w:colFirst="0" w:colLast="0" w:name="_uk5e3q7viwxg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Необязательно использовать цвета, можно изобразить контуры разделяющей поверхности, главное чтобы было видно её форму и были различимы реальные классы объектов.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