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942449" cy="168294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2449" cy="1682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sit there perched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With longing in your eyes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Your feathers in the wind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As you fantasize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Of a world of quiet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Where meowls roam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place of solace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That you would call home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My fur keeps me warm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 the brisk autumn night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 the morn I awake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off I take flight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My kittens have hatched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Within their homely nest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 will be a good mother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Who does her very best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meowl lives humbly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As she yearns for more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For a happier home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For her chicks to adore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While she feeds her kin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One late October night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She realizes then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That she is enough.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