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12, 2016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Osmosis Lab</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Partner: Daniel Kutch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Osmosis Lab Introduction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is to visualise the effects of  osmosis and diffusion through potatoes. It will also show how cells react to different types of solutions, such as hypertonic and hypotonic.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solvent is the water, and the solute is the sugar. The water will be dissolving the sugar inside and outside the potato, trying to evenly disperse itself. Potatoes are selectively permeable, kind of like cells. This means that only certain things can go through it.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potato absorbs the water, we will be placing it in hypertonic and hypotonic solutions. When a solution is hypotonic, it is lacking in a certain substance. When a solution is hypertonic, it is the opposite. In a hypotonic solution, water will leave the cell. The way this affects the potato is that In a hypertonic, water will flow into the cell. This happens because cells want to be isotonic, which is where there is equilibrium inside and outside cell.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purpose of this lab is to visualise the effects of osmosis and diffusion through potatoes. It shows the way cells absorb and lose water and other simple materials and the effect it has on the size and mass of the cell.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potato is placed in a hypotonic solution, then it will grow larger.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each beaker tube </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10 ml of solution into each beaker tube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potatoes into each beaker</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it to sit for 24 hours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potato and measure mass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 mass change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up</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 data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0600"/>
            <wp:effectExtent b="0" l="0" r="0" t="0"/>
            <wp:docPr descr="solution concentration" id="1" name="image1.png"/>
            <a:graphic>
              <a:graphicData uri="http://schemas.openxmlformats.org/drawingml/2006/picture">
                <pic:pic>
                  <pic:nvPicPr>
                    <pic:cNvPr descr="solution concentration" id="0" name="image1.png"/>
                    <pic:cNvPicPr preferRelativeResize="0"/>
                  </pic:nvPicPr>
                  <pic:blipFill>
                    <a:blip r:embed="rId6"/>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Formula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Final mass - initial mass</w:t>
      </w:r>
      <w:r w:rsidDel="00000000" w:rsidR="00000000" w:rsidRPr="00000000">
        <w:rPr>
          <w:rFonts w:ascii="Times New Roman" w:cs="Times New Roman" w:eastAsia="Times New Roman" w:hAnsi="Times New Roman"/>
          <w:sz w:val="24"/>
          <w:szCs w:val="24"/>
          <w:rtl w:val="0"/>
        </w:rPr>
        <w:t xml:space="preserve"> x 100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the drawings here.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the data support the hypothesis? The data was supported by the hypothesis. </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happened in each environment?When the potato was in a hypertonic solution, it got smaller. When the potato was in a hypotonic solution, it grew larger. This is because the solute in the water can’t go through the semipermeable potato, and the water is attracted to the solute. When there’s more of the solute, more of the water is attracted to the solute, so the potato has less mass.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part of the graph shows the potato in an isotonic environment? The part of the graph above the line shows this.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the dependent variable? The dependent variable we used was the size of the potatoes before and afterwards. </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the lab shows homeostasis. In order to reach homeostasis, the water moves to the solute.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