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GEMS OMNIX: Business Requirements Document (BRD)</w:t>
      </w:r>
    </w:p>
    <w:p>
      <w:pPr>
        <w:pStyle w:val="Subtitle"/>
      </w:pPr>
      <w:r>
        <w:t xml:space="preserve">Draft v0.1 for review, not approved</w:t>
      </w:r>
    </w:p>
    <w:p>
      <w:pPr>
        <w:pStyle w:val="Date"/>
      </w:pPr>
      <w:r>
        <w:t xml:space="preserve">2026-10-27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8161027230940fa0363b733a290e9f0babade85"/>
    <w:p>
      <w:pPr>
        <w:pStyle w:val="Heading1"/>
      </w:pPr>
      <w:r>
        <w:t xml:space="preserve">GEMS OMNIX: Business Requirements Document (BRD)</w:t>
      </w:r>
    </w:p>
    <w:bookmarkStart w:id="9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BRD, GEMS OMNIX (replacement of the G-TEC GEMS ERP)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 DRAFT for review</w:t>
            </w:r>
            <w:r>
              <w:t xml:space="preserve">. Not approved; nothing in it is 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from</w:t>
            </w:r>
          </w:p>
        </w:tc>
        <w:tc>
          <w:tcPr/>
          <w:p>
            <w:pPr>
              <w:pStyle w:val="Compact"/>
            </w:pPr>
            <w:r>
              <w:t xml:space="preserve">Audit pack</w:t>
            </w:r>
            <w:r>
              <w:t xml:space="preserve"> </w:t>
            </w:r>
            <w:r>
              <w:rPr>
                <w:rStyle w:val="VerbatimChar"/>
              </w:rPr>
              <w:t xml:space="preserve">docs/audit/</w:t>
            </w:r>
            <w:r>
              <w:t xml:space="preserve"> </w:t>
            </w:r>
            <w:r>
              <w:t xml:space="preserve">v1.1–v1.5 (artifacts 01–12, decision register 04, matrix 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FRD-GEMS-OMNIX.md</w:t>
            </w:r>
            <w:r>
              <w:t xml:space="preserve">: 290 functional requirements generated from the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Section 18.</w:t>
            </w:r>
            <w:r>
              <w:t xml:space="preserve"> </w:t>
            </w:r>
            <w:r>
              <w:rPr>
                <w:b/>
                <w:bCs/>
              </w:rPr>
              <w:t xml:space="preserve">All approvals are blank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 documents</w:t>
      </w:r>
      <w:r>
        <w:t xml:space="preserve"> </w:t>
      </w:r>
      <w:r>
        <w:t xml:space="preserve">(SHA-256 recorded in</w:t>
      </w:r>
      <w:r>
        <w:t xml:space="preserve"> </w:t>
      </w:r>
      <w:r>
        <w:rPr>
          <w:rStyle w:val="VerbatimChar"/>
        </w:rPr>
        <w:t xml:space="preserve">docs/audit/12-evidence-and-verification-log.md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Role in this BRD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GEMS ERP Rebuild Specification (57 pp.): a read-only walk of the live system</w:t>
            </w:r>
          </w:p>
        </w:tc>
        <w:tc>
          <w:tcPr/>
          <w:p>
            <w:pPr>
              <w:pStyle w:val="Compact"/>
            </w:pPr>
            <w:r>
              <w:t xml:space="preserve">Primary source for legacy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</w:t>
            </w:r>
          </w:p>
        </w:tc>
        <w:tc>
          <w:tcPr/>
          <w:p>
            <w:pPr>
              <w:pStyle w:val="Compact"/>
            </w:pPr>
            <w:r>
              <w:t xml:space="preserve">GEMS Workflows for Manager Review: 18 workflows; diagrams exist for WF1–8 only</w:t>
            </w:r>
          </w:p>
        </w:tc>
        <w:tc>
          <w:tcPr/>
          <w:p>
            <w:pPr>
              <w:pStyle w:val="Compact"/>
            </w:pPr>
            <w:r>
              <w:t xml:space="preserve">Business processes; sign-off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REQ, APIR, DQR</w:t>
            </w:r>
          </w:p>
        </w:tc>
        <w:tc>
          <w:tcPr/>
          <w:p>
            <w:pPr>
              <w:pStyle w:val="Compact"/>
            </w:pPr>
            <w:r>
              <w:t xml:space="preserve">GEMS API request (5 Oct 2026), vendor technical response, API data-quality report</w:t>
            </w:r>
          </w:p>
        </w:tc>
        <w:tc>
          <w:tcPr/>
          <w:p>
            <w:pPr>
              <w:pStyle w:val="Compact"/>
            </w:pPr>
            <w:r>
              <w:t xml:space="preserve">Legacy Centres API and data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</w:t>
            </w:r>
          </w:p>
        </w:tc>
        <w:tc>
          <w:tcPr/>
          <w:p>
            <w:pPr>
              <w:pStyle w:val="Compact"/>
            </w:pPr>
            <w:r>
              <w:t xml:space="preserve">GEMS legacy data workbook 2009–2026 (≈1.22M enrolment rows)</w:t>
            </w:r>
          </w:p>
        </w:tc>
        <w:tc>
          <w:tcPr/>
          <w:p>
            <w:pPr>
              <w:pStyle w:val="Compact"/>
            </w:pPr>
            <w:r>
              <w:t xml:space="preserve">Candidate history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</w:t>
            </w:r>
          </w:p>
        </w:tc>
        <w:tc>
          <w:tcPr/>
          <w:p>
            <w:pPr>
              <w:pStyle w:val="Compact"/>
            </w:pPr>
            <w:r>
              <w:t xml:space="preserve">GEMS 2.0 Refs proposal (G-290725, Jul 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only.</w:t>
            </w:r>
            <w:r>
              <w:t xml:space="preserve"> </w:t>
            </w:r>
            <w:r>
              <w:t xml:space="preserve">It is not a source of any requirement (user decision, 2026-10-27; v1.5 §G). Its extra ideas are listed as backlog in Appendix A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classes</w:t>
      </w:r>
      <w:r>
        <w:t xml:space="preserve"> </w:t>
      </w:r>
      <w:r>
        <w:t xml:space="preserve">used throughout: SRC (stated in a source), INF (inferred), REC (reconstructed from a broken, blank or uninspected page), PRO (proposed design), PMC (pending manager confirmation), VER (verified by an executed test;</w:t>
      </w:r>
      <w:r>
        <w:t xml:space="preserve"> </w:t>
      </w:r>
      <w:r>
        <w:rPr>
          <w:b/>
          <w:bCs/>
        </w:rPr>
        <w:t xml:space="preserve">0 today</w:t>
      </w:r>
      <w:r>
        <w:t xml:space="preserve">).</w:t>
      </w:r>
    </w:p>
    <w:bookmarkEnd w:id="9"/>
    <w:bookmarkStart w:id="10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rPr>
          <w:b/>
          <w:bCs/>
        </w:rPr>
        <w:t xml:space="preserve">The business.</w:t>
      </w:r>
      <w:r>
        <w:t xml:space="preserve"> </w:t>
      </w:r>
      <w:r>
        <w:t xml:space="preserve">G-TEC runs a franchise network of roughly 325–327 training centres across Kerala, Tamil Nadu, Karnataka, North India, UAE, Egypt, Bahrain and the UK (SPEC p.1; centre counts conflict across sources, X2). Head office (HO, centre code GTECHO) manages the network.</w:t>
      </w:r>
    </w:p>
    <w:p>
      <w:pPr>
        <w:pStyle w:val="BodyText"/>
      </w:pPr>
      <w:r>
        <w:rPr>
          <w:b/>
          <w:bCs/>
        </w:rPr>
        <w:t xml:space="preserve">The current system.</w:t>
      </w:r>
      <w:r>
        <w:t xml:space="preserve"> </w:t>
      </w:r>
      <w:r>
        <w:t xml:space="preserve">All of it runs on</w:t>
      </w:r>
      <w:r>
        <w:t xml:space="preserve"> </w:t>
      </w:r>
      <w:r>
        <w:rPr>
          <w:b/>
          <w:bCs/>
        </w:rPr>
        <w:t xml:space="preserve">GEMS</w:t>
      </w:r>
      <w:r>
        <w:t xml:space="preserve">: a school ERP (CareerBook, by d’Katia Software Technologies) adapted for G-TEC. It consists of a CodeIgniter monolith plus four satellite apps: HRMS, CRM, Purchase and Accounts (SPEC pp.1–2). It covers:</w:t>
      </w:r>
      <w:r>
        <w:t xml:space="preserve"> </w:t>
      </w:r>
      <w:r>
        <w:t xml:space="preserve">- the student lifecycle (enquiry → admission → fees → exams → certificates);</w:t>
      </w:r>
      <w:r>
        <w:t xml:space="preserve"> </w:t>
      </w:r>
      <w:r>
        <w:t xml:space="preserve">- centre operations (vouchers, licences, materials, royalty, tickets);</w:t>
      </w:r>
      <w:r>
        <w:t xml:space="preserve"> </w:t>
      </w:r>
      <w:r>
        <w:t xml:space="preserve">- staff (HRMS).</w:t>
      </w:r>
    </w:p>
    <w:p>
      <w:pPr>
        <w:pStyle w:val="BodyText"/>
      </w:pPr>
      <w:r>
        <w:t xml:space="preserve">A read-only Centres API feeds a management dashboard (REQ).</w:t>
      </w:r>
    </w:p>
    <w:p>
      <w:pPr>
        <w:pStyle w:val="BodyText"/>
      </w:pPr>
      <w:r>
        <w:rPr>
          <w:b/>
          <w:bCs/>
        </w:rPr>
        <w:t xml:space="preserve">The project.</w:t>
      </w:r>
      <w:r>
        <w:t xml:space="preserve"> </w:t>
      </w:r>
      <w:r>
        <w:t xml:space="preserve">GEMS OMNIX replaces GEMS. The stated aim is to rebuild</w:t>
      </w:r>
      <w:r>
        <w:t xml:space="preserve"> </w:t>
      </w:r>
      <w:r>
        <w:t xml:space="preserve">“</w:t>
      </w:r>
      <w:r>
        <w:rPr>
          <w:b/>
          <w:bCs/>
        </w:rPr>
        <w:t xml:space="preserve">with the same modules and better features</w:t>
      </w:r>
      <w:r>
        <w:t xml:space="preserve">”</w:t>
      </w:r>
      <w:r>
        <w:t xml:space="preserve"> </w:t>
      </w:r>
      <w:r>
        <w:t xml:space="preserve">(SPEC p.1, SRC). The audit found that</w:t>
      </w:r>
      <w:r>
        <w:t xml:space="preserve"> </w:t>
      </w:r>
      <w:r>
        <w:t xml:space="preserve">“same modules”</w:t>
      </w:r>
      <w:r>
        <w:t xml:space="preserve"> </w:t>
      </w:r>
      <w:r>
        <w:t xml:space="preserve">means 290 page-level capabilities, 18 drawn or placeholder workflows and 26 further undrawn processes.</w:t>
      </w:r>
      <w:r>
        <w:t xml:space="preserve"> </w:t>
      </w:r>
      <w:r>
        <w:t xml:space="preserve">“Better”</w:t>
      </w:r>
      <w:r>
        <w:t xml:space="preserve"> </w:t>
      </w:r>
      <w:r>
        <w:t xml:space="preserve">must address documented defects (§6): security weaknesses, crashing pages, inconsistent KPIs, an unbalanced legacy ledger, and history split across systems.</w:t>
      </w:r>
    </w:p>
    <w:p>
      <w:pPr>
        <w:pStyle w:val="BodyText"/>
      </w:pPr>
      <w:r>
        <w:rPr>
          <w:b/>
          <w:bCs/>
        </w:rPr>
        <w:t xml:space="preserve">State today.</w:t>
      </w:r>
      <w:r>
        <w:t xml:space="preserve"> </w:t>
      </w:r>
      <w:r>
        <w:t xml:space="preserve">- The requirements baseline is complete and internally consistent (T-DOC-001: 0 errors).</w:t>
      </w:r>
      <w:r>
        <w:t xml:space="preserve"> </w:t>
      </w:r>
      <w:r>
        <w:t xml:space="preserve">- A proof of concept has demonstrated the database isolation and numbering mechanisms locally. Its Supabase re-run is close but not stable (v1.4 C-26).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business rule has been approved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application code exists.</w:t>
      </w:r>
      <w:r>
        <w:t xml:space="preserve"> </w:t>
      </w:r>
      <w:r>
        <w:t xml:space="preserve">- More than 100 decisions are waiting for named owners (§9). They are the critical path.</w:t>
      </w:r>
    </w:p>
    <w:bookmarkEnd w:id="10"/>
    <w:bookmarkStart w:id="11" w:name="business-objectives"/>
    <w:p>
      <w:pPr>
        <w:pStyle w:val="Heading2"/>
      </w:pPr>
      <w:r>
        <w:t xml:space="preserve">3. Business objectives</w:t>
      </w:r>
    </w:p>
    <w:p>
      <w:pPr>
        <w:pStyle w:val="FirstParagraph"/>
      </w:pPr>
      <w:r>
        <w:t xml:space="preserve">Objective BO-1 is stated in the source. BO-2…BO-8 are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from audit findings and must be confirmed by the sponsor (PMC). Success measures are proposals.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Success measure (PROPOSED)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BO-1</w:t>
            </w:r>
          </w:p>
        </w:tc>
        <w:tc>
          <w:tcPr/>
          <w:p>
            <w:pPr>
              <w:pStyle w:val="Compact"/>
            </w:pPr>
            <w:r>
              <w:t xml:space="preserve">Replace GEMS with a system that has the same modules and better features</w:t>
            </w:r>
          </w:p>
        </w:tc>
        <w:tc>
          <w:tcPr/>
          <w:p>
            <w:pPr>
              <w:pStyle w:val="Compact"/>
            </w:pPr>
            <w:r>
              <w:t xml:space="preserve">SPEC p.1 (SRC)</w:t>
            </w:r>
          </w:p>
        </w:tc>
        <w:tc>
          <w:tcPr/>
          <w:p>
            <w:pPr>
              <w:pStyle w:val="Compact"/>
            </w:pPr>
            <w:r>
              <w:t xml:space="preserve">Every in-scope FRD requirement passes its acceptance tests; UAT signed against the WF sign-off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BO-2</w:t>
            </w:r>
          </w:p>
        </w:tc>
        <w:tc>
          <w:tcPr/>
          <w:p>
            <w:pPr>
              <w:pStyle w:val="Compact"/>
            </w:pPr>
            <w:r>
              <w:t xml:space="preserve">One source of truth for students, fees and accounts, across HO and all centres</w:t>
            </w:r>
          </w:p>
        </w:tc>
        <w:tc>
          <w:tcPr/>
          <w:p>
            <w:pPr>
              <w:pStyle w:val="Compact"/>
            </w:pPr>
            <w:r>
              <w:t xml:space="preserve">Five separate apps; duplicate enquiry/lead and staff lists (PR-02)</w:t>
            </w:r>
          </w:p>
        </w:tc>
        <w:tc>
          <w:tcPr/>
          <w:p>
            <w:pPr>
              <w:pStyle w:val="Compact"/>
            </w:pPr>
            <w:r>
              <w:t xml:space="preserve">One enquiry pipeline, one staff list, one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BO-3</w:t>
            </w:r>
          </w:p>
        </w:tc>
        <w:tc>
          <w:tcPr/>
          <w:p>
            <w:pPr>
              <w:pStyle w:val="Compact"/>
            </w:pPr>
            <w:r>
              <w:t xml:space="preserve">Trustworthy management numbers</w:t>
            </w:r>
          </w:p>
        </w:tc>
        <w:tc>
          <w:tcPr/>
          <w:p>
            <w:pPr>
              <w:pStyle w:val="Compact"/>
            </w:pPr>
            <w:r>
              <w:t xml:space="preserve">Admissions 63,779 vs 65,211 vs API 58,301; students 43,513 vs 56,336 (X3, X11)</w:t>
            </w:r>
          </w:p>
        </w:tc>
        <w:tc>
          <w:tcPr/>
          <w:p>
            <w:pPr>
              <w:pStyle w:val="Compact"/>
            </w:pPr>
            <w:r>
              <w:t xml:space="preserve">Signed KPI definitions; report parity with legacy within explained differences (K10)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BO-4</w:t>
            </w:r>
          </w:p>
        </w:tc>
        <w:tc>
          <w:tcPr/>
          <w:p>
            <w:pPr>
              <w:pStyle w:val="Compact"/>
            </w:pPr>
            <w:r>
              <w:t xml:space="preserve">Financial integrity and auditability</w:t>
            </w:r>
          </w:p>
        </w:tc>
        <w:tc>
          <w:tcPr/>
          <w:p>
            <w:pPr>
              <w:pStyle w:val="Compact"/>
            </w:pPr>
            <w:r>
              <w:t xml:space="preserve">Unbalanced legacy vouchers (FR-044.26); password-prompt cancellations (FR-013)</w:t>
            </w:r>
          </w:p>
        </w:tc>
        <w:tc>
          <w:tcPr/>
          <w:p>
            <w:pPr>
              <w:pStyle w:val="Compact"/>
            </w:pPr>
            <w:r>
              <w:t xml:space="preserve">Every journal balances; corrections only by reversal; maker-checker on sensitive changes; 0 unexplained reconciliation differences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BO-5</w:t>
            </w:r>
          </w:p>
        </w:tc>
        <w:tc>
          <w:tcPr/>
          <w:p>
            <w:pPr>
              <w:pStyle w:val="Compact"/>
            </w:pPr>
            <w:r>
              <w:t xml:space="preserve">Secure, least-privilege access across a franchise network</w:t>
            </w:r>
          </w:p>
        </w:tc>
        <w:tc>
          <w:tcPr/>
          <w:p>
            <w:pPr>
              <w:pStyle w:val="Compact"/>
            </w:pPr>
            <w:r>
              <w:t xml:space="preserve">HO impersonation of centres; client-side approvals password; exposed API key (FR-010, FR-013, FR-205)</w:t>
            </w:r>
          </w:p>
        </w:tc>
        <w:tc>
          <w:tcPr/>
          <w:p>
            <w:pPr>
              <w:pStyle w:val="Compact"/>
            </w:pPr>
            <w:r>
              <w:t xml:space="preserve">No shared or impersonated logins; TOTP for HO; all cross-centre isolation tests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BO-6</w:t>
            </w:r>
          </w:p>
        </w:tc>
        <w:tc>
          <w:tcPr/>
          <w:p>
            <w:pPr>
              <w:pStyle w:val="Compact"/>
            </w:pPr>
            <w:r>
              <w:t xml:space="preserve">Complete and reconciled history</w:t>
            </w:r>
          </w:p>
        </w:tc>
        <w:tc>
          <w:tcPr/>
          <w:p>
            <w:pPr>
              <w:pStyle w:val="Compact"/>
            </w:pPr>
            <w:r>
              <w:t xml:space="preserve">GEMS holds data from 2026 (APIR); XLS 2009–2026; no shared keys (X9)</w:t>
            </w:r>
          </w:p>
        </w:tc>
        <w:tc>
          <w:tcPr/>
          <w:p>
            <w:pPr>
              <w:pStyle w:val="Compact"/>
            </w:pPr>
            <w:r>
              <w:t xml:space="preserve">100% of source keys carry a disposition; REJECTED = 0 at cutover (K1–K11)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BO-7</w:t>
            </w:r>
          </w:p>
        </w:tc>
        <w:tc>
          <w:tcPr/>
          <w:p>
            <w:pPr>
              <w:pStyle w:val="Compact"/>
            </w:pPr>
            <w:r>
              <w:t xml:space="preserve">Uninterrupted operations at cutover</w:t>
            </w:r>
          </w:p>
        </w:tc>
        <w:tc>
          <w:tcPr/>
          <w:p>
            <w:pPr>
              <w:pStyle w:val="Compact"/>
            </w:pPr>
            <w:r>
              <w:t xml:space="preserve">Dashboard depends on the legacy API (FR-200…205)</w:t>
            </w:r>
          </w:p>
        </w:tc>
        <w:tc>
          <w:tcPr/>
          <w:p>
            <w:pPr>
              <w:pStyle w:val="Compact"/>
            </w:pPr>
            <w:r>
              <w:t xml:space="preserve">Dashboard works on day 1; rollback window available (D-MIG-5)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BO-8</w:t>
            </w:r>
          </w:p>
        </w:tc>
        <w:tc>
          <w:tcPr/>
          <w:p>
            <w:pPr>
              <w:pStyle w:val="Compact"/>
            </w:pPr>
            <w:r>
              <w:t xml:space="preserve">Remove dead school-ERP features and broken pages, but only on evidence</w:t>
            </w:r>
          </w:p>
        </w:tc>
        <w:tc>
          <w:tcPr/>
          <w:p>
            <w:pPr>
              <w:pStyle w:val="Compact"/>
            </w:pPr>
            <w:r>
              <w:t xml:space="preserve">Transport, hostel, TC, etc.</w:t>
            </w:r>
            <w:r>
              <w:t xml:space="preserve"> </w:t>
            </w:r>
            <w:r>
              <w:t xml:space="preserve">“mostly unused”</w:t>
            </w:r>
            <w:r>
              <w:t xml:space="preserve"> </w:t>
            </w:r>
            <w:r>
              <w:t xml:space="preserve">(SPEC p.14); crashing pages</w:t>
            </w:r>
          </w:p>
        </w:tc>
        <w:tc>
          <w:tcPr/>
          <w:p>
            <w:pPr>
              <w:pStyle w:val="Compact"/>
            </w:pPr>
            <w:r>
              <w:t xml:space="preserve">Each removal backed by a usage query and an owner sign-off (PR-01…13)</w:t>
            </w:r>
          </w:p>
        </w:tc>
      </w:tr>
    </w:tbl>
    <w:bookmarkEnd w:id="11"/>
    <w:bookmarkStart w:id="14" w:name="scope"/>
    <w:p>
      <w:pPr>
        <w:pStyle w:val="Heading2"/>
      </w:pPr>
      <w:r>
        <w:t xml:space="preserve">4. Scope</w:t>
      </w:r>
    </w:p>
    <w:bookmarkStart w:id="12" w:name="X32cd0c1a46ad55b2a3ab21fcfbceefd52f5c411"/>
    <w:p>
      <w:pPr>
        <w:pStyle w:val="Heading3"/>
      </w:pPr>
      <w:r>
        <w:t xml:space="preserve">4.1 In scope (subject to the open decisions in §9)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FRD section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Owner(s)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 and centres (centre master, onboarding, settings, location masters)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core (search, roles, permissions, numbering, logs, shared lists)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IT,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catalogue (courses, divisions, certifications, class assignment)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Academics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Enquiries and CRM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Admissions/PRO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records and admission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Admissions/PRO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 (batches, attendance, syllabus, placement, feedback, ID cards)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Academics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Fees, schemes, concessions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Accounts,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and gateways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(accounts app, 31 reports)</w:t>
            </w: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Royalty and clearance</w:t>
            </w:r>
          </w:p>
        </w:tc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 and approvals</w:t>
            </w:r>
          </w:p>
        </w:tc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Operations/PRO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Examinations</w:t>
            </w:r>
          </w:p>
        </w:tc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Vouchers, licences, materials, SAP</w:t>
            </w:r>
          </w:p>
        </w:tc>
        <w:tc>
          <w:tcPr/>
          <w:p>
            <w:pPr>
              <w:pStyle w:val="Compact"/>
            </w:pPr>
            <w:r>
              <w:t xml:space="preserve">8.14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Tech Support, 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(HRMS)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and dashboards</w:t>
            </w:r>
          </w:p>
        </w:tc>
        <w:tc>
          <w:tcPr/>
          <w:p>
            <w:pPr>
              <w:pStyle w:val="Compact"/>
            </w:pPr>
            <w:r>
              <w:t xml:space="preserve">8.16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MIS,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8.17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Centres API (compatibility)</w:t>
            </w:r>
          </w:p>
        </w:tc>
        <w:tc>
          <w:tcPr/>
          <w:p>
            <w:pPr>
              <w:pStyle w:val="Compact"/>
            </w:pPr>
            <w:r>
              <w:t xml:space="preserve">8.18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Dashboard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 scope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Plus 12 proposed out of scope (§4.2) = 290 matrix rows</w:t>
            </w:r>
          </w:p>
        </w:tc>
      </w:tr>
    </w:tbl>
    <w:p>
      <w:pPr>
        <w:pStyle w:val="BodyText"/>
      </w:pPr>
      <w:r>
        <w:t xml:space="preserve">Also in scope: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migration</w:t>
      </w:r>
      <w:r>
        <w:t xml:space="preserve"> </w:t>
      </w:r>
      <w:r>
        <w:t xml:space="preserve">from GEMS MySQL (+ HRMS/CRM/Accounts/Purchase databases) and, subject to D-MIG-7/8, the XLS history;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cutover</w:t>
      </w:r>
      <w:r>
        <w:t xml:space="preserve">, with a rollback window.</w:t>
      </w:r>
    </w:p>
    <w:bookmarkEnd w:id="12"/>
    <w:bookmarkStart w:id="13" w:name="proposed-out-of-scope-none-approved"/>
    <w:p>
      <w:pPr>
        <w:pStyle w:val="Heading3"/>
      </w:pPr>
      <w:r>
        <w:t xml:space="preserve">4.2 Proposed out of scope (none approved)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School-ERP leftovers</w:t>
      </w:r>
      <w:r>
        <w:t xml:space="preserve"> </w:t>
      </w:r>
      <w:r>
        <w:t xml:space="preserve">(12 FRD rows, §8.19), plus the proposed removals PR-04/05/06/11/13:</w:t>
      </w:r>
    </w:p>
    <w:p>
      <w:pPr>
        <w:pStyle w:val="Compact"/>
        <w:numPr>
          <w:ilvl w:val="1"/>
          <w:numId w:val="1002"/>
        </w:numPr>
      </w:pPr>
      <w:r>
        <w:t xml:space="preserve">mobile settings for the school app;</w:t>
      </w:r>
    </w:p>
    <w:p>
      <w:pPr>
        <w:pStyle w:val="Compact"/>
        <w:numPr>
          <w:ilvl w:val="1"/>
          <w:numId w:val="1002"/>
        </w:numPr>
      </w:pPr>
      <w:r>
        <w:t xml:space="preserve">fee parent/group masters;</w:t>
      </w:r>
    </w:p>
    <w:p>
      <w:pPr>
        <w:pStyle w:val="Compact"/>
        <w:numPr>
          <w:ilvl w:val="1"/>
          <w:numId w:val="1002"/>
        </w:numPr>
      </w:pPr>
      <w:r>
        <w:t xml:space="preserve">TC master;</w:t>
      </w:r>
    </w:p>
    <w:p>
      <w:pPr>
        <w:pStyle w:val="Compact"/>
        <w:numPr>
          <w:ilvl w:val="1"/>
          <w:numId w:val="1002"/>
        </w:numPr>
      </w:pPr>
      <w:r>
        <w:t xml:space="preserve">legacy Message app;</w:t>
      </w:r>
    </w:p>
    <w:p>
      <w:pPr>
        <w:pStyle w:val="Compact"/>
        <w:numPr>
          <w:ilvl w:val="1"/>
          <w:numId w:val="1002"/>
        </w:numPr>
      </w:pPr>
      <w:r>
        <w:t xml:space="preserve">Purchase app;</w:t>
      </w:r>
    </w:p>
    <w:p>
      <w:pPr>
        <w:pStyle w:val="Compact"/>
        <w:numPr>
          <w:ilvl w:val="1"/>
          <w:numId w:val="1002"/>
        </w:numPr>
      </w:pPr>
      <w:r>
        <w:t xml:space="preserve">vendor-support form;</w:t>
      </w:r>
    </w:p>
    <w:p>
      <w:pPr>
        <w:pStyle w:val="Compact"/>
        <w:numPr>
          <w:ilvl w:val="1"/>
          <w:numId w:val="1002"/>
        </w:numPr>
      </w:pPr>
      <w:r>
        <w:t xml:space="preserve">app-download stats;</w:t>
      </w:r>
    </w:p>
    <w:p>
      <w:pPr>
        <w:pStyle w:val="Compact"/>
        <w:numPr>
          <w:ilvl w:val="1"/>
          <w:numId w:val="1002"/>
        </w:numPr>
      </w:pPr>
      <w:r>
        <w:t xml:space="preserve">SMS login modal.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Deferrals:</w:t>
      </w:r>
    </w:p>
    <w:p>
      <w:pPr>
        <w:pStyle w:val="Compact"/>
        <w:numPr>
          <w:ilvl w:val="1"/>
          <w:numId w:val="1003"/>
        </w:numPr>
      </w:pPr>
      <w:r>
        <w:t xml:space="preserve">fines (PR-08);</w:t>
      </w:r>
    </w:p>
    <w:p>
      <w:pPr>
        <w:pStyle w:val="Compact"/>
        <w:numPr>
          <w:ilvl w:val="1"/>
          <w:numId w:val="1003"/>
        </w:numPr>
      </w:pPr>
      <w:r>
        <w:t xml:space="preserve">promotion/depromotion (PR-09);</w:t>
      </w:r>
    </w:p>
    <w:p>
      <w:pPr>
        <w:pStyle w:val="Compact"/>
        <w:numPr>
          <w:ilvl w:val="1"/>
          <w:numId w:val="1003"/>
        </w:numPr>
      </w:pPr>
      <w:r>
        <w:t xml:space="preserve">HRMS payroll and recruitment (PR-10).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Student/parent portal or mobile app:</w:t>
      </w:r>
      <w:r>
        <w:t xml:space="preserve"> </w:t>
      </w:r>
      <w:r>
        <w:t xml:space="preserve">default API-first, no portal (D-PORTAL-1, PMC).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REFS backlog</w:t>
      </w:r>
      <w:r>
        <w:t xml:space="preserve"> </w:t>
      </w:r>
      <w:r>
        <w:t xml:space="preserve">(Appendix A).</w:t>
      </w:r>
    </w:p>
    <w:p>
      <w:pPr>
        <w:pStyle w:val="FirstParagraph"/>
      </w:pPr>
      <w:r>
        <w:t xml:space="preserve">Each item needs a usage query result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 owner’s signature before it is dropped (DR-08).</w:t>
      </w:r>
    </w:p>
    <w:bookmarkEnd w:id="13"/>
    <w:bookmarkEnd w:id="14"/>
    <w:bookmarkStart w:id="15" w:name="stakeholders"/>
    <w:p>
      <w:pPr>
        <w:pStyle w:val="Heading2"/>
      </w:pPr>
      <w:r>
        <w:t xml:space="preserve">5. Stakeholders</w:t>
      </w:r>
    </w:p>
    <w:p>
      <w:pPr>
        <w:pStyle w:val="FirstParagraph"/>
      </w:pPr>
      <w:r>
        <w:t xml:space="preserve">Names are not recorded in any source. Each role must be assigned a named person before sign-off.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Decides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Overall go/no-go, budget, priorities</w:t>
            </w:r>
          </w:p>
        </w:tc>
        <w:tc>
          <w:tcPr/>
          <w:p>
            <w:pPr>
              <w:pStyle w:val="Compact"/>
            </w:pPr>
            <w:r>
              <w:t xml:space="preserve">Objectives (§3), scope (§4),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Fees, GST, ledger, royalty, numbering, migration of financial data</w:t>
            </w:r>
          </w:p>
        </w:tc>
        <w:tc>
          <w:tcPr/>
          <w:p>
            <w:pPr>
              <w:pStyle w:val="Compact"/>
            </w:pPr>
            <w:r>
              <w:t xml:space="preserve">D-FEE, D-FIN, D-SCH (with Marketing), D-ROY, NP-1…8, D-MIG-2/3/5, G-FIN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Centres, tickets, notifications, roles</w:t>
            </w:r>
          </w:p>
        </w:tc>
        <w:tc>
          <w:tcPr/>
          <w:p>
            <w:pPr>
              <w:pStyle w:val="Compact"/>
            </w:pPr>
            <w:r>
              <w:t xml:space="preserve">D-ORG, D-TKT, D-COMM, D-SEC-1/2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Admissions / PRO</w:t>
            </w:r>
          </w:p>
        </w:tc>
        <w:tc>
          <w:tcPr/>
          <w:p>
            <w:pPr>
              <w:pStyle w:val="Compact"/>
            </w:pPr>
            <w:r>
              <w:t xml:space="preserve">Enquiry, admission, student data, course changes</w:t>
            </w:r>
          </w:p>
        </w:tc>
        <w:tc>
          <w:tcPr/>
          <w:p>
            <w:pPr>
              <w:pStyle w:val="Compact"/>
            </w:pPr>
            <w:r>
              <w:t xml:space="preserve">D-ADM, D-STU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</w:t>
            </w:r>
          </w:p>
        </w:tc>
        <w:tc>
          <w:tcPr/>
          <w:p>
            <w:pPr>
              <w:pStyle w:val="Compact"/>
            </w:pPr>
            <w:r>
              <w:t xml:space="preserve">Catalogue, batches, attendance, promotion</w:t>
            </w:r>
          </w:p>
        </w:tc>
        <w:tc>
          <w:tcPr/>
          <w:p>
            <w:pPr>
              <w:pStyle w:val="Compact"/>
            </w:pPr>
            <w:r>
              <w:t xml:space="preserve">D-CAT, D-ACA, D-YEAR-1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Exams, certificates, numbering (co-owner)</w:t>
            </w:r>
          </w:p>
        </w:tc>
        <w:tc>
          <w:tcPr/>
          <w:p>
            <w:pPr>
              <w:pStyle w:val="Compact"/>
            </w:pPr>
            <w:r>
              <w:t xml:space="preserve">D-EXM, D-CRT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</w:t>
            </w:r>
          </w:p>
        </w:tc>
        <w:tc>
          <w:tcPr/>
          <w:p>
            <w:pPr>
              <w:pStyle w:val="Compact"/>
            </w:pPr>
            <w:r>
              <w:t xml:space="preserve">KPI definitions, report parity</w:t>
            </w:r>
          </w:p>
        </w:tc>
        <w:tc>
          <w:tcPr/>
          <w:p>
            <w:pPr>
              <w:pStyle w:val="Compact"/>
            </w:pPr>
            <w:r>
              <w:t xml:space="preserve">D-ADM-2/4, D-RPT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Schemes, targets, BDO</w:t>
            </w:r>
          </w:p>
        </w:tc>
        <w:tc>
          <w:tcPr/>
          <w:p>
            <w:pPr>
              <w:pStyle w:val="Compact"/>
            </w:pPr>
            <w:r>
              <w:t xml:space="preserve">D-SCH-1/3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Support / Stores</w:t>
            </w:r>
          </w:p>
        </w:tc>
        <w:tc>
          <w:tcPr/>
          <w:p>
            <w:pPr>
              <w:pStyle w:val="Compact"/>
            </w:pPr>
            <w:r>
              <w:t xml:space="preserve">Vouchers, licences, SAP, materials</w:t>
            </w:r>
          </w:p>
        </w:tc>
        <w:tc>
          <w:tcPr/>
          <w:p>
            <w:pPr>
              <w:pStyle w:val="Compact"/>
            </w:pPr>
            <w:r>
              <w:t xml:space="preserve">D-SUP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managers</w:t>
            </w:r>
          </w:p>
        </w:tc>
        <w:tc>
          <w:tcPr/>
          <w:p>
            <w:pPr>
              <w:pStyle w:val="Compact"/>
            </w:pPr>
            <w:r>
              <w:t xml:space="preserve">College tie-ups</w:t>
            </w:r>
          </w:p>
        </w:tc>
        <w:tc>
          <w:tcPr/>
          <w:p>
            <w:pPr>
              <w:pStyle w:val="Compact"/>
            </w:pPr>
            <w:r>
              <w:t xml:space="preserve">D-TIE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HRMS scope, biometric</w:t>
            </w:r>
          </w:p>
        </w:tc>
        <w:tc>
          <w:tcPr/>
          <w:p>
            <w:pPr>
              <w:pStyle w:val="Compact"/>
            </w:pPr>
            <w:r>
              <w:t xml:space="preserve">D-HR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Security, hosting, migration, time zone, NFRs</w:t>
            </w:r>
          </w:p>
        </w:tc>
        <w:tc>
          <w:tcPr/>
          <w:p>
            <w:pPr>
              <w:pStyle w:val="Compact"/>
            </w:pPr>
            <w:r>
              <w:t xml:space="preserve">D-SEC, D-TZ, D-OPS, D-MIG-1/6/7/8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Personal data (Aadhaar, PAN, caste), residency (Singapore hosting)</w:t>
            </w:r>
          </w:p>
        </w:tc>
        <w:tc>
          <w:tcPr/>
          <w:p>
            <w:pPr>
              <w:pStyle w:val="Compact"/>
            </w:pPr>
            <w:r>
              <w:t xml:space="preserve">D-SEC-4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owner</w:t>
            </w:r>
          </w:p>
        </w:tc>
        <w:tc>
          <w:tcPr/>
          <w:p>
            <w:pPr>
              <w:pStyle w:val="Compact"/>
            </w:pPr>
            <w:r>
              <w:t xml:space="preserve">Centres API consumer</w:t>
            </w:r>
          </w:p>
        </w:tc>
        <w:tc>
          <w:tcPr/>
          <w:p>
            <w:pPr>
              <w:pStyle w:val="Compact"/>
            </w:pPr>
            <w:r>
              <w:t xml:space="preserve">D-API-1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Centres (≈325)</w:t>
            </w:r>
          </w:p>
        </w:tc>
        <w:tc>
          <w:tcPr/>
          <w:p>
            <w:pPr>
              <w:pStyle w:val="Compact"/>
            </w:pPr>
            <w:r>
              <w:t xml:space="preserve">Day-to-day users; UAT participants</w:t>
            </w:r>
          </w:p>
        </w:tc>
        <w:tc>
          <w:tcPr/>
          <w:p>
            <w:pPr>
              <w:pStyle w:val="Compact"/>
            </w:pPr>
            <w:r>
              <w:t xml:space="preserve">— (represented by Operations)</w:t>
            </w:r>
          </w:p>
        </w:tc>
      </w:tr>
    </w:tbl>
    <w:bookmarkEnd w:id="15"/>
    <w:bookmarkStart w:id="16" w:name="X4c23066e789aeb39f517fdb423a878c6737d6da"/>
    <w:p>
      <w:pPr>
        <w:pStyle w:val="Heading2"/>
      </w:pPr>
      <w:r>
        <w:t xml:space="preserve">6. Current state and problems (SRC unless noted)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Five apps with separate data: HRMS, CRM, Purchase and Accounts beside the core</w:t>
            </w:r>
          </w:p>
        </w:tc>
        <w:tc>
          <w:tcPr/>
          <w:p>
            <w:pPr>
              <w:pStyle w:val="Compact"/>
            </w:pPr>
            <w:r>
              <w:t xml:space="preserve">SPEC pp.1–2</w:t>
            </w:r>
          </w:p>
        </w:tc>
        <w:tc>
          <w:tcPr/>
          <w:p>
            <w:pPr>
              <w:pStyle w:val="Compact"/>
            </w:pPr>
            <w:r>
              <w:t xml:space="preserve">Duplicate enquiries/leads (32,743 vs ~34,120, X7) and staff lists; no single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HO acts by impersonating centre logins; approvals use a hard-coded client-side password; password prompts guard fee cancellation and amount change</w:t>
            </w:r>
          </w:p>
        </w:tc>
        <w:tc>
          <w:tcPr/>
          <w:p>
            <w:pPr>
              <w:pStyle w:val="Compact"/>
            </w:pPr>
            <w:r>
              <w:t xml:space="preserve">FR-010, FR-013, FR-065, FR-066</w:t>
            </w:r>
          </w:p>
        </w:tc>
        <w:tc>
          <w:tcPr/>
          <w:p>
            <w:pPr>
              <w:pStyle w:val="Compact"/>
            </w:pPr>
            <w:r>
              <w:t xml:space="preserve">No accountability for who did what; fraud risk on money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Legacy API key printed in guides; gateway secrets held in settings</w:t>
            </w:r>
          </w:p>
        </w:tc>
        <w:tc>
          <w:tcPr/>
          <w:p>
            <w:pPr>
              <w:pStyle w:val="Compact"/>
            </w:pPr>
            <w:r>
              <w:t xml:space="preserve">FR-205, FR-024.01</w:t>
            </w:r>
          </w:p>
        </w:tc>
        <w:tc>
          <w:tcPr/>
          <w:p>
            <w:pPr>
              <w:pStyle w:val="Compact"/>
            </w:pPr>
            <w:r>
              <w:t xml:space="preserve">Credential misuse (rotate at cutover, D-SEC-6)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KPIs disagree between screens and the API</w:t>
            </w:r>
          </w:p>
        </w:tc>
        <w:tc>
          <w:tcPr/>
          <w:p>
            <w:pPr>
              <w:pStyle w:val="Compact"/>
            </w:pPr>
            <w:r>
              <w:t xml:space="preserve">X3, X11, D-ADM-2/4, D-RPT-2</w:t>
            </w:r>
          </w:p>
        </w:tc>
        <w:tc>
          <w:tcPr/>
          <w:p>
            <w:pPr>
              <w:pStyle w:val="Compact"/>
            </w:pPr>
            <w:r>
              <w:t xml:space="preserve">Management decisions on inconsistent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Ledger can be unbalanced (</w:t>
            </w:r>
            <w:r>
              <w:t xml:space="preserve">“Invalid Bank Transactions”</w:t>
            </w:r>
            <w:r>
              <w:t xml:space="preserve"> </w:t>
            </w:r>
            <w:r>
              <w:t xml:space="preserve">report)</w:t>
            </w:r>
          </w:p>
        </w:tc>
        <w:tc>
          <w:tcPr/>
          <w:p>
            <w:pPr>
              <w:pStyle w:val="Compact"/>
            </w:pPr>
            <w:r>
              <w:t xml:space="preserve">FR-044.26</w:t>
            </w:r>
          </w:p>
        </w:tc>
        <w:tc>
          <w:tcPr/>
          <w:p>
            <w:pPr>
              <w:pStyle w:val="Compact"/>
            </w:pPr>
            <w:r>
              <w:t xml:space="preserve">Misstated books; migration must not hide it (D-MIG-3)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Pages that crash, freeze or render blank (Gtec Centre Dashboard, Centre Wise report, class assign, order issue/despatch, several logs); a report leaks raw SQL</w:t>
            </w:r>
          </w:p>
        </w:tc>
        <w:tc>
          <w:tcPr/>
          <w:p>
            <w:pPr>
              <w:pStyle w:val="Compact"/>
            </w:pPr>
            <w:r>
              <w:t xml:space="preserve">FR-217, FR-171.12, FR-091, FR-142.02, FR-012.03, FR-005.01</w:t>
            </w:r>
          </w:p>
        </w:tc>
        <w:tc>
          <w:tcPr/>
          <w:p>
            <w:pPr>
              <w:pStyle w:val="Compact"/>
            </w:pPr>
            <w:r>
              <w:t xml:space="preserve">Functions unavailable; 12 requirements cannot yet be specified (audit 03 §C)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History split: GEMS data from 2026 (vendor), XLS 2009–2026, no shared keys; XLS has no IDs or receipts</w:t>
            </w:r>
          </w:p>
        </w:tc>
        <w:tc>
          <w:tcPr/>
          <w:p>
            <w:pPr>
              <w:pStyle w:val="Compact"/>
            </w:pPr>
            <w:r>
              <w:t xml:space="preserve">X9, X15, XL-1, XL-2</w:t>
            </w:r>
          </w:p>
        </w:tc>
        <w:tc>
          <w:tcPr/>
          <w:p>
            <w:pPr>
              <w:pStyle w:val="Compact"/>
            </w:pPr>
            <w:r>
              <w:t xml:space="preserve">Lost or double-counted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Master-data quality: duplicate religions (51 rows), 963 castes, course codes with whitespace and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test centres in production</w:t>
            </w:r>
          </w:p>
        </w:tc>
        <w:tc>
          <w:tcPr/>
          <w:p>
            <w:pPr>
              <w:pStyle w:val="Compact"/>
            </w:pPr>
            <w:r>
              <w:t xml:space="preserve">FR-020.03/.04, DQR, X14</w:t>
            </w:r>
          </w:p>
        </w:tc>
        <w:tc>
          <w:tcPr/>
          <w:p>
            <w:pPr>
              <w:pStyle w:val="Compact"/>
            </w:pPr>
            <w:r>
              <w:t xml:space="preserve">Wrong reports; merge maps needed (D-MIG-4)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School-ERP leftovers in menus and forms</w:t>
            </w:r>
          </w:p>
        </w:tc>
        <w:tc>
          <w:tcPr/>
          <w:p>
            <w:pPr>
              <w:pStyle w:val="Compact"/>
            </w:pPr>
            <w:r>
              <w:t xml:space="preserve">SPEC p.14, PR-05</w:t>
            </w:r>
          </w:p>
        </w:tc>
        <w:tc>
          <w:tcPr/>
          <w:p>
            <w:pPr>
              <w:pStyle w:val="Compact"/>
            </w:pPr>
            <w:r>
              <w:t xml:space="preserve">Clutter and 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2,412 tickets pending</w:t>
            </w:r>
          </w:p>
        </w:tc>
        <w:tc>
          <w:tcPr/>
          <w:p>
            <w:pPr>
              <w:pStyle w:val="Compact"/>
            </w:pPr>
            <w:r>
              <w:t xml:space="preserve">FR-094.03</w:t>
            </w:r>
          </w:p>
        </w:tc>
        <w:tc>
          <w:tcPr/>
          <w:p>
            <w:pPr>
              <w:pStyle w:val="Compact"/>
            </w:pPr>
            <w:r>
              <w:t xml:space="preserve">Backlog; SLA undefined (D-TKT-3)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Personal data at scale: Aadhaar, caste, PAN; ≈1.2M XLS rows on a local drive</w:t>
            </w:r>
          </w:p>
        </w:tc>
        <w:tc>
          <w:tcPr/>
          <w:p>
            <w:pPr>
              <w:pStyle w:val="Compact"/>
            </w:pPr>
            <w:r>
              <w:t xml:space="preserve">FR-150.05, FR-182, XL-8</w:t>
            </w:r>
          </w:p>
        </w:tc>
        <w:tc>
          <w:tcPr/>
          <w:p>
            <w:pPr>
              <w:pStyle w:val="Compact"/>
            </w:pPr>
            <w:r>
              <w:t xml:space="preserve">DPDP Act exposure (D-SEC-4)</w:t>
            </w:r>
          </w:p>
        </w:tc>
      </w:tr>
    </w:tbl>
    <w:bookmarkEnd w:id="16"/>
    <w:bookmarkStart w:id="17" w:name="users-and-access-business-view"/>
    <w:p>
      <w:pPr>
        <w:pStyle w:val="Heading2"/>
      </w:pPr>
      <w:r>
        <w:t xml:space="preserve">7. Users and access (business view)</w:t>
      </w:r>
    </w:p>
    <w:p>
      <w:pPr>
        <w:pStyle w:val="FirstParagraph"/>
      </w:pPr>
      <w:r>
        <w:rPr>
          <w:b/>
          <w:bCs/>
        </w:rPr>
        <w:t xml:space="preserve">Who uses the system</w:t>
      </w:r>
      <w:r>
        <w:t xml:space="preserve"> </w:t>
      </w:r>
      <w:r>
        <w:t xml:space="preserve">- HO staff in about 43 legacy roles. The role list includes test and unused roles, so mapping is pending (D-SEC-1).</w:t>
      </w:r>
      <w:r>
        <w:t xml:space="preserve"> </w:t>
      </w:r>
      <w:r>
        <w:t xml:space="preserve">- Centre staff.</w:t>
      </w:r>
      <w:r>
        <w:t xml:space="preserve"> </w:t>
      </w:r>
      <w:r>
        <w:t xml:space="preserve">- Faculty.</w:t>
      </w:r>
      <w:r>
        <w:t xml:space="preserve"> </w:t>
      </w:r>
      <w:r>
        <w:t xml:space="preserve">- Automated jobs.</w:t>
      </w:r>
      <w:r>
        <w:t xml:space="preserve"> </w:t>
      </w:r>
      <w:r>
        <w:t xml:space="preserve">- The management dashboard (via API).</w:t>
      </w:r>
    </w:p>
    <w:p>
      <w:pPr>
        <w:pStyle w:val="BodyText"/>
      </w:pPr>
      <w:r>
        <w:t xml:space="preserve">Students and parents have no direct access in the proposed scope (D-PORTAL-1).</w:t>
      </w:r>
    </w:p>
    <w:p>
      <w:pPr>
        <w:pStyle w:val="BodyText"/>
      </w:pPr>
      <w:r>
        <w:rPr>
          <w:b/>
          <w:bCs/>
        </w:rPr>
        <w:t xml:space="preserve">Required business access rules</w:t>
      </w:r>
      <w:r>
        <w:t xml:space="preserve"> </w:t>
      </w:r>
      <w:r>
        <w:t xml:space="preserve">(PRO, from audit 06):</w:t>
      </w:r>
      <w:r>
        <w:t xml:space="preserve"> </w:t>
      </w:r>
      <w:r>
        <w:t xml:space="preserve">- Every person has their own login. There are no shared centre logins and no impersonation (PR-01).</w:t>
      </w:r>
      <w:r>
        <w:t xml:space="preserve"> </w:t>
      </w:r>
      <w:r>
        <w:t xml:space="preserve">- Head-office users see only their assigned scope: all centres, a region, an area, or one centre. Centre users see only their centre.</w:t>
      </w:r>
      <w:r>
        <w:t xml:space="preserve"> </w:t>
      </w:r>
      <w:r>
        <w:t xml:space="preserve">- HO users with wide scope or finance/RBAC rights use two-factor sign-in.</w:t>
      </w:r>
      <w:r>
        <w:t xml:space="preserve"> </w:t>
      </w:r>
      <w:r>
        <w:t xml:space="preserve">- Money-changing and permission-changing actions need re-authentication and, where D-FEE-2 says so, a second approver.</w:t>
      </w:r>
      <w:r>
        <w:t xml:space="preserve"> </w:t>
      </w:r>
      <w:r>
        <w:t xml:space="preserve">- Every action is audited.</w:t>
      </w:r>
    </w:p>
    <w:bookmarkEnd w:id="17"/>
    <w:bookmarkStart w:id="20" w:name="business-processes"/>
    <w:p>
      <w:pPr>
        <w:pStyle w:val="Heading2"/>
      </w:pPr>
      <w:r>
        <w:t xml:space="preserve">8. Business processes</w:t>
      </w:r>
    </w:p>
    <w:bookmarkStart w:id="18" w:name="X2f571c23eb15e676c7ab9c74d39f81b27e593c1"/>
    <w:p>
      <w:pPr>
        <w:pStyle w:val="Heading3"/>
      </w:pPr>
      <w:r>
        <w:t xml:space="preserve">8.1 Drawn and placeholder workflows (WF sign-off sheet;</w:t>
      </w:r>
      <w:r>
        <w:t xml:space="preserve"> </w:t>
      </w:r>
      <w:r>
        <w:rPr>
          <w:b/>
          <w:bCs/>
        </w:rPr>
        <w:t xml:space="preserve">all unsigned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WF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</w:t>
            </w:r>
          </w:p>
        </w:tc>
        <w:tc>
          <w:tcPr/>
          <w:p>
            <w:pPr>
              <w:pStyle w:val="Compact"/>
            </w:pPr>
            <w:r>
              <w:t xml:space="preserve">Enquiry to admission</w:t>
            </w:r>
          </w:p>
        </w:tc>
        <w:tc>
          <w:tcPr/>
          <w:p>
            <w:pPr>
              <w:pStyle w:val="Compact"/>
            </w:pPr>
            <w:r>
              <w:t xml:space="preserve">Admissions/PRO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Centre lane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WF2</w:t>
            </w:r>
          </w:p>
        </w:tc>
        <w:tc>
          <w:tcPr/>
          <w:p>
            <w:pPr>
              <w:pStyle w:val="Compact"/>
            </w:pPr>
            <w:r>
              <w:t xml:space="preserve">Catalogue and availability</w:t>
            </w:r>
          </w:p>
        </w:tc>
        <w:tc>
          <w:tcPr/>
          <w:p>
            <w:pPr>
              <w:pStyle w:val="Compact"/>
            </w:pPr>
            <w:r>
              <w:t xml:space="preserve">Academics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Course approval step unevidenced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WF3</w:t>
            </w:r>
          </w:p>
        </w:tc>
        <w:tc>
          <w:tcPr/>
          <w:p>
            <w:pPr>
              <w:pStyle w:val="Compact"/>
            </w:pPr>
            <w:r>
              <w:t xml:space="preserve">Centre onboarding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Centre lane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WF4</w:t>
            </w:r>
          </w:p>
        </w:tc>
        <w:tc>
          <w:tcPr/>
          <w:p>
            <w:pPr>
              <w:pStyle w:val="Compact"/>
            </w:pPr>
            <w:r>
              <w:t xml:space="preserve">Fee setup and collection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Receipt screen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WF5</w:t>
            </w:r>
          </w:p>
        </w:tc>
        <w:tc>
          <w:tcPr/>
          <w:p>
            <w:pPr>
              <w:pStyle w:val="Compact"/>
            </w:pPr>
            <w:r>
              <w:t xml:space="preserve">Schemes and concessions</w:t>
            </w:r>
          </w:p>
        </w:tc>
        <w:tc>
          <w:tcPr/>
          <w:p>
            <w:pPr>
              <w:pStyle w:val="Compact"/>
            </w:pPr>
            <w:r>
              <w:t xml:space="preserve">Marketing/Accounts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Centre selection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WF6</w:t>
            </w:r>
          </w:p>
        </w:tc>
        <w:tc>
          <w:tcPr/>
          <w:p>
            <w:pPr>
              <w:pStyle w:val="Compact"/>
            </w:pPr>
            <w:r>
              <w:t xml:space="preserve">Ticket engine</w:t>
            </w:r>
          </w:p>
        </w:tc>
        <w:tc>
          <w:tcPr/>
          <w:p>
            <w:pPr>
              <w:pStyle w:val="Compact"/>
            </w:pPr>
            <w:r>
              <w:t xml:space="preserve">Operations/PRO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Level configuration per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WF7</w:t>
            </w:r>
          </w:p>
        </w:tc>
        <w:tc>
          <w:tcPr/>
          <w:p>
            <w:pPr>
              <w:pStyle w:val="Compact"/>
            </w:pPr>
            <w:r>
              <w:t xml:space="preserve">Student data and course change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Centre raise form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WF8</w:t>
            </w:r>
          </w:p>
        </w:tc>
        <w:tc>
          <w:tcPr/>
          <w:p>
            <w:pPr>
              <w:pStyle w:val="Compact"/>
            </w:pPr>
            <w:r>
              <w:t xml:space="preserve">Exam lifecycle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Centre registration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WF9</w:t>
            </w:r>
          </w:p>
        </w:tc>
        <w:tc>
          <w:tcPr/>
          <w:p>
            <w:pPr>
              <w:pStyle w:val="Compact"/>
            </w:pPr>
            <w:r>
              <w:t xml:space="preserve">Certificate lifecycle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steps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WF10</w:t>
            </w:r>
          </w:p>
        </w:tc>
        <w:tc>
          <w:tcPr/>
          <w:p>
            <w:pPr>
              <w:pStyle w:val="Compact"/>
            </w:pPr>
            <w:r>
              <w:t xml:space="preserve">Voucher and licence</w:t>
            </w:r>
          </w:p>
        </w:tc>
        <w:tc>
          <w:tcPr/>
          <w:p>
            <w:pPr>
              <w:pStyle w:val="Compact"/>
            </w:pPr>
            <w:r>
              <w:t xml:space="preserve">Tech Support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WF11</w:t>
            </w:r>
          </w:p>
        </w:tc>
        <w:tc>
          <w:tcPr/>
          <w:p>
            <w:pPr>
              <w:pStyle w:val="Compact"/>
            </w:pPr>
            <w:r>
              <w:t xml:space="preserve">Material kits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WF12</w:t>
            </w:r>
          </w:p>
        </w:tc>
        <w:tc>
          <w:tcPr/>
          <w:p>
            <w:pPr>
              <w:pStyle w:val="Compact"/>
            </w:pPr>
            <w:r>
              <w:t xml:space="preserve">SAP plans</w:t>
            </w:r>
          </w:p>
        </w:tc>
        <w:tc>
          <w:tcPr/>
          <w:p>
            <w:pPr>
              <w:pStyle w:val="Compact"/>
            </w:pPr>
            <w:r>
              <w:t xml:space="preserve">Tech Support SAP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WF13</w:t>
            </w:r>
          </w:p>
        </w:tc>
        <w:tc>
          <w:tcPr/>
          <w:p>
            <w:pPr>
              <w:pStyle w:val="Compact"/>
            </w:pPr>
            <w:r>
              <w:t xml:space="preserve">Royalty and clearance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REC; formula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WF14</w:t>
            </w:r>
          </w:p>
        </w:tc>
        <w:tc>
          <w:tcPr/>
          <w:p>
            <w:pPr>
              <w:pStyle w:val="Compact"/>
            </w:pPr>
            <w:r>
              <w:t xml:space="preserve">Year closing and promotion</w:t>
            </w:r>
          </w:p>
        </w:tc>
        <w:tc>
          <w:tcPr/>
          <w:p>
            <w:pPr>
              <w:pStyle w:val="Compact"/>
            </w:pPr>
            <w:r>
              <w:t xml:space="preserve">Accounts/IT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WF15</w:t>
            </w:r>
          </w:p>
        </w:tc>
        <w:tc>
          <w:tcPr/>
          <w:p>
            <w:pPr>
              <w:pStyle w:val="Compact"/>
            </w:pPr>
            <w:r>
              <w:t xml:space="preserve">Attendance, syllabus, placement</w:t>
            </w:r>
          </w:p>
        </w:tc>
        <w:tc>
          <w:tcPr/>
          <w:p>
            <w:pPr>
              <w:pStyle w:val="Compact"/>
            </w:pPr>
            <w:r>
              <w:t xml:space="preserve">Academics/Placement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WF16</w:t>
            </w:r>
          </w:p>
        </w:tc>
        <w:tc>
          <w:tcPr/>
          <w:p>
            <w:pPr>
              <w:pStyle w:val="Compact"/>
            </w:pPr>
            <w:r>
              <w:t xml:space="preserve">College tie-up pricing</w:t>
            </w:r>
          </w:p>
        </w:tc>
        <w:tc>
          <w:tcPr/>
          <w:p>
            <w:pPr>
              <w:pStyle w:val="Compact"/>
            </w:pPr>
            <w:r>
              <w:t xml:space="preserve">Regional managers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WF17a</w:t>
            </w:r>
          </w:p>
        </w:tc>
        <w:tc>
          <w:tcPr/>
          <w:p>
            <w:pPr>
              <w:pStyle w:val="Compact"/>
            </w:pPr>
            <w:r>
              <w:t xml:space="preserve">HRMS recruitment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REC; usage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WF17b</w:t>
            </w:r>
          </w:p>
        </w:tc>
        <w:tc>
          <w:tcPr/>
          <w:p>
            <w:pPr>
              <w:pStyle w:val="Compact"/>
            </w:pPr>
            <w:r>
              <w:t xml:space="preserve">HRMS payroll</w:t>
            </w:r>
          </w:p>
        </w:tc>
        <w:tc>
          <w:tcPr/>
          <w:p>
            <w:pPr>
              <w:pStyle w:val="Compact"/>
            </w:pPr>
            <w:r>
              <w:t xml:space="preserve">HR/Accounts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All REC</w:t>
            </w:r>
          </w:p>
        </w:tc>
      </w:tr>
    </w:tbl>
    <w:bookmarkEnd w:id="18"/>
    <w:bookmarkStart w:id="19" w:name="undrawn-processes-found-in-spec-wf-x1x26"/>
    <w:p>
      <w:pPr>
        <w:pStyle w:val="Heading3"/>
      </w:pPr>
      <w:r>
        <w:t xml:space="preserve">8.2 Undrawn processes found in SPEC (WF-X1…X26)</w:t>
      </w:r>
    </w:p>
    <w:p>
      <w:pPr>
        <w:pStyle w:val="FirstParagraph"/>
      </w:pPr>
      <w:r>
        <w:t xml:space="preserve">The 26 undrawn processes are:</w:t>
      </w:r>
      <w:r>
        <w:t xml:space="preserve"> </w:t>
      </w:r>
      <w:r>
        <w:t xml:space="preserve">- BDO planning; ID cards; notifications; CRM pipeline;</w:t>
      </w:r>
      <w:r>
        <w:t xml:space="preserve"> </w:t>
      </w:r>
      <w:r>
        <w:t xml:space="preserve">- receipt transfer; online payment recheck and settlement; course mode change;</w:t>
      </w:r>
      <w:r>
        <w:t xml:space="preserve"> </w:t>
      </w:r>
      <w:r>
        <w:t xml:space="preserve">- exam-date, re-exam, internship and WE exam requests; faculty exam registration;</w:t>
      </w:r>
      <w:r>
        <w:t xml:space="preserve"> </w:t>
      </w:r>
      <w:r>
        <w:t xml:space="preserve">- user/role administration; credential reset; bulk imports;</w:t>
      </w:r>
      <w:r>
        <w:t xml:space="preserve"> </w:t>
      </w:r>
      <w:r>
        <w:t xml:space="preserve">- front office; feedback; marketing targets; batch assignment;</w:t>
      </w:r>
      <w:r>
        <w:t xml:space="preserve"> </w:t>
      </w:r>
      <w:r>
        <w:t xml:space="preserve">- gateway configuration; HR leave; biometric attendance; service book;</w:t>
      </w:r>
      <w:r>
        <w:t xml:space="preserve"> </w:t>
      </w:r>
      <w:r>
        <w:t xml:space="preserve">- legacy API consumption; certificate despatch payment; voucher exam links.</w:t>
      </w:r>
    </w:p>
    <w:p>
      <w:pPr>
        <w:pStyle w:val="BodyText"/>
      </w:pPr>
      <w:r>
        <w:t xml:space="preserve">Owners and tests are in audit 05.</w:t>
      </w:r>
      <w:r>
        <w:t xml:space="preserve"> </w:t>
      </w:r>
      <w:r>
        <w:rPr>
          <w:b/>
          <w:bCs/>
        </w:rPr>
        <w:t xml:space="preserve">WF-X1…X4 must be drawn and signed before their stage</w:t>
      </w:r>
      <w:r>
        <w:t xml:space="preserve"> </w:t>
      </w:r>
      <w:r>
        <w:t xml:space="preserve">(D-GAP-1); the others are drawn or removed under D-GAP-2.</w:t>
      </w:r>
    </w:p>
    <w:p>
      <w:pPr>
        <w:pStyle w:val="BodyText"/>
      </w:pPr>
      <w:r>
        <w:rPr>
          <w:b/>
          <w:bCs/>
        </w:rPr>
        <w:t xml:space="preserve">Business requirement:</w:t>
      </w:r>
      <w:r>
        <w:t xml:space="preserve"> </w:t>
      </w:r>
      <w:r>
        <w:t xml:space="preserve">each workflow is signed by its owner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its build stage starts. Placeholder workflows (WF9–17b) cannot reach UAT until drawn.</w:t>
      </w:r>
    </w:p>
    <w:bookmarkEnd w:id="19"/>
    <w:bookmarkEnd w:id="20"/>
    <w:bookmarkStart w:id="24" w:name="business-rules-and-decisions"/>
    <w:p>
      <w:pPr>
        <w:pStyle w:val="Heading2"/>
      </w:pPr>
      <w:r>
        <w:t xml:space="preserve">9. Business rules and decisions</w:t>
      </w:r>
    </w:p>
    <w:p>
      <w:pPr>
        <w:pStyle w:val="FirstParagraph"/>
      </w:pPr>
      <w:r>
        <w:rPr>
          <w:b/>
          <w:bCs/>
        </w:rPr>
        <w:t xml:space="preserve">No business rule in this section is approved.</w:t>
      </w:r>
      <w:r>
        <w:t xml:space="preserve"> </w:t>
      </w:r>
      <w:r>
        <w:t xml:space="preserve">Each rule below is either stated in a source (SRC, describing legacy behaviour) or is a proposed default awaiting its owner. The full register, with evidence, defaults and regression tests, is audit 04.</w:t>
      </w:r>
    </w:p>
    <w:bookmarkStart w:id="21" w:name="Xbd960b83cd422a35bda9391171f8191285eea4f"/>
    <w:p>
      <w:pPr>
        <w:pStyle w:val="Heading3"/>
      </w:pPr>
      <w:r>
        <w:t xml:space="preserve">9.1 Rules observed in legacy (SRC; to be confirmed for carry-over)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Fees vary by</w:t>
            </w:r>
            <w:r>
              <w:t xml:space="preserve"> </w:t>
            </w:r>
            <w:r>
              <w:rPr>
                <w:b/>
                <w:bCs/>
              </w:rPr>
              <w:t xml:space="preserve">centre class</w:t>
            </w:r>
            <w:r>
              <w:t xml:space="preserve"> </w:t>
            </w:r>
            <w:r>
              <w:t xml:space="preserve">(15 classes); fee structures per course and class</w:t>
            </w:r>
          </w:p>
        </w:tc>
        <w:tc>
          <w:tcPr/>
          <w:p>
            <w:pPr>
              <w:pStyle w:val="Compact"/>
            </w:pPr>
            <w:r>
              <w:t xml:space="preserve">FR-033.06, FR-059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Schemes</w:t>
            </w:r>
          </w:p>
        </w:tc>
        <w:tc>
          <w:tcPr/>
          <w:p>
            <w:pPr>
              <w:pStyle w:val="Compact"/>
            </w:pPr>
            <w:r>
              <w:t xml:space="preserve">Five scheme natures: Normal, Constant %, Constant amount, Variable %, Variable amount; validity dates; applicability by category/division or region/area/centres</w:t>
            </w:r>
          </w:p>
        </w:tc>
        <w:tc>
          <w:tcPr/>
          <w:p>
            <w:pPr>
              <w:pStyle w:val="Compact"/>
            </w:pPr>
            <w:r>
              <w:t xml:space="preserve">FR-053, FR-054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Royalty</w:t>
            </w:r>
          </w:p>
        </w:tc>
        <w:tc>
          <w:tcPr/>
          <w:p>
            <w:pPr>
              <w:pStyle w:val="Compact"/>
            </w:pPr>
            <w:r>
              <w:t xml:space="preserve">Royalty Master holds one 20% rate; GST master 18% (9+9 / 18 IGST); monthly royalty per centre; centre pays, HO approves; clearance request per month</w:t>
            </w:r>
          </w:p>
        </w:tc>
        <w:tc>
          <w:tcPr/>
          <w:p>
            <w:pPr>
              <w:pStyle w:val="Compact"/>
            </w:pPr>
            <w:r>
              <w:t xml:space="preserve">FR-031, FR-032, FR-072, FR-145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Numbering</w:t>
            </w:r>
          </w:p>
        </w:tc>
        <w:tc>
          <w:tcPr/>
          <w:p>
            <w:pPr>
              <w:pStyle w:val="Compact"/>
            </w:pPr>
            <w:r>
              <w:t xml:space="preserve">Admission numbers from per-year prefix counters; receipt prefixes</w:t>
            </w:r>
            <w:r>
              <w:t xml:space="preserve"> </w:t>
            </w:r>
            <w:r>
              <w:rPr>
                <w:rStyle w:val="VerbatimChar"/>
              </w:rPr>
              <w:t xml:space="preserve">{centreCode}/{TYPE}/{FY}/</w:t>
            </w:r>
            <w:r>
              <w:t xml:space="preserve"> </w:t>
            </w:r>
            <w:r>
              <w:t xml:space="preserve">with types ADMREC, CON, FEEREC, INV, JOU, REC, VOU</w:t>
            </w:r>
          </w:p>
        </w:tc>
        <w:tc>
          <w:tcPr/>
          <w:p>
            <w:pPr>
              <w:pStyle w:val="Compact"/>
            </w:pPr>
            <w:r>
              <w:t xml:space="preserve">FR-011, FR-026, FR-029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Admission and collection report criteria (enquiries within range excluding deleted/inactive; admissions by join date and registration)</w:t>
            </w:r>
          </w:p>
        </w:tc>
        <w:tc>
          <w:tcPr/>
          <w:p>
            <w:pPr>
              <w:pStyle w:val="Compact"/>
            </w:pPr>
            <w:r>
              <w:t xml:space="preserve">FR-170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Exams</w:t>
            </w:r>
          </w:p>
        </w:tc>
        <w:tc>
          <w:tcPr/>
          <w:p>
            <w:pPr>
              <w:pStyle w:val="Compact"/>
            </w:pPr>
            <w:r>
              <w:t xml:space="preserve">Previous sub-exam result must be published before the next (semester); passing the mapped final exam completes the course</w:t>
            </w:r>
          </w:p>
        </w:tc>
        <w:tc>
          <w:tcPr/>
          <w:p>
            <w:pPr>
              <w:pStyle w:val="Compact"/>
            </w:pPr>
            <w:r>
              <w:t xml:space="preserve">FR-120, FR-121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mode</w:t>
            </w:r>
          </w:p>
        </w:tc>
        <w:tc>
          <w:tcPr/>
          <w:p>
            <w:pPr>
              <w:pStyle w:val="Compact"/>
            </w:pPr>
            <w:r>
              <w:t xml:space="preserve">Normal / Fast Track / Super Fast Track; change by approval</w:t>
            </w:r>
          </w:p>
        </w:tc>
        <w:tc>
          <w:tcPr/>
          <w:p>
            <w:pPr>
              <w:pStyle w:val="Compact"/>
            </w:pPr>
            <w:r>
              <w:t xml:space="preserve">FR-096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Generic request-and-approval engine with levels 1–4, prefixes and categories</w:t>
            </w:r>
          </w:p>
        </w:tc>
        <w:tc>
          <w:tcPr/>
          <w:p>
            <w:pPr>
              <w:pStyle w:val="Compact"/>
            </w:pPr>
            <w:r>
              <w:t xml:space="preserve">FR-094</w:t>
            </w:r>
          </w:p>
        </w:tc>
      </w:tr>
    </w:tbl>
    <w:bookmarkEnd w:id="21"/>
    <w:bookmarkStart w:id="22" w:name="X59d46313d736d8b49c0f8b25fbbf8c900fb7fda"/>
    <w:p>
      <w:pPr>
        <w:pStyle w:val="Heading3"/>
      </w:pPr>
      <w:r>
        <w:t xml:space="preserve">9.2 Decision areas blocking delivery (owner must sign; ⛔ = production gate)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Decisions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and admission counting</w:t>
            </w:r>
          </w:p>
        </w:tc>
        <w:tc>
          <w:tcPr/>
          <w:p>
            <w:pPr>
              <w:pStyle w:val="Compact"/>
            </w:pPr>
            <w:r>
              <w:t xml:space="preserve">D-STU-4 (person vs registration), D-ADM-1…4</w:t>
            </w:r>
          </w:p>
        </w:tc>
        <w:tc>
          <w:tcPr/>
          <w:p>
            <w:pPr>
              <w:pStyle w:val="Compact"/>
            </w:pPr>
            <w:r>
              <w:t xml:space="preserve">Admissions/PRO, MIS</w:t>
            </w:r>
          </w:p>
        </w:tc>
        <w:tc>
          <w:tcPr/>
          <w:p>
            <w:pPr>
              <w:pStyle w:val="Compact"/>
            </w:pPr>
            <w:r>
              <w:t xml:space="preserve">Stage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Numbering policy</w:t>
            </w:r>
          </w:p>
        </w:tc>
        <w:tc>
          <w:tcPr/>
          <w:p>
            <w:pPr>
              <w:pStyle w:val="Compact"/>
            </w:pPr>
            <w:r>
              <w:t xml:space="preserve">NP-1…NP-8 (scope, reset, gapless vs unique, format/length, prefix types, register scope, legacy continuation)</w:t>
            </w:r>
          </w:p>
        </w:tc>
        <w:tc>
          <w:tcPr/>
          <w:p>
            <w:pPr>
              <w:pStyle w:val="Compact"/>
            </w:pPr>
            <w:r>
              <w:t xml:space="preserve">Accounts + Certification</w:t>
            </w: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⛔</w:t>
            </w:r>
          </w:p>
        </w:tc>
        <w:tc>
          <w:tcPr/>
          <w:p>
            <w:pPr>
              <w:pStyle w:val="Compact"/>
            </w:pPr>
            <w:r>
              <w:t xml:space="preserve">D-FIN-1…9 (cash vs accrual, tax point, cancellation window, GST rounding,</w:t>
            </w:r>
            <w:r>
              <w:t xml:space="preserve"> </w:t>
            </w:r>
            <w:r>
              <w:rPr>
                <w:b/>
                <w:bCs/>
              </w:rPr>
              <w:t xml:space="preserve">refunds undocumented</w:t>
            </w:r>
            <w:r>
              <w:t xml:space="preserve">, caution deposit, paid fee import, hash-chained audit, advances), D-FEE-1…6, D-SCH-1…3, D-CUR-1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G-FIN gate</w:t>
            </w:r>
            <w:r>
              <w:t xml:space="preserve"> </w:t>
            </w:r>
            <w:r>
              <w:t xml:space="preserve">before Stage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Royalty ⛔</w:t>
            </w:r>
          </w:p>
        </w:tc>
        <w:tc>
          <w:tcPr/>
          <w:p>
            <w:pPr>
              <w:pStyle w:val="Compact"/>
            </w:pPr>
            <w:r>
              <w:t xml:space="preserve">D-ROY-1 (rate per centre),</w:t>
            </w:r>
            <w:r>
              <w:t xml:space="preserve"> </w:t>
            </w:r>
            <w:r>
              <w:rPr>
                <w:b/>
                <w:bCs/>
              </w:rPr>
              <w:t xml:space="preserve">D-ROY-2 (old vs new collection, royalty-bearing fee types: no default, blocked)</w:t>
            </w:r>
            <w:r>
              <w:t xml:space="preserve">, D-ROY-3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Stage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D-ORG-1…6 (centre creation and checks, class revisable, prerequisites, ~60 flags,</w:t>
            </w:r>
            <w:r>
              <w:t xml:space="preserve"> </w:t>
            </w:r>
            <w:r>
              <w:rPr>
                <w:b/>
                <w:bCs/>
              </w:rPr>
              <w:t xml:space="preserve">region semantics and hierarchy</w:t>
            </w:r>
            <w:r>
              <w:t xml:space="preserve">, lifecycle fields)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Stage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D-TKT-1…4 (approvers, reject handling, SLA,</w:t>
            </w:r>
            <w:r>
              <w:t xml:space="preserve"> </w:t>
            </w:r>
            <w:r>
              <w:rPr>
                <w:b/>
                <w:bCs/>
              </w:rPr>
              <w:t xml:space="preserve">self-approval ⛔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Operations/PRO</w:t>
            </w:r>
          </w:p>
        </w:tc>
        <w:tc>
          <w:tcPr/>
          <w:p>
            <w:pPr>
              <w:pStyle w:val="Compact"/>
            </w:pPr>
            <w:r>
              <w:t xml:space="preserve">Stage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Exams, certificates, supply</w:t>
            </w:r>
          </w:p>
        </w:tc>
        <w:tc>
          <w:tcPr/>
          <w:p>
            <w:pPr>
              <w:pStyle w:val="Compact"/>
            </w:pPr>
            <w:r>
              <w:t xml:space="preserve">D-EXM-1…3, D-CRT-1…4, D-SUP-1…9 (incl. SAP carry-forward:</w:t>
            </w:r>
            <w:r>
              <w:t xml:space="preserve"> </w:t>
            </w:r>
            <w:r>
              <w:rPr>
                <w:b/>
                <w:bCs/>
              </w:rPr>
              <w:t xml:space="preserve">no default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Certification, Tech Support, Stores</w:t>
            </w:r>
          </w:p>
        </w:tc>
        <w:tc>
          <w:tcPr/>
          <w:p>
            <w:pPr>
              <w:pStyle w:val="Compact"/>
            </w:pPr>
            <w:r>
              <w:t xml:space="preserve">Stage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and data ⛔</w:t>
            </w:r>
          </w:p>
        </w:tc>
        <w:tc>
          <w:tcPr/>
          <w:p>
            <w:pPr>
              <w:pStyle w:val="Compact"/>
            </w:pPr>
            <w:r>
              <w:t xml:space="preserve">D-SEC-1…6 (roles, HO view-as-centre, timeouts and 2FA,</w:t>
            </w:r>
            <w:r>
              <w:t xml:space="preserve"> </w:t>
            </w:r>
            <w:r>
              <w:rPr>
                <w:b/>
                <w:bCs/>
              </w:rPr>
              <w:t xml:space="preserve">Aadhaar/PAN/caste and DPDP</w:t>
            </w:r>
            <w:r>
              <w:t xml:space="preserve">, retention and RPO/RTO, rotate exposed secrets), D-TZ-1</w:t>
            </w:r>
          </w:p>
        </w:tc>
        <w:tc>
          <w:tcPr/>
          <w:p>
            <w:pPr>
              <w:pStyle w:val="Compact"/>
            </w:pPr>
            <w:r>
              <w:t xml:space="preserve">IT, Legal</w:t>
            </w:r>
          </w:p>
        </w:tc>
        <w:tc>
          <w:tcPr/>
          <w:p>
            <w:pPr>
              <w:pStyle w:val="Compact"/>
            </w:pPr>
            <w:r>
              <w:t xml:space="preserve">Stages 1–8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⛔</w:t>
            </w:r>
          </w:p>
        </w:tc>
        <w:tc>
          <w:tcPr/>
          <w:p>
            <w:pPr>
              <w:pStyle w:val="Compact"/>
            </w:pPr>
            <w:r>
              <w:t xml:space="preserve">D-MIG-1…8 (history depth, journals,</w:t>
            </w:r>
            <w:r>
              <w:t xml:space="preserve"> </w:t>
            </w:r>
            <w:r>
              <w:rPr>
                <w:b/>
                <w:bCs/>
              </w:rPr>
              <w:t xml:space="preserve">never auto-balance</w:t>
            </w:r>
            <w:r>
              <w:t xml:space="preserve">, merge maps, rollback window, legacy passwords,</w:t>
            </w:r>
            <w:r>
              <w:t xml:space="preserve"> </w:t>
            </w:r>
            <w:r>
              <w:rPr>
                <w:b/>
                <w:bCs/>
              </w:rPr>
              <w:t xml:space="preserve">authoritative history source</w:t>
            </w:r>
            <w:r>
              <w:t xml:space="preserve">, XLS mode)</w:t>
            </w:r>
          </w:p>
        </w:tc>
        <w:tc>
          <w:tcPr/>
          <w:p>
            <w:pPr>
              <w:pStyle w:val="Compact"/>
            </w:pPr>
            <w:r>
              <w:t xml:space="preserve">IT, Accounts, MIS</w:t>
            </w:r>
          </w:p>
        </w:tc>
        <w:tc>
          <w:tcPr/>
          <w:p>
            <w:pPr>
              <w:pStyle w:val="Compact"/>
            </w:pPr>
            <w:r>
              <w:t xml:space="preserve">Stages 2–8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D-RPT-1/2 (past months frozen?</w:t>
            </w:r>
            <w:r>
              <w:t xml:space="preserve"> </w:t>
            </w:r>
            <w:r>
              <w:t xml:space="preserve">“current student”</w:t>
            </w:r>
            <w:r>
              <w:t xml:space="preserve"> </w:t>
            </w:r>
            <w:r>
              <w:t xml:space="preserve">definition)</w:t>
            </w:r>
          </w:p>
        </w:tc>
        <w:tc>
          <w:tcPr/>
          <w:p>
            <w:pPr>
              <w:pStyle w:val="Compact"/>
            </w:pPr>
            <w:r>
              <w:t xml:space="preserve">MIS</w:t>
            </w:r>
          </w:p>
        </w:tc>
        <w:tc>
          <w:tcPr/>
          <w:p>
            <w:pPr>
              <w:pStyle w:val="Compact"/>
            </w:pPr>
            <w:r>
              <w:t xml:space="preserve">Stage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Removals</w:t>
            </w:r>
          </w:p>
        </w:tc>
        <w:tc>
          <w:tcPr/>
          <w:p>
            <w:pPr>
              <w:pStyle w:val="Compact"/>
            </w:pPr>
            <w:r>
              <w:t xml:space="preserve">PR-01…13</w:t>
            </w:r>
          </w:p>
        </w:tc>
        <w:tc>
          <w:tcPr/>
          <w:p>
            <w:pPr>
              <w:pStyle w:val="Compact"/>
            </w:pPr>
            <w:r>
              <w:t xml:space="preserve">Module owners</w:t>
            </w:r>
          </w:p>
        </w:tc>
        <w:tc>
          <w:tcPr/>
          <w:p>
            <w:pPr>
              <w:pStyle w:val="Compact"/>
            </w:pPr>
            <w:r>
              <w:t xml:space="preserve">Each stage</w:t>
            </w:r>
          </w:p>
        </w:tc>
      </w:tr>
    </w:tbl>
    <w:bookmarkEnd w:id="22"/>
    <w:bookmarkStart w:id="23" w:name="X9873cd73d90b55e8d1ac38aeaad3ee29eb2beec"/>
    <w:p>
      <w:pPr>
        <w:pStyle w:val="Heading3"/>
      </w:pPr>
      <w:r>
        <w:t xml:space="preserve">9.3 Non-negotiable integrity rules (PRO; need Accounts’ acknowledgement)</w:t>
      </w:r>
    </w:p>
    <w:p>
      <w:pPr>
        <w:pStyle w:val="FirstParagraph"/>
      </w:pPr>
      <w:r>
        <w:t xml:space="preserve">These are technical invariants, not policies. They are listed so that the business acknowledges them:</w:t>
      </w:r>
      <w:r>
        <w:t xml:space="preserve"> </w:t>
      </w:r>
      <w:r>
        <w:t xml:space="preserve">- every posted journal balances;</w:t>
      </w:r>
      <w:r>
        <w:t xml:space="preserve"> </w:t>
      </w:r>
      <w:r>
        <w:t xml:space="preserve">- posted records are never edited, only reversed;</w:t>
      </w:r>
      <w:r>
        <w:t xml:space="preserve"> </w:t>
      </w:r>
      <w:r>
        <w:t xml:space="preserve">- receipt = sum of allocations;</w:t>
      </w:r>
      <w:r>
        <w:t xml:space="preserve"> </w:t>
      </w:r>
      <w:r>
        <w:t xml:space="preserve">- no over-allocation;</w:t>
      </w:r>
      <w:r>
        <w:t xml:space="preserve"> </w:t>
      </w:r>
      <w:r>
        <w:t xml:space="preserve">- one receipt per successful payment;</w:t>
      </w:r>
      <w:r>
        <w:t xml:space="preserve"> </w:t>
      </w:r>
      <w:r>
        <w:t xml:space="preserve">- verified gateway callbacks only;</w:t>
      </w:r>
      <w:r>
        <w:t xml:space="preserve"> </w:t>
      </w:r>
      <w:r>
        <w:t xml:space="preserve">- idempotent collection;</w:t>
      </w:r>
      <w:r>
        <w:t xml:space="preserve"> </w:t>
      </w:r>
      <w:r>
        <w:t xml:space="preserve">- exact decimal money;</w:t>
      </w:r>
      <w:r>
        <w:t xml:space="preserve"> </w:t>
      </w:r>
      <w:r>
        <w:t xml:space="preserve">- settlement differences recorded, never absorbed;</w:t>
      </w:r>
      <w:r>
        <w:t xml:space="preserve"> </w:t>
      </w:r>
      <w:r>
        <w:t xml:space="preserve">- unapplied cash tracked.</w:t>
      </w:r>
    </w:p>
    <w:p>
      <w:pPr>
        <w:pStyle w:val="BodyText"/>
      </w:pPr>
      <w:r>
        <w:t xml:space="preserve">The full list (F1–F21) is in FRD §5.</w:t>
      </w:r>
    </w:p>
    <w:bookmarkEnd w:id="23"/>
    <w:bookmarkEnd w:id="24"/>
    <w:bookmarkStart w:id="25" w:name="X9ade658f6a6745913711a1ea30e050220404a91"/>
    <w:p>
      <w:pPr>
        <w:pStyle w:val="Heading2"/>
      </w:pPr>
      <w:r>
        <w:t xml:space="preserve">10. Data and migration requirements (business level)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DM-1:</w:t>
      </w:r>
      <w:r>
        <w:t xml:space="preserve"> </w:t>
      </w:r>
      <w:r>
        <w:t xml:space="preserve">Every legacy record receives exactly one disposition: imported, merged, split, archived, excluded (with an approved reason and approver), or rejected (must be 0 at cutover).</w:t>
      </w:r>
      <w:r>
        <w:t xml:space="preserve"> </w:t>
      </w:r>
      <w:r>
        <w:rPr>
          <w:b/>
          <w:bCs/>
        </w:rPr>
        <w:t xml:space="preserve">Nothing is silently dropped.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DM-2:</w:t>
      </w:r>
      <w:r>
        <w:t xml:space="preserve"> </w:t>
      </w:r>
      <w:r>
        <w:t xml:space="preserve">The authoritative history source before 2026 is decided by IT + Accounts (D-MIG-7). The XLS import mode and the Jan–Jun 2026 overlap are decided by D-MIG-8. The XLS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financial source (it has no receipts or ledger).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DM-3:</w:t>
      </w:r>
      <w:r>
        <w:t xml:space="preserve"> </w:t>
      </w:r>
      <w:r>
        <w:t xml:space="preserve">Amount control totals reconcile per centre, financial year, fee head and account.</w:t>
      </w:r>
      <w:r>
        <w:t xml:space="preserve"> </w:t>
      </w:r>
      <w:r>
        <w:rPr>
          <w:b/>
          <w:bCs/>
        </w:rPr>
        <w:t xml:space="preserve">Legacy imbalances are reported and treated by Accounts, never auto-balanced</w:t>
      </w:r>
      <w:r>
        <w:t xml:space="preserve"> </w:t>
      </w:r>
      <w:r>
        <w:t xml:space="preserve">(D-MIG-3).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DM-4:</w:t>
      </w:r>
      <w:r>
        <w:t xml:space="preserve"> </w:t>
      </w:r>
      <w:r>
        <w:t xml:space="preserve">Legacy reports and migrated reports agree for sampled periods; every difference is explained (K10).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DM-5:</w:t>
      </w:r>
      <w:r>
        <w:t xml:space="preserve"> </w:t>
      </w:r>
      <w:r>
        <w:t xml:space="preserve">At least two timed full rehearsals, with all checks green, before cutover.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DM-6:</w:t>
      </w:r>
      <w:r>
        <w:t xml:space="preserve"> </w:t>
      </w:r>
      <w:r>
        <w:t xml:space="preserve">Legacy stays the system of record until cutover. It then stays read-only for the rollback window (default 4 weeks, D-MIG-5).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DM-7:</w:t>
      </w:r>
      <w:r>
        <w:t xml:space="preserve"> </w:t>
      </w:r>
      <w:r>
        <w:t xml:space="preserve">Test centres (GDEMO, KL-01-TEST3, KL-01-TEST6) and test data are excluded only by an approved rule (X14, PR-06).</w:t>
      </w:r>
    </w:p>
    <w:p>
      <w:pPr>
        <w:pStyle w:val="FirstParagraph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read-only access to the legacy MySQL databases.</w:t>
      </w:r>
      <w:r>
        <w:t xml:space="preserve"> </w:t>
      </w:r>
      <w:r>
        <w:rPr>
          <w:b/>
          <w:bCs/>
        </w:rPr>
        <w:t xml:space="preserve">Not yet granted</w:t>
      </w:r>
      <w:r>
        <w:t xml:space="preserve">; this blocks Stage 0.</w:t>
      </w:r>
    </w:p>
    <w:bookmarkEnd w:id="25"/>
    <w:bookmarkStart w:id="26" w:name="reporting-and-kpi-requirements"/>
    <w:p>
      <w:pPr>
        <w:pStyle w:val="Heading2"/>
      </w:pPr>
      <w:r>
        <w:t xml:space="preserve">11. Reporting and KPI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RP-1:</w:t>
      </w:r>
      <w:r>
        <w:t xml:space="preserve"> </w:t>
      </w:r>
      <w:r>
        <w:t xml:space="preserve">Signed definitions for</w:t>
      </w:r>
      <w:r>
        <w:t xml:space="preserve"> </w:t>
      </w:r>
      <w:r>
        <w:t xml:space="preserve">“admission”</w:t>
      </w:r>
      <w:r>
        <w:t xml:space="preserve"> </w:t>
      </w:r>
      <w:r>
        <w:t xml:space="preserve">(on save vs registration-fee paid; which date sets the month),</w:t>
      </w:r>
      <w:r>
        <w:t xml:space="preserve"> </w:t>
      </w:r>
      <w:r>
        <w:t xml:space="preserve">“current student”</w:t>
      </w:r>
      <w:r>
        <w:t xml:space="preserve">, and whether past months can change (D-ADM-2/4, D-RPT-1/2).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RP-2:</w:t>
      </w:r>
      <w:r>
        <w:t xml:space="preserve"> </w:t>
      </w:r>
      <w:r>
        <w:t xml:space="preserve">One shared implementation per KPI, used by screens, exports and the API, so the numbers cannot differ (F18).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RP-3:</w:t>
      </w:r>
      <w:r>
        <w:t xml:space="preserve"> </w:t>
      </w:r>
      <w:r>
        <w:t xml:space="preserve">The 16 admission and collection reports, the fee reports, the 31 accounts reports and the HRMS reports carry over, subject to removal evidence (FRD §8.9, §8.16).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RP-4:</w:t>
      </w:r>
      <w:r>
        <w:t xml:space="preserve"> </w:t>
      </w:r>
      <w:r>
        <w:t xml:space="preserve">Exports are scoped, permissioned, PII-gated and audited.</w:t>
      </w:r>
    </w:p>
    <w:bookmarkEnd w:id="26"/>
    <w:bookmarkStart w:id="27" w:name="integration-requirements"/>
    <w:p>
      <w:pPr>
        <w:pStyle w:val="Heading2"/>
      </w:pPr>
      <w:r>
        <w:t xml:space="preserve">12. Integration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IN-1</w:t>
            </w:r>
          </w:p>
        </w:tc>
        <w:tc>
          <w:tcPr/>
          <w:p>
            <w:pPr>
              <w:pStyle w:val="Compact"/>
            </w:pPr>
            <w:r>
              <w:t xml:space="preserve">Legacy Centres API (5 endpoints) used by the management dashboard</w:t>
            </w:r>
          </w:p>
        </w:tc>
        <w:tc>
          <w:tcPr/>
          <w:p>
            <w:pPr>
              <w:pStyle w:val="Compact"/>
            </w:pPr>
            <w:r>
              <w:t xml:space="preserve">Keep working at cutover via a versioned API plus a compatibility shim; the exposed key is rotated</w:t>
            </w:r>
          </w:p>
        </w:tc>
        <w:tc>
          <w:tcPr/>
          <w:p>
            <w:pPr>
              <w:pStyle w:val="Compact"/>
            </w:pPr>
            <w:r>
              <w:t xml:space="preserve">D-API-1, D-SEC-6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IN-2</w:t>
            </w:r>
          </w:p>
        </w:tc>
        <w:tc>
          <w:tcPr/>
          <w:p>
            <w:pPr>
              <w:pStyle w:val="Compact"/>
            </w:pPr>
            <w:r>
              <w:t xml:space="preserve">Payment gateways (legacy config lists world_line, traknpay, bill_desk)</w:t>
            </w:r>
          </w:p>
        </w:tc>
        <w:tc>
          <w:tcPr/>
          <w:p>
            <w:pPr>
              <w:pStyle w:val="Compact"/>
            </w:pPr>
            <w:r>
              <w:t xml:space="preserve">Build only gateways confirmed live; verified callbacks; settlement reconciliation</w:t>
            </w:r>
          </w:p>
        </w:tc>
        <w:tc>
          <w:tcPr/>
          <w:p>
            <w:pPr>
              <w:pStyle w:val="Compact"/>
            </w:pPr>
            <w:r>
              <w:t xml:space="preserve">D-FEE-3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IN-3</w:t>
            </w:r>
          </w:p>
        </w:tc>
        <w:tc>
          <w:tcPr/>
          <w:p>
            <w:pPr>
              <w:pStyle w:val="Compact"/>
            </w:pPr>
            <w:r>
              <w:t xml:space="preserve">SMS / e-mail / push</w:t>
            </w:r>
          </w:p>
        </w:tc>
        <w:tc>
          <w:tcPr/>
          <w:p>
            <w:pPr>
              <w:pStyle w:val="Compact"/>
            </w:pPr>
            <w:r>
              <w:t xml:space="preserve">Provider adapters; DLT templates; consent</w:t>
            </w:r>
          </w:p>
        </w:tc>
        <w:tc>
          <w:tcPr/>
          <w:p>
            <w:pPr>
              <w:pStyle w:val="Compact"/>
            </w:pPr>
            <w:r>
              <w:t xml:space="preserve">D-COMM-1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IN-4</w:t>
            </w:r>
          </w:p>
        </w:tc>
        <w:tc>
          <w:tcPr/>
          <w:p>
            <w:pPr>
              <w:pStyle w:val="Compact"/>
            </w:pPr>
            <w:r>
              <w:t xml:space="preserve">Biometric attendance</w:t>
            </w:r>
          </w:p>
        </w:tc>
        <w:tc>
          <w:tcPr/>
          <w:p>
            <w:pPr>
              <w:pStyle w:val="Compact"/>
            </w:pPr>
            <w:r>
              <w:t xml:space="preserve">CSV import by default; device integration only if confirmed</w:t>
            </w:r>
          </w:p>
        </w:tc>
        <w:tc>
          <w:tcPr/>
          <w:p>
            <w:pPr>
              <w:pStyle w:val="Compact"/>
            </w:pPr>
            <w:r>
              <w:t xml:space="preserve">D-HR-3</w:t>
            </w:r>
          </w:p>
        </w:tc>
      </w:tr>
    </w:tbl>
    <w:bookmarkEnd w:id="27"/>
    <w:bookmarkStart w:id="28" w:name="compliance-security-and-privacy"/>
    <w:p>
      <w:pPr>
        <w:pStyle w:val="Heading2"/>
      </w:pPr>
      <w:r>
        <w:t xml:space="preserve">13. Compliance, security and privacy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CS-1:</w:t>
      </w:r>
      <w:r>
        <w:t xml:space="preserve"> </w:t>
      </w:r>
      <w:r>
        <w:t xml:space="preserve">Personal data, especially Aadhaar, PAN and caste, is stored only where justified, encrypted and masked, under the Digital Personal Data Protection Act. Legal review is required (D-SEC-4).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CS-2:</w:t>
      </w:r>
      <w:r>
        <w:t xml:space="preserve"> </w:t>
      </w:r>
      <w:r>
        <w:t xml:space="preserve">Hosting region is Supabase ap-southeast-1 (Singapore). This data-residency choice needs Legal confirmation (v1.2).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CS-3:</w:t>
      </w:r>
      <w:r>
        <w:t xml:space="preserve"> </w:t>
      </w:r>
      <w:r>
        <w:t xml:space="preserve">GST invoices and receipts follow Accounts and tax-advisor rules, including any serial-length limit (NP-5; not asserted).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CS-4:</w:t>
      </w:r>
      <w:r>
        <w:t xml:space="preserve"> </w:t>
      </w:r>
      <w:r>
        <w:t xml:space="preserve">All legacy secrets (API key, gateway credentials, SMTP) are rotated at cutover (D-SEC-6).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CS-5:</w:t>
      </w:r>
      <w:r>
        <w:t xml:space="preserve"> </w:t>
      </w:r>
      <w:r>
        <w:t xml:space="preserve">The audit trail is append-only. Backups use point-in-time recovery plus daily off-provider dumps, with a quarterly restore drill. RPO/RTO are proposed at 15 min / 4 h (D-SEC-5).</w:t>
      </w:r>
    </w:p>
    <w:bookmarkEnd w:id="28"/>
    <w:bookmarkStart w:id="29" w:name="X4ff9a3ae1345e0703b537673245595675cf872c"/>
    <w:p>
      <w:pPr>
        <w:pStyle w:val="Heading2"/>
      </w:pPr>
      <w:r>
        <w:t xml:space="preserve">14. Non-functional requirements (PROPOSED; approval D-OPS-1)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at peak</w:t>
            </w:r>
          </w:p>
        </w:tc>
        <w:tc>
          <w:tcPr/>
          <w:p>
            <w:pPr>
              <w:pStyle w:val="Compact"/>
            </w:pPr>
            <w:r>
              <w:t xml:space="preserve">650 active (2 per centre); workload mix to confirm with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List/search p95</w:t>
            </w:r>
          </w:p>
        </w:tc>
        <w:tc>
          <w:tcPr/>
          <w:p>
            <w:pPr>
              <w:pStyle w:val="Compact"/>
            </w:pPr>
            <w:r>
              <w:t xml:space="preserve">≤ 800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p95</w:t>
            </w:r>
          </w:p>
        </w:tc>
        <w:tc>
          <w:tcPr/>
          <w:p>
            <w:pPr>
              <w:pStyle w:val="Compact"/>
            </w:pPr>
            <w:r>
              <w:t xml:space="preserve">≤ 1,000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collection p95</w:t>
            </w:r>
          </w:p>
        </w:tc>
        <w:tc>
          <w:tcPr/>
          <w:p>
            <w:pPr>
              <w:pStyle w:val="Compact"/>
            </w:pPr>
            <w:r>
              <w:t xml:space="preserve">≤ 1,500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p95</w:t>
            </w:r>
          </w:p>
        </w:tc>
        <w:tc>
          <w:tcPr/>
          <w:p>
            <w:pPr>
              <w:pStyle w:val="Compact"/>
            </w:pPr>
            <w:r>
              <w:t xml:space="preserve">≤ 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100k rows</w:t>
            </w:r>
          </w:p>
        </w:tc>
        <w:tc>
          <w:tcPr/>
          <w:p>
            <w:pPr>
              <w:pStyle w:val="Compact"/>
            </w:pPr>
            <w:r>
              <w:t xml:space="preserve">≤ 120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Availability, RPO/RTO</w:t>
            </w:r>
          </w:p>
        </w:tc>
        <w:tc>
          <w:tcPr/>
          <w:p>
            <w:pPr>
              <w:pStyle w:val="Compact"/>
            </w:pPr>
            <w:r>
              <w:t xml:space="preserve">RPO 15 min / RTO 4 h (D-SEC-5)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Usable on desktop and mobile browsers; accessibility checks in Stage 7</w:t>
            </w:r>
          </w:p>
        </w:tc>
      </w:tr>
    </w:tbl>
    <w:bookmarkEnd w:id="29"/>
    <w:bookmarkStart w:id="30" w:name="assumptions-and-constraints"/>
    <w:p>
      <w:pPr>
        <w:pStyle w:val="Heading2"/>
      </w:pPr>
      <w:r>
        <w:t xml:space="preserve">15. Assumptions and constraints</w:t>
      </w:r>
    </w:p>
    <w:p>
      <w:pPr>
        <w:pStyle w:val="FirstParagraph"/>
      </w:pPr>
      <w:r>
        <w:rPr>
          <w:b/>
          <w:bCs/>
        </w:rPr>
        <w:t xml:space="preserve">Constraints (decided by the user):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Next.js + TypeScript + Prisma 7.10.1 + PostgreSQL.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Hosting:</w:t>
      </w:r>
      <w:r>
        <w:t xml:space="preserve"> </w:t>
      </w:r>
      <w:r>
        <w:t xml:space="preserve">Vercel with Supabase (ap-southeast-1).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all modules are rebuilt eventually.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Migration:</w:t>
      </w:r>
      <w:r>
        <w:t xml:space="preserve"> </w:t>
      </w:r>
      <w:r>
        <w:t xml:space="preserve">from MySQL is required.</w:t>
      </w:r>
    </w:p>
    <w:p>
      <w:pPr>
        <w:pStyle w:val="BodyText"/>
      </w:pPr>
      <w:r>
        <w:rPr>
          <w:b/>
          <w:bCs/>
        </w:rPr>
        <w:t xml:space="preserve">Assumptions (to confirm):</w:t>
      </w:r>
      <w:r>
        <w:t xml:space="preserve"> </w:t>
      </w:r>
      <w:r>
        <w:t xml:space="preserve">- The vendor can provide a read-only database dump.</w:t>
      </w:r>
      <w:r>
        <w:t xml:space="preserve"> </w:t>
      </w:r>
      <w:r>
        <w:t xml:space="preserve">- Centres keep working in the legacy system until cutover.</w:t>
      </w:r>
      <w:r>
        <w:t xml:space="preserve"> </w:t>
      </w:r>
      <w:r>
        <w:t xml:space="preserve">- No student portal.</w:t>
      </w:r>
      <w:r>
        <w:t xml:space="preserve"> </w:t>
      </w:r>
      <w:r>
        <w:t xml:space="preserve">- HO roles can be re-mapped to the new permission model.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- legacy DB access;</w:t>
      </w:r>
      <w:r>
        <w:t xml:space="preserve"> </w:t>
      </w:r>
      <w:r>
        <w:t xml:space="preserve">- named decision owners;</w:t>
      </w:r>
      <w:r>
        <w:t xml:space="preserve"> </w:t>
      </w:r>
      <w:r>
        <w:t xml:space="preserve">- gateway and SMS provider contracts;</w:t>
      </w:r>
      <w:r>
        <w:t xml:space="preserve"> </w:t>
      </w:r>
      <w:r>
        <w:t xml:space="preserve">- Legal review (D-SEC-4).</w:t>
      </w:r>
    </w:p>
    <w:bookmarkEnd w:id="30"/>
    <w:bookmarkStart w:id="31" w:name="risks"/>
    <w:p>
      <w:pPr>
        <w:pStyle w:val="Heading2"/>
      </w:pPr>
      <w:r>
        <w:t xml:space="preserve">16.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KPI definitions disagree; management numbers change at cutover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Signed definitions; golden datasets; parity checks</w:t>
            </w:r>
          </w:p>
        </w:tc>
        <w:tc>
          <w:tcPr/>
          <w:p>
            <w:pPr>
              <w:pStyle w:val="Compact"/>
            </w:pPr>
            <w:r>
              <w:t xml:space="preserve">MIS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History split across GEMS and XLS with no shared keys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D-MIG-7/8; reporting-only XLS import by default</w:t>
            </w:r>
          </w:p>
        </w:tc>
        <w:tc>
          <w:tcPr/>
          <w:p>
            <w:pPr>
              <w:pStyle w:val="Compact"/>
            </w:pPr>
            <w:r>
              <w:t xml:space="preserve">IT +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Finance policies unapproved (cash/accrual, GST rounding, refunds, royalty formula)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G-FIN gate; production configuration unset until signed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Cross-centre data leak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Two independent gates (app + database); isolation suites in CI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Decision backlog (&gt;100 open items) delays every stage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Named owners and decision dates per stage (§17)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Centre-side screens never observed (receipt, exam registration, orders)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Read-only centre walkthrough in Stage 0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Personal-data obligations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D-SEC-4/5 with Legal</w:t>
            </w:r>
          </w:p>
        </w:tc>
        <w:tc>
          <w:tcPr/>
          <w:p>
            <w:pPr>
              <w:pStyle w:val="Compact"/>
            </w:pPr>
            <w:r>
              <w:t xml:space="preserve">IT +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Intermittent database connection drops observed via the hosted pooler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Root-cause in-region before Stage 1 exit; idempotent retries only (v1.4 C-26)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Scope size: 290 requirements, 44 processes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Staged delivery; removals on evidence only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</w:tbl>
    <w:bookmarkEnd w:id="31"/>
    <w:bookmarkStart w:id="32" w:name="delivery-approach-and-acceptance"/>
    <w:p>
      <w:pPr>
        <w:pStyle w:val="Heading2"/>
      </w:pPr>
      <w:r>
        <w:t xml:space="preserve">17. Delivery approach and acceptance</w:t>
      </w:r>
    </w:p>
    <w:p>
      <w:pPr>
        <w:pStyle w:val="FirstParagraph"/>
      </w:pPr>
      <w:r>
        <w:rPr>
          <w:b/>
          <w:bCs/>
        </w:rPr>
        <w:t xml:space="preserve">Stages</w:t>
      </w:r>
      <w:r>
        <w:t xml:space="preserve"> </w:t>
      </w:r>
      <w:r>
        <w:t xml:space="preserve">(audit 10). Each stage exits only when:</w:t>
      </w:r>
      <w:r>
        <w:t xml:space="preserve"> </w:t>
      </w:r>
      <w:r>
        <w:t xml:space="preserve">- its linked tests pass in CI on a production-like environment and are logged;</w:t>
      </w:r>
      <w:r>
        <w:t xml:space="preserve"> </w:t>
      </w:r>
      <w:r>
        <w:t xml:space="preserve">- the isolation suites are still green;</w:t>
      </w:r>
      <w:r>
        <w:t xml:space="preserve"> </w:t>
      </w:r>
      <w:r>
        <w:t xml:space="preserve">- its decisions are signed;</w:t>
      </w:r>
      <w:r>
        <w:t xml:space="preserve"> </w:t>
      </w:r>
      <w:r>
        <w:t xml:space="preserve">- its migration dry run passes.</w:t>
      </w:r>
    </w:p>
    <w:p>
      <w:pPr>
        <w:pStyle w:val="BodyText"/>
      </w:pPr>
      <w:r>
        <w:rPr>
          <w:b/>
          <w:bCs/>
        </w:rPr>
        <w:t xml:space="preserve">A built page or a green build is never an exit.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Business content</w:t>
            </w:r>
          </w:p>
        </w:tc>
        <w:tc>
          <w:tcPr/>
          <w:p>
            <w:pPr>
              <w:pStyle w:val="Compact"/>
            </w:pPr>
            <w:r>
              <w:t xml:space="preserve">Business sign-off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Discovery</w:t>
            </w:r>
          </w:p>
        </w:tc>
        <w:tc>
          <w:tcPr/>
          <w:p>
            <w:pPr>
              <w:pStyle w:val="Compact"/>
            </w:pPr>
            <w:r>
              <w:t xml:space="preserve">Legacy DB access, usage counts, centre-side walkthrough, draw missing workflows</w:t>
            </w:r>
          </w:p>
        </w:tc>
        <w:tc>
          <w:tcPr/>
          <w:p>
            <w:pPr>
              <w:pStyle w:val="Compact"/>
            </w:pPr>
            <w:r>
              <w:t xml:space="preserve">D-SEC-1, D-MIG-7/8, D-TZ-1, D-OPS-1, PR usage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Security POC</w:t>
            </w:r>
          </w:p>
        </w:tc>
        <w:tc>
          <w:tcPr/>
          <w:p>
            <w:pPr>
              <w:pStyle w:val="Compact"/>
            </w:pPr>
            <w:r>
              <w:t xml:space="preserve">Login, isolation, audit, export proofs</w:t>
            </w:r>
          </w:p>
        </w:tc>
        <w:tc>
          <w:tcPr/>
          <w:p>
            <w:pPr>
              <w:pStyle w:val="Compact"/>
            </w:pPr>
            <w:r>
              <w:t xml:space="preserve">ADR-001 (authentication choice)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Foundations</w:t>
            </w:r>
          </w:p>
        </w:tc>
        <w:tc>
          <w:tcPr/>
          <w:p>
            <w:pPr>
              <w:pStyle w:val="Compact"/>
            </w:pPr>
            <w:r>
              <w:t xml:space="preserve">Identity model, numbering, audit, ticket core, migration framework</w:t>
            </w:r>
          </w:p>
        </w:tc>
        <w:tc>
          <w:tcPr/>
          <w:p>
            <w:pPr>
              <w:pStyle w:val="Compact"/>
            </w:pPr>
            <w:r>
              <w:t xml:space="preserve">NP-1…8, D-STU-4, D-MIG-1…3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Centres, catalogue, enquiry, admission</w:t>
            </w:r>
          </w:p>
        </w:tc>
        <w:tc>
          <w:tcPr/>
          <w:p>
            <w:pPr>
              <w:pStyle w:val="Compact"/>
            </w:pPr>
            <w:r>
              <w:t xml:space="preserve">WF1–3, WF7</w:t>
            </w:r>
          </w:p>
        </w:tc>
        <w:tc>
          <w:tcPr/>
          <w:p>
            <w:pPr>
              <w:pStyle w:val="Compact"/>
            </w:pPr>
            <w:r>
              <w:t xml:space="preserve">D-ADM, D-ORG, D-CAT, D-STU, D-SEC-4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G-FIN gate</w:t>
            </w:r>
          </w:p>
        </w:tc>
        <w:tc>
          <w:tcPr/>
          <w:p>
            <w:pPr>
              <w:pStyle w:val="Compact"/>
            </w:pPr>
            <w:r>
              <w:t xml:space="preserve">Accounts signs every finance policy</w:t>
            </w:r>
          </w:p>
        </w:tc>
        <w:tc>
          <w:tcPr/>
          <w:p>
            <w:pPr>
              <w:pStyle w:val="Compact"/>
            </w:pPr>
            <w:r>
              <w:t xml:space="preserve">D-FIN, D-FEE, D-SCH, D-CUR, NP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Fees, payments, accounting</w:t>
            </w:r>
          </w:p>
        </w:tc>
        <w:tc>
          <w:tcPr/>
          <w:p>
            <w:pPr>
              <w:pStyle w:val="Compact"/>
            </w:pPr>
            <w:r>
              <w:t xml:space="preserve">WF4, WF5</w:t>
            </w:r>
          </w:p>
        </w:tc>
        <w:tc>
          <w:tcPr/>
          <w:p>
            <w:pPr>
              <w:pStyle w:val="Compact"/>
            </w:pPr>
            <w:r>
              <w:t xml:space="preserve">D-FEE-3, D-MIG-2/3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Ticket workflows</w:t>
            </w:r>
          </w:p>
        </w:tc>
        <w:tc>
          <w:tcPr/>
          <w:p>
            <w:pPr>
              <w:pStyle w:val="Compact"/>
            </w:pPr>
            <w:r>
              <w:t xml:space="preserve">31 ticket types, queues, SLA</w:t>
            </w:r>
          </w:p>
        </w:tc>
        <w:tc>
          <w:tcPr/>
          <w:p>
            <w:pPr>
              <w:pStyle w:val="Compact"/>
            </w:pPr>
            <w:r>
              <w:t xml:space="preserve">D-TKT-1…4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Exams, certificates, supply, royalty, year close</w:t>
            </w:r>
          </w:p>
        </w:tc>
        <w:tc>
          <w:tcPr/>
          <w:p>
            <w:pPr>
              <w:pStyle w:val="Compact"/>
            </w:pPr>
            <w:r>
              <w:t xml:space="preserve">WF8–14, WF16</w:t>
            </w:r>
          </w:p>
        </w:tc>
        <w:tc>
          <w:tcPr/>
          <w:p>
            <w:pPr>
              <w:pStyle w:val="Compact"/>
            </w:pPr>
            <w:r>
              <w:t xml:space="preserve">D-EXM, D-CRT, D-SUP, D-ROY, D-YEAR, D-TIE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HR, reports, integrations, hardening</w:t>
            </w:r>
          </w:p>
        </w:tc>
        <w:tc>
          <w:tcPr/>
          <w:p>
            <w:pPr>
              <w:pStyle w:val="Compact"/>
            </w:pPr>
            <w:r>
              <w:t xml:space="preserve">WF15, WF17a/b, reports, API shim, NFRs</w:t>
            </w:r>
          </w:p>
        </w:tc>
        <w:tc>
          <w:tcPr/>
          <w:p>
            <w:pPr>
              <w:pStyle w:val="Compact"/>
            </w:pPr>
            <w:r>
              <w:t xml:space="preserve">D-HR, D-RPT, D-COMM, D-API-1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Rehearsal, UAT, cutover</w:t>
            </w:r>
          </w:p>
        </w:tc>
        <w:tc>
          <w:tcPr/>
          <w:p>
            <w:pPr>
              <w:pStyle w:val="Compact"/>
            </w:pPr>
            <w:r>
              <w:t xml:space="preserve">≥ 2 rehearsals; UAT against the WF sign-off sheet</w:t>
            </w:r>
          </w:p>
        </w:tc>
        <w:tc>
          <w:tcPr/>
          <w:p>
            <w:pPr>
              <w:pStyle w:val="Compact"/>
            </w:pPr>
            <w:r>
              <w:t xml:space="preserve">Go/no-go: Accounts + Operations +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acceptance:</w:t>
      </w:r>
      <w:r>
        <w:t xml:space="preserve"> </w:t>
      </w:r>
      <w:r>
        <w:t xml:space="preserve">each signed workflow is executed end to end by its owner’s team on migrated data, and the results are recorded against the sign-off sheet.</w:t>
      </w:r>
    </w:p>
    <w:bookmarkEnd w:id="32"/>
    <w:bookmarkStart w:id="33" w:name="approval"/>
    <w:p>
      <w:pPr>
        <w:pStyle w:val="Heading2"/>
      </w:pPr>
      <w:r>
        <w:t xml:space="preserve">18.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Decision (Approve / Approve with changes / Reject)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Admissions / PRO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Academics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Legal (§13 only)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Xf68c900f87cd39444239b2cc6988e7f54436ea0"/>
    <w:p>
      <w:pPr>
        <w:pStyle w:val="Heading2"/>
      </w:pPr>
      <w:r>
        <w:t xml:space="preserve">Appendix A: REFS backlog (reference only, not in scope)</w:t>
      </w:r>
    </w:p>
    <w:p>
      <w:pPr>
        <w:pStyle w:val="FirstParagraph"/>
      </w:pPr>
      <w:r>
        <w:t xml:space="preserve">The 2025 GEMS 2.0 proposal (REFS) was compared item by item in</w:t>
      </w:r>
      <w:r>
        <w:t xml:space="preserve"> </w:t>
      </w:r>
      <w:r>
        <w:rPr>
          <w:rStyle w:val="VerbatimChar"/>
        </w:rPr>
        <w:t xml:space="preserve">docs/audit/revisions/v1.5-refs-gap-analysis.md</w:t>
      </w:r>
      <w:r>
        <w:t xml:space="preserve">:</w:t>
      </w:r>
      <w:r>
        <w:t xml:space="preserve"> </w:t>
      </w:r>
      <w:r>
        <w:t xml:space="preserve">- 117 items in total: 41 already covered, 44 partly, 25 new, 7 conflicting.</w:t>
      </w:r>
      <w:r>
        <w:t xml:space="preserve"> </w:t>
      </w:r>
      <w:r>
        <w:t xml:space="preserve">- By user decision, REFS is reference only.</w:t>
      </w:r>
    </w:p>
    <w:p>
      <w:pPr>
        <w:pStyle w:val="BodyText"/>
      </w:pPr>
      <w:r>
        <w:t xml:space="preserve">Its new ideas are kept as a</w:t>
      </w:r>
      <w:r>
        <w:t xml:space="preserve"> </w:t>
      </w:r>
      <w:r>
        <w:rPr>
          <w:b/>
          <w:bCs/>
        </w:rPr>
        <w:t xml:space="preserve">backlog</w:t>
      </w:r>
      <w:r>
        <w:t xml:space="preserve">, to be raised again by a business owner if wanted:</w:t>
      </w:r>
      <w:r>
        <w:t xml:space="preserve"> </w:t>
      </w:r>
      <w:r>
        <w:t xml:space="preserve">- mobile apps (HO analytics; student app with online payment and certificate download);</w:t>
      </w:r>
      <w:r>
        <w:t xml:space="preserve"> </w:t>
      </w:r>
      <w:r>
        <w:t xml:space="preserve">- Exam Portal and</w:t>
      </w:r>
      <w:r>
        <w:t xml:space="preserve"> </w:t>
      </w:r>
      <w:r>
        <w:t xml:space="preserve">“Gobsbank”</w:t>
      </w:r>
      <w:r>
        <w:t xml:space="preserve"> </w:t>
      </w:r>
      <w:r>
        <w:t xml:space="preserve">APIs;</w:t>
      </w:r>
      <w:r>
        <w:t xml:space="preserve"> </w:t>
      </w:r>
      <w:r>
        <w:t xml:space="preserve">- fee refund workflow (note: refunds are also undocumented in legacy, D-FIN-5);</w:t>
      </w:r>
      <w:r>
        <w:t xml:space="preserve"> </w:t>
      </w:r>
      <w:r>
        <w:t xml:space="preserve">- re-registration;</w:t>
      </w:r>
      <w:r>
        <w:t xml:space="preserve"> </w:t>
      </w:r>
      <w:r>
        <w:t xml:space="preserve">- duplicate/lost certificate handling;</w:t>
      </w:r>
      <w:r>
        <w:t xml:space="preserve"> </w:t>
      </w:r>
      <w:r>
        <w:t xml:space="preserve">- expense booking → approval → payment;</w:t>
      </w:r>
      <w:r>
        <w:t xml:space="preserve"> </w:t>
      </w:r>
      <w:r>
        <w:t xml:space="preserve">- Schedule III account grouping; bill-by-bill receipts and overdue-debtor ageing;</w:t>
      </w:r>
      <w:r>
        <w:t xml:space="preserve"> </w:t>
      </w:r>
      <w:r>
        <w:t xml:space="preserve">- geo-tagged field staff tracking;</w:t>
      </w:r>
      <w:r>
        <w:t xml:space="preserve"> </w:t>
      </w:r>
      <w:r>
        <w:t xml:space="preserve">- WhatsApp messaging;</w:t>
      </w:r>
      <w:r>
        <w:t xml:space="preserve"> </w:t>
      </w:r>
      <w:r>
        <w:t xml:space="preserve">- batch suggestion;</w:t>
      </w:r>
      <w:r>
        <w:t xml:space="preserve"> </w:t>
      </w:r>
      <w:r>
        <w:t xml:space="preserve">- low-stock alerts;</w:t>
      </w:r>
      <w:r>
        <w:t xml:space="preserve"> </w:t>
      </w:r>
      <w:r>
        <w:t xml:space="preserve">- centre-director login alerts;</w:t>
      </w:r>
      <w:r>
        <w:t xml:space="preserve"> </w:t>
      </w:r>
      <w:r>
        <w:t xml:space="preserve">- inaugural offers;</w:t>
      </w:r>
      <w:r>
        <w:t xml:space="preserve"> </w:t>
      </w:r>
      <w:r>
        <w:t xml:space="preserve">- the undefined</w:t>
      </w:r>
      <w:r>
        <w:t xml:space="preserve"> </w:t>
      </w:r>
      <w:r>
        <w:t xml:space="preserve">“Inventory”</w:t>
      </w:r>
      <w:r>
        <w:t xml:space="preserve"> </w:t>
      </w:r>
      <w:r>
        <w:t xml:space="preserve">module.</w:t>
      </w:r>
    </w:p>
    <w:p>
      <w:pPr>
        <w:pStyle w:val="BodyText"/>
      </w:pPr>
      <w:r>
        <w:t xml:space="preserve">Two REFS ideas are recorded as questions on existing decisions:</w:t>
      </w:r>
      <w:r>
        <w:t xml:space="preserve"> </w:t>
      </w:r>
      <w:r>
        <w:t xml:space="preserve">- per-scheme royalty, under D-ROY-2;</w:t>
      </w:r>
      <w:r>
        <w:t xml:space="preserve"> </w:t>
      </w:r>
      <w:r>
        <w:t xml:space="preserve">- an</w:t>
      </w:r>
      <w:r>
        <w:t xml:space="preserve"> </w:t>
      </w:r>
      <w:r>
        <w:t xml:space="preserve">“RO”</w:t>
      </w:r>
      <w:r>
        <w:t xml:space="preserve"> </w:t>
      </w:r>
      <w:r>
        <w:t xml:space="preserve">level above RSO, under D-ORG-5.</w:t>
      </w:r>
    </w:p>
    <w:bookmarkEnd w:id="34"/>
    <w:bookmarkStart w:id="35" w:name="appendix-b-glossary"/>
    <w:p>
      <w:pPr>
        <w:pStyle w:val="Heading2"/>
      </w:pPr>
      <w:r>
        <w:t xml:space="preserve">Appendix B: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</w:t>
            </w:r>
          </w:p>
        </w:tc>
        <w:tc>
          <w:tcPr/>
          <w:p>
            <w:pPr>
              <w:pStyle w:val="Compact"/>
            </w:pPr>
            <w:r>
              <w:t xml:space="preserve">Head office (centre code GTECHO)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Centre</w:t>
            </w:r>
          </w:p>
        </w:tc>
        <w:tc>
          <w:tcPr/>
          <w:p>
            <w:pPr>
              <w:pStyle w:val="Compact"/>
            </w:pPr>
            <w:r>
              <w:t xml:space="preserve">Franchise or own training centre (~325)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Centre class</w:t>
            </w:r>
          </w:p>
        </w:tc>
        <w:tc>
          <w:tcPr/>
          <w:p>
            <w:pPr>
              <w:pStyle w:val="Compact"/>
            </w:pPr>
            <w:r>
              <w:t xml:space="preserve">Pricing/availability tier of a centre (15 values, e.g. METRO, A++,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 / Category</w:t>
            </w:r>
          </w:p>
        </w:tc>
        <w:tc>
          <w:tcPr/>
          <w:p>
            <w:pPr>
              <w:pStyle w:val="Compact"/>
            </w:pPr>
            <w:r>
              <w:t xml:space="preserve">Course groupings (≈23 divisions, ≈12 categories)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t xml:space="preserve">Discount/offer rule applied at admission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One student’s enrolment in one course (register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PRO, ASO, RSO</w:t>
            </w:r>
          </w:p>
        </w:tc>
        <w:tc>
          <w:tcPr/>
          <w:p>
            <w:pPr>
              <w:pStyle w:val="Compact"/>
            </w:pPr>
            <w:r>
              <w:t xml:space="preserve">Head-office roles (PRO; Area and Regional Sales Officers)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Royalty</w:t>
            </w:r>
          </w:p>
        </w:tc>
        <w:tc>
          <w:tcPr/>
          <w:p>
            <w:pPr>
              <w:pStyle w:val="Compact"/>
            </w:pPr>
            <w:r>
              <w:t xml:space="preserve">Head office’s share of a centre’s collections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Clearance</w:t>
            </w:r>
          </w:p>
        </w:tc>
        <w:tc>
          <w:tcPr/>
          <w:p>
            <w:pPr>
              <w:pStyle w:val="Compact"/>
            </w:pPr>
            <w:r>
              <w:t xml:space="preserve">Monthly confirmation that a centre’s royalty is settled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GCT</w:t>
            </w:r>
          </w:p>
        </w:tc>
        <w:tc>
          <w:tcPr/>
          <w:p>
            <w:pPr>
              <w:pStyle w:val="Compact"/>
            </w:pPr>
            <w:r>
              <w:t xml:space="preserve">G-TEC Certified Trainer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Request needing approval (corrections, changes, payments, exam requests)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 / FY</w:t>
            </w:r>
          </w:p>
        </w:tc>
        <w:tc>
          <w:tcPr/>
          <w:p>
            <w:pPr>
              <w:pStyle w:val="Compact"/>
            </w:pPr>
            <w:r>
              <w:t xml:space="preserve">Academic year / financial year (April–March)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Row-level security: the database-side guard that limits rows to the user’s scope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GEMS OMNIX: Business Requirements Document (BRD)</dc:title>
  <dc:creator/>
  <cp:keywords/>
  <dcterms:created xsi:type="dcterms:W3CDTF">2026-10-27T10:03:32Z</dcterms:created>
  <dcterms:modified xsi:type="dcterms:W3CDTF">2026-10-27T10:03:32Z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2026-10-27</vt:lpwstr>
  </property>
  <property fmtid="{D5CDD505-2E9C-101B-9397-08002B2CF9AE}" pid="3" name="subtitle">
    <vt:lpwstr>Draft v0.1 for review, not approved</vt:lpwstr>
  </property>
</Properties>
</file>