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77D3C" w14:textId="77777777" w:rsidR="007171BF" w:rsidRDefault="00000000">
      <w:pPr>
        <w:spacing w:before="100" w:after="60"/>
        <w:jc w:val="center"/>
      </w:pPr>
      <w:r>
        <w:rPr>
          <w:color w:val="999999"/>
          <w:spacing w:val="120"/>
          <w:sz w:val="18"/>
          <w:szCs w:val="18"/>
        </w:rPr>
        <w:t>PROJECT PROPOSAL</w:t>
      </w:r>
    </w:p>
    <w:p w14:paraId="685C2210" w14:textId="77777777" w:rsidR="007171BF" w:rsidRDefault="00000000">
      <w:pPr>
        <w:spacing w:after="60"/>
        <w:jc w:val="center"/>
      </w:pPr>
      <w:r>
        <w:rPr>
          <w:b/>
          <w:bCs/>
          <w:color w:val="1F4E79"/>
          <w:sz w:val="34"/>
          <w:szCs w:val="34"/>
        </w:rPr>
        <w:t>Graph Neural Networks for Predicting Drug Safety Properties</w:t>
      </w:r>
    </w:p>
    <w:p w14:paraId="3193B3A7" w14:textId="77777777" w:rsidR="007171BF" w:rsidRDefault="007171BF">
      <w:pPr>
        <w:pBdr>
          <w:bottom w:val="single" w:sz="8" w:space="1" w:color="1F4E79"/>
        </w:pBdr>
        <w:spacing w:after="120"/>
        <w:jc w:val="center"/>
      </w:pPr>
    </w:p>
    <w:p w14:paraId="0A5FE078" w14:textId="52A52FC8" w:rsidR="007171BF" w:rsidRPr="003A3F25" w:rsidRDefault="00000000">
      <w:pPr>
        <w:spacing w:after="40"/>
        <w:jc w:val="center"/>
        <w:rPr>
          <w:lang w:val="el-GR"/>
        </w:rPr>
      </w:pPr>
      <w:r>
        <w:rPr>
          <w:color w:val="999999"/>
          <w:spacing w:val="80"/>
          <w:sz w:val="16"/>
          <w:szCs w:val="16"/>
        </w:rPr>
        <w:t>TEAM</w:t>
      </w:r>
      <w:r w:rsidRPr="003A3F25">
        <w:rPr>
          <w:color w:val="999999"/>
          <w:spacing w:val="80"/>
          <w:sz w:val="16"/>
          <w:szCs w:val="16"/>
          <w:lang w:val="el-GR"/>
        </w:rPr>
        <w:t xml:space="preserve">   </w:t>
      </w:r>
      <w:r w:rsidR="003A3F25">
        <w:rPr>
          <w:color w:val="444444"/>
          <w:lang w:val="el-GR"/>
        </w:rPr>
        <w:t>Κωνσταντίνα Πάσχου</w:t>
      </w:r>
      <w:r w:rsidRPr="003A3F25">
        <w:rPr>
          <w:color w:val="444444"/>
          <w:lang w:val="el-GR"/>
        </w:rPr>
        <w:t xml:space="preserve">  •  </w:t>
      </w:r>
      <w:r w:rsidR="003A3F25">
        <w:rPr>
          <w:color w:val="444444"/>
          <w:lang w:val="el-GR"/>
        </w:rPr>
        <w:t>Γεώργιος Κεσογλίδης</w:t>
      </w:r>
      <w:r w:rsidRPr="003A3F25">
        <w:rPr>
          <w:color w:val="444444"/>
          <w:lang w:val="el-GR"/>
        </w:rPr>
        <w:t xml:space="preserve">  •  </w:t>
      </w:r>
      <w:r w:rsidR="003A3F25">
        <w:rPr>
          <w:color w:val="444444"/>
          <w:lang w:val="el-GR"/>
        </w:rPr>
        <w:t>Θεοχάρης Αγγελίδης</w:t>
      </w:r>
    </w:p>
    <w:p w14:paraId="1B33040F" w14:textId="77777777" w:rsidR="007171BF" w:rsidRDefault="00000000">
      <w:pPr>
        <w:spacing w:after="260"/>
        <w:jc w:val="center"/>
      </w:pPr>
      <w:r>
        <w:rPr>
          <w:color w:val="888888"/>
          <w:sz w:val="18"/>
          <w:szCs w:val="18"/>
        </w:rPr>
        <w:t>M.Sc. Artificial Intelligence, Aristotle University of Thessaloniki  •  March 2026</w:t>
      </w:r>
    </w:p>
    <w:p w14:paraId="0F2F6A3A" w14:textId="77777777" w:rsidR="007171BF" w:rsidRDefault="00000000">
      <w:pPr>
        <w:pBdr>
          <w:bottom w:val="single" w:sz="6" w:space="3" w:color="1F4E79"/>
        </w:pBdr>
        <w:spacing w:before="200" w:after="100"/>
      </w:pPr>
      <w:r>
        <w:rPr>
          <w:b/>
          <w:bCs/>
          <w:color w:val="1F4E79"/>
          <w:spacing w:val="60"/>
          <w:sz w:val="22"/>
          <w:szCs w:val="22"/>
        </w:rPr>
        <w:t>MOTIVATION</w:t>
      </w:r>
    </w:p>
    <w:p w14:paraId="290ADE15" w14:textId="77777777" w:rsidR="007171BF" w:rsidRDefault="00000000">
      <w:pPr>
        <w:spacing w:after="100" w:line="264" w:lineRule="auto"/>
      </w:pPr>
      <w:r>
        <w:t>Drug development is a long and expensive process, with a large fraction of candidates failing in clinical trials due to safety concerns. Two key aspects of drug safety are toxicity, meaning the drug causes harmful biological effects, and selectivity, meaning the drug interacts with unintended protein targets, leading to side effects. Predicting these properties computationally before synthesis and clinical testing could significantly reduce the cost and time of drug development.</w:t>
      </w:r>
    </w:p>
    <w:p w14:paraId="20F68926" w14:textId="77777777" w:rsidR="007171BF" w:rsidRDefault="00000000">
      <w:pPr>
        <w:spacing w:after="100" w:line="264" w:lineRule="auto"/>
      </w:pPr>
      <w:r>
        <w:t>Molecules can be naturally represented as graphs, where atoms are nodes and chemical bonds are edges. Graph Neural Networks (GNNs) can learn directly from these molecular graphs, potentially capturing structural patterns associated with safety risks that traditional descriptor-based methods might miss. Several publicly available benchmark datasets exist for both toxicity prediction (such as Tox21, AMES, hERG, and ClinTox from MoleculeNet and the Therapeutics Data Commons) and binding affinity across multiple protein targets (such as DAVIS and KIBA). In this project, we explore whether GNN-based molecular representations offer an advantage over classical machine learning approaches for predicting drug safety properties, and which aspects of molecular structure are most informative for these tasks.</w:t>
      </w:r>
    </w:p>
    <w:p w14:paraId="2CF82F27" w14:textId="77777777" w:rsidR="007171BF" w:rsidRDefault="00000000">
      <w:pPr>
        <w:pBdr>
          <w:bottom w:val="single" w:sz="6" w:space="3" w:color="1F4E79"/>
        </w:pBdr>
        <w:spacing w:before="200" w:after="100"/>
      </w:pPr>
      <w:r>
        <w:rPr>
          <w:b/>
          <w:bCs/>
          <w:color w:val="1F4E79"/>
          <w:spacing w:val="60"/>
          <w:sz w:val="22"/>
          <w:szCs w:val="22"/>
        </w:rPr>
        <w:t>APPROACH</w:t>
      </w:r>
    </w:p>
    <w:p w14:paraId="4835B56C" w14:textId="77777777" w:rsidR="007171BF" w:rsidRDefault="00000000">
      <w:pPr>
        <w:spacing w:after="100" w:line="264" w:lineRule="auto"/>
      </w:pPr>
      <w:r>
        <w:t>We plan to investigate drug safety prediction from two complementary perspectives. The first focuses on toxicity, where the goal is to predict whether a molecule will exhibit harmful effects such as mutagenicity, cardiac toxicity, or liver injury. The second focuses on binding selectivity, where the goal is to predict whether a molecule binds to its intended target while avoiding off-target interactions. Both problems share a common methodological framework: representing molecules as graphs and learning predictive patterns from their structure.</w:t>
      </w:r>
    </w:p>
    <w:p w14:paraId="4F7DCA4C" w14:textId="77777777" w:rsidR="007171BF" w:rsidRDefault="00000000">
      <w:pPr>
        <w:spacing w:after="100" w:line="264" w:lineRule="auto"/>
      </w:pPr>
      <w:r>
        <w:t>Our approach involves establishing baselines using molecular fingerprints and physicochemical descriptors with traditional classifiers such as Random Forest and XGBoost. We will then implement and compare Graph Neural Network architectures that operate directly on the molecular graph. Depending on the dataset and task, we may explore multi-task learning, where a single model predicts multiple safety endpoints simultaneously, which could reveal shared structural patterns across different safety concerns.</w:t>
      </w:r>
    </w:p>
    <w:p w14:paraId="27C6AC30" w14:textId="77777777" w:rsidR="007171BF" w:rsidRDefault="00000000">
      <w:pPr>
        <w:pBdr>
          <w:bottom w:val="single" w:sz="6" w:space="3" w:color="1F4E79"/>
        </w:pBdr>
        <w:spacing w:before="200" w:after="100"/>
      </w:pPr>
      <w:r>
        <w:rPr>
          <w:b/>
          <w:bCs/>
          <w:color w:val="1F4E79"/>
          <w:spacing w:val="60"/>
          <w:sz w:val="22"/>
          <w:szCs w:val="22"/>
        </w:rPr>
        <w:t>EVALUATION</w:t>
      </w:r>
    </w:p>
    <w:p w14:paraId="0BC87A78" w14:textId="77777777" w:rsidR="007171BF" w:rsidRDefault="00000000">
      <w:pPr>
        <w:spacing w:after="100" w:line="264" w:lineRule="auto"/>
      </w:pPr>
      <w:r>
        <w:t>Models will be evaluated using standard classification and regression metrics appropriate for each task. We will use scaffold-based data splitting to test model performance on structurally novel molecules, which is more representative of real-world drug screening. Where possible, we will examine which molecular substructures the models rely on for their predictions, connecting computational findings to established medicinal chemistry knowledge.</w:t>
      </w:r>
    </w:p>
    <w:sectPr w:rsidR="007171BF">
      <w:headerReference w:type="default" r:id="rId7"/>
      <w:footerReference w:type="default" r:id="rId8"/>
      <w:pgSz w:w="11906" w:h="16838"/>
      <w:pgMar w:top="1100" w:right="1300" w:bottom="10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8C64C" w14:textId="77777777" w:rsidR="003D0AD7" w:rsidRDefault="003D0AD7">
      <w:r>
        <w:separator/>
      </w:r>
    </w:p>
  </w:endnote>
  <w:endnote w:type="continuationSeparator" w:id="0">
    <w:p w14:paraId="7BC5767A" w14:textId="77777777" w:rsidR="003D0AD7" w:rsidRDefault="003D0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1B89D" w14:textId="77777777" w:rsidR="007171BF" w:rsidRDefault="00000000">
    <w:pPr>
      <w:pBdr>
        <w:top w:val="single" w:sz="4" w:space="4" w:color="D6E4F0"/>
      </w:pBd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3A3F25">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C7426" w14:textId="77777777" w:rsidR="003D0AD7" w:rsidRDefault="003D0AD7">
      <w:r>
        <w:separator/>
      </w:r>
    </w:p>
  </w:footnote>
  <w:footnote w:type="continuationSeparator" w:id="0">
    <w:p w14:paraId="58DAC387" w14:textId="77777777" w:rsidR="003D0AD7" w:rsidRDefault="003D0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6B7E8" w14:textId="77777777" w:rsidR="007171BF" w:rsidRDefault="00000000">
    <w:pPr>
      <w:pBdr>
        <w:bottom w:val="single" w:sz="4" w:space="4" w:color="D6E4F0"/>
      </w:pBdr>
    </w:pPr>
    <w:r>
      <w:rPr>
        <w:i/>
        <w:iCs/>
        <w:color w:val="999999"/>
        <w:sz w:val="16"/>
        <w:szCs w:val="16"/>
      </w:rPr>
      <w:t>Advanced Machine Learning — Group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D1F74"/>
    <w:multiLevelType w:val="hybridMultilevel"/>
    <w:tmpl w:val="283C07E0"/>
    <w:lvl w:ilvl="0" w:tplc="69B2573E">
      <w:start w:val="1"/>
      <w:numFmt w:val="bullet"/>
      <w:lvlText w:val="●"/>
      <w:lvlJc w:val="left"/>
      <w:pPr>
        <w:ind w:left="720" w:hanging="360"/>
      </w:pPr>
    </w:lvl>
    <w:lvl w:ilvl="1" w:tplc="6B8C70F8">
      <w:start w:val="1"/>
      <w:numFmt w:val="bullet"/>
      <w:lvlText w:val="○"/>
      <w:lvlJc w:val="left"/>
      <w:pPr>
        <w:ind w:left="1440" w:hanging="360"/>
      </w:pPr>
    </w:lvl>
    <w:lvl w:ilvl="2" w:tplc="66622C7C">
      <w:start w:val="1"/>
      <w:numFmt w:val="bullet"/>
      <w:lvlText w:val="■"/>
      <w:lvlJc w:val="left"/>
      <w:pPr>
        <w:ind w:left="2160" w:hanging="360"/>
      </w:pPr>
    </w:lvl>
    <w:lvl w:ilvl="3" w:tplc="EFD0B452">
      <w:start w:val="1"/>
      <w:numFmt w:val="bullet"/>
      <w:lvlText w:val="●"/>
      <w:lvlJc w:val="left"/>
      <w:pPr>
        <w:ind w:left="2880" w:hanging="360"/>
      </w:pPr>
    </w:lvl>
    <w:lvl w:ilvl="4" w:tplc="35402306">
      <w:start w:val="1"/>
      <w:numFmt w:val="bullet"/>
      <w:lvlText w:val="○"/>
      <w:lvlJc w:val="left"/>
      <w:pPr>
        <w:ind w:left="3600" w:hanging="360"/>
      </w:pPr>
    </w:lvl>
    <w:lvl w:ilvl="5" w:tplc="F0A0C756">
      <w:start w:val="1"/>
      <w:numFmt w:val="bullet"/>
      <w:lvlText w:val="■"/>
      <w:lvlJc w:val="left"/>
      <w:pPr>
        <w:ind w:left="4320" w:hanging="360"/>
      </w:pPr>
    </w:lvl>
    <w:lvl w:ilvl="6" w:tplc="AD98420E">
      <w:start w:val="1"/>
      <w:numFmt w:val="bullet"/>
      <w:lvlText w:val="●"/>
      <w:lvlJc w:val="left"/>
      <w:pPr>
        <w:ind w:left="5040" w:hanging="360"/>
      </w:pPr>
    </w:lvl>
    <w:lvl w:ilvl="7" w:tplc="A9A00F6E">
      <w:start w:val="1"/>
      <w:numFmt w:val="bullet"/>
      <w:lvlText w:val="●"/>
      <w:lvlJc w:val="left"/>
      <w:pPr>
        <w:ind w:left="5760" w:hanging="360"/>
      </w:pPr>
    </w:lvl>
    <w:lvl w:ilvl="8" w:tplc="6C383F6C">
      <w:start w:val="1"/>
      <w:numFmt w:val="bullet"/>
      <w:lvlText w:val="●"/>
      <w:lvlJc w:val="left"/>
      <w:pPr>
        <w:ind w:left="6480" w:hanging="360"/>
      </w:pPr>
    </w:lvl>
  </w:abstractNum>
  <w:num w:numId="1" w16cid:durableId="19838443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1BF"/>
    <w:rsid w:val="003A3F25"/>
    <w:rsid w:val="003D0AD7"/>
    <w:rsid w:val="007171BF"/>
    <w:rsid w:val="00B44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6060B"/>
  <w15:docId w15:val="{3AD37CE1-B21E-4C6A-9D5C-7AAB4258A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457</Words>
  <Characters>2609</Characters>
  <Application>Microsoft Office Word</Application>
  <DocSecurity>0</DocSecurity>
  <Lines>21</Lines>
  <Paragraphs>6</Paragraphs>
  <ScaleCrop>false</ScaleCrop>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Georgios Kesoglidis</cp:lastModifiedBy>
  <cp:revision>2</cp:revision>
  <dcterms:created xsi:type="dcterms:W3CDTF">2026-03-15T09:04:00Z</dcterms:created>
  <dcterms:modified xsi:type="dcterms:W3CDTF">2026-03-15T09:11:00Z</dcterms:modified>
</cp:coreProperties>
</file>