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Kefa" w:hAnsi="Kefa" w:cs="Kefa"/>
          <w:sz w:val="32"/>
          <w:szCs w:val="40"/>
          <w:lang w:eastAsia="zh-CN"/>
        </w:rPr>
      </w:pPr>
      <w:r>
        <w:rPr>
          <w:rFonts w:hint="default" w:ascii="Kefa" w:hAnsi="Kefa" w:cs="Kefa"/>
          <w:sz w:val="32"/>
          <w:szCs w:val="40"/>
          <w:lang w:eastAsia="zh-CN"/>
        </w:rPr>
        <w:t>Endoscopic therapy for circumference e</w:t>
      </w:r>
      <w:r>
        <w:rPr>
          <w:rFonts w:hint="default" w:ascii="Kefa" w:hAnsi="Kefa" w:cs="Kefa"/>
          <w:sz w:val="32"/>
          <w:szCs w:val="40"/>
          <w:lang w:val="en-US" w:eastAsia="zh-CN"/>
        </w:rPr>
        <w:t xml:space="preserve">sophageal </w:t>
      </w:r>
      <w:r>
        <w:rPr>
          <w:rFonts w:hint="default" w:ascii="Kefa" w:hAnsi="Kefa" w:cs="Kefa"/>
          <w:sz w:val="32"/>
          <w:szCs w:val="40"/>
          <w:lang w:eastAsia="zh-CN"/>
        </w:rPr>
        <w:t>s</w:t>
      </w:r>
      <w:r>
        <w:rPr>
          <w:rFonts w:hint="default" w:ascii="Kefa" w:hAnsi="Kefa" w:cs="Kefa"/>
          <w:sz w:val="32"/>
          <w:szCs w:val="40"/>
          <w:lang w:val="en-US" w:eastAsia="zh-CN"/>
        </w:rPr>
        <w:t xml:space="preserve">quamous </w:t>
      </w:r>
      <w:r>
        <w:rPr>
          <w:rFonts w:hint="default" w:ascii="Kefa" w:hAnsi="Kefa" w:cs="Kefa"/>
          <w:sz w:val="32"/>
          <w:szCs w:val="40"/>
          <w:lang w:eastAsia="zh-CN"/>
        </w:rPr>
        <w:t>c</w:t>
      </w:r>
      <w:r>
        <w:rPr>
          <w:rFonts w:hint="default" w:ascii="Kefa" w:hAnsi="Kefa" w:cs="Kefa"/>
          <w:sz w:val="32"/>
          <w:szCs w:val="40"/>
          <w:lang w:val="en-US" w:eastAsia="zh-CN"/>
        </w:rPr>
        <w:t xml:space="preserve">ell </w:t>
      </w:r>
      <w:r>
        <w:rPr>
          <w:rFonts w:hint="default" w:ascii="Kefa" w:hAnsi="Kefa" w:cs="Kefa"/>
          <w:sz w:val="32"/>
          <w:szCs w:val="40"/>
          <w:lang w:eastAsia="zh-CN"/>
        </w:rPr>
        <w:t>neoplasia—a retrospective study</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lang w:val="en-US" w:eastAsia="zh-CN" w:bidi="ar"/>
        </w:rPr>
      </w:pPr>
      <w:r>
        <w:rPr>
          <w:rFonts w:hint="default" w:ascii="Arial Black" w:hAnsi="Arial Black" w:eastAsia="宋体" w:cs="Arial Black"/>
          <w:b w:val="0"/>
          <w:kern w:val="2"/>
          <w:sz w:val="28"/>
          <w:szCs w:val="28"/>
          <w:lang w:val="en-US" w:eastAsia="zh-CN" w:bidi="ar"/>
        </w:rPr>
        <w:t>Introduction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highlight w:val="yellow"/>
          <w:lang w:eastAsia="zh-CN" w:bidi="ar"/>
        </w:rPr>
      </w:pPr>
      <w:r>
        <w:rPr>
          <w:rFonts w:hint="default" w:ascii="Calibri" w:hAnsi="Calibri" w:eastAsia="宋体" w:cs="Times New Roman"/>
          <w:kern w:val="2"/>
          <w:sz w:val="21"/>
          <w:szCs w:val="21"/>
          <w:highlight w:val="yellow"/>
          <w:lang w:eastAsia="zh-CN" w:bidi="ar"/>
        </w:rPr>
        <w:t>大论文：食管癌、早癌优势、全周型病变（特殊类型）、内镜下治疗方法包括切除/非切除、无比较——研究目的</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1"/>
          <w:szCs w:val="21"/>
        </w:rPr>
        <w:t>早期食管鳞癌内镜下治疗效果好（接近外科手术，但优势、、；内镜下包括切除/非切除，包括、、；全周以ESD为主，但狭窄不可避免；射频的应用；两者对比无报道</w:t>
      </w:r>
      <w:r>
        <w:rPr>
          <w:rFonts w:hint="default" w:ascii="Arial Black" w:hAnsi="Arial Black" w:eastAsia="宋体" w:cs="Arial Black"/>
          <w:b w:val="0"/>
          <w:kern w:val="2"/>
          <w:sz w:val="28"/>
          <w:szCs w:val="28"/>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highlight w:val="yellow"/>
          <w:lang w:val="en-US" w:eastAsia="zh-CN" w:bidi="ar"/>
        </w:rPr>
        <w:t>Esophageal cancer</w:t>
      </w:r>
      <w:r>
        <w:rPr>
          <w:rFonts w:hint="eastAsia" w:ascii="Calibri" w:hAnsi="Calibri" w:eastAsia="宋体" w:cs="Times New Roman"/>
          <w:kern w:val="2"/>
          <w:sz w:val="21"/>
          <w:szCs w:val="21"/>
          <w:lang w:val="en-US" w:eastAsia="zh-CN" w:bidi="ar"/>
        </w:rPr>
        <w:t xml:space="preserve"> is the </w:t>
      </w:r>
      <w:r>
        <w:rPr>
          <w:rFonts w:hint="default" w:ascii="Calibri" w:hAnsi="Calibri" w:eastAsia="宋体" w:cs="Times New Roman"/>
          <w:kern w:val="2"/>
          <w:sz w:val="21"/>
          <w:szCs w:val="21"/>
          <w:lang w:val="en-US" w:eastAsia="zh-CN" w:bidi="ar"/>
        </w:rPr>
        <w:t>seventh</w:t>
      </w:r>
      <w:r>
        <w:rPr>
          <w:rFonts w:hint="eastAsia" w:ascii="Calibri" w:hAnsi="Calibri" w:eastAsia="宋体" w:cs="Times New Roman"/>
          <w:kern w:val="2"/>
          <w:sz w:val="21"/>
          <w:szCs w:val="21"/>
          <w:lang w:val="en-US" w:eastAsia="zh-CN" w:bidi="ar"/>
        </w:rPr>
        <w:t xml:space="preserve"> most common cancer in the world</w:t>
      </w:r>
      <w:r>
        <w:rPr>
          <w:rFonts w:hint="default" w:ascii="Calibri" w:hAnsi="Calibri" w:eastAsia="宋体" w:cs="Times New Roman"/>
          <w:kern w:val="2"/>
          <w:sz w:val="21"/>
          <w:szCs w:val="21"/>
          <w:lang w:val="en-US" w:eastAsia="zh-CN" w:bidi="ar"/>
        </w:rPr>
        <w:t xml:space="preserve">, with the </w:t>
      </w:r>
      <w:r>
        <w:rPr>
          <w:rFonts w:hint="eastAsia" w:ascii="Calibri" w:hAnsi="Calibri" w:eastAsia="宋体" w:cs="Times New Roman"/>
          <w:kern w:val="2"/>
          <w:sz w:val="21"/>
          <w:szCs w:val="21"/>
          <w:lang w:val="en-US" w:eastAsia="zh-CN" w:bidi="ar"/>
        </w:rPr>
        <w:t>mortality</w:t>
      </w:r>
      <w:r>
        <w:rPr>
          <w:rFonts w:hint="default" w:ascii="Calibri" w:hAnsi="Calibri" w:eastAsia="宋体" w:cs="Times New Roman"/>
          <w:kern w:val="2"/>
          <w:sz w:val="21"/>
          <w:szCs w:val="21"/>
          <w:lang w:val="en-US" w:eastAsia="zh-CN" w:bidi="ar"/>
        </w:rPr>
        <w:t xml:space="preserve"> </w:t>
      </w:r>
      <w:r>
        <w:rPr>
          <w:rFonts w:hint="eastAsia" w:ascii="Calibri" w:hAnsi="Calibri" w:eastAsia="宋体" w:cs="Times New Roman"/>
          <w:kern w:val="2"/>
          <w:sz w:val="21"/>
          <w:szCs w:val="21"/>
          <w:lang w:val="en-US" w:eastAsia="zh-CN" w:bidi="ar"/>
        </w:rPr>
        <w:t>rate</w:t>
      </w:r>
      <w:r>
        <w:rPr>
          <w:rFonts w:hint="default" w:ascii="Calibri" w:hAnsi="Calibri" w:eastAsia="宋体" w:cs="Times New Roman"/>
          <w:kern w:val="2"/>
          <w:sz w:val="21"/>
          <w:szCs w:val="21"/>
          <w:lang w:val="en-US" w:eastAsia="zh-CN" w:bidi="ar"/>
        </w:rPr>
        <w:t xml:space="preserve"> ranks sixth globally[</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Whatever regions, males seem to be more susceptible than females to esophageal cancer, which is more evident when it comes to Eastern Asia, where approximately 2.6 times differences is found between genders[</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In China, esophageal squamous cell carcinoma account for more than 90% of esophageal cancer[</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2]. Esophageal squamous cells neoplasia(ESCN) confined to lamina propria mucosae(m2) was considered to have very low risk for lymph node metastasis and lymphatic invasion, thus named“</w:t>
      </w:r>
      <w:r>
        <w:rPr>
          <w:rFonts w:hint="default" w:ascii="Calibri" w:hAnsi="Calibri" w:eastAsia="宋体" w:cs="Calibri"/>
          <w:kern w:val="2"/>
          <w:sz w:val="21"/>
          <w:szCs w:val="21"/>
          <w:highlight w:val="yellow"/>
          <w:lang w:val="en-US" w:eastAsia="zh-CN" w:bidi="ar"/>
        </w:rPr>
        <w:t>early cancer</w:t>
      </w:r>
      <w:r>
        <w:rPr>
          <w:rFonts w:hint="default" w:ascii="Calibri" w:hAnsi="Calibri" w:eastAsia="宋体" w:cs="Calibri"/>
          <w:kern w:val="2"/>
          <w:sz w:val="21"/>
          <w:szCs w:val="21"/>
          <w:lang w:val="en-US" w:eastAsia="zh-CN" w:bidi="ar"/>
        </w:rPr>
        <w:t>”, which adding to the feasibility of endoscopic treatment for intraepithelial neoplasia (squamous dysplasia) as well as superficial esophageal squamous carcinoma limited to m2[</w:t>
      </w:r>
      <w:r>
        <w:rPr>
          <w:rFonts w:hint="eastAsia" w:ascii="宋体" w:hAnsi="宋体" w:eastAsia="宋体" w:cs="宋体"/>
          <w:kern w:val="2"/>
          <w:sz w:val="21"/>
          <w:szCs w:val="21"/>
          <w:lang w:val="en-US" w:eastAsia="zh-CN" w:bidi="ar"/>
        </w:rPr>
        <w:t>引言</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 xml:space="preserve">1]. Endoscopic submucosal dissection(ESD) has been widely utilized in the resection of early-staged esophageal cancer partly attributed to its superiority in the complete resection (en bloc resection) of lesions compared to other endoscopic treatment such as endoscopic mucosal resection (EMR) or radiofrequency ablation (RFA). ESD enables a thorough histological analysis of resected tissue and a accurate evaluation of the effectiveness of treatment. Nevertheless, to perform ESD is relatively technically demanding and risky considering the longer procedure time and more chance for complications like perforation and strictures. Since RFA has been </w:t>
      </w:r>
      <w:r>
        <w:rPr>
          <w:rFonts w:hint="default" w:ascii="Calibri" w:hAnsi="Calibri" w:eastAsia="宋体" w:cs="Times New Roman"/>
          <w:kern w:val="2"/>
          <w:sz w:val="21"/>
          <w:szCs w:val="21"/>
          <w:lang w:val="en-US" w:eastAsia="zh-CN" w:bidi="ar"/>
        </w:rPr>
        <w:t>endorsed to be a effective modality and recommended as preferred endoscopic ablation therapy for Barrett’s esophagus[NEJM], its application in esophageal squamous cells neoplasia has been gradually explored and emerged a promising result at present, although experience still limited. In clinical practice, there are ESCN involving the whole-circumference of esophagus or mosaic appearance lesions which requires entire circumferential dissection. Our study aims to evaluate whether RFA would surpass ESD in treating such kind of lesions.</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lang w:val="en-US" w:eastAsia="zh-CN" w:bidi="ar"/>
        </w:rPr>
        <w:t>Materials and Methods</w:t>
      </w:r>
    </w:p>
    <w:p>
      <w:pPr>
        <w:keepNext w:val="0"/>
        <w:keepLines w:val="0"/>
        <w:widowControl w:val="0"/>
        <w:suppressLineNumbers w:val="0"/>
        <w:spacing w:before="0" w:beforeAutospacing="0" w:after="0" w:afterAutospacing="0"/>
        <w:ind w:left="0" w:right="0" w:firstLine="240" w:firstLineChars="100"/>
        <w:jc w:val="both"/>
        <w:rPr>
          <w:rFonts w:hint="default" w:ascii="Arial Rounded MT Bold" w:hAnsi="Arial Rounded MT Bold" w:eastAsia="宋体" w:cs="Arial Rounded MT Bold"/>
          <w:b w:val="0"/>
          <w:kern w:val="2"/>
          <w:sz w:val="24"/>
          <w:szCs w:val="24"/>
        </w:rPr>
      </w:pPr>
      <w:r>
        <w:rPr>
          <w:rFonts w:hint="default" w:ascii="Arial Rounded MT Bold" w:hAnsi="Arial Rounded MT Bold" w:eastAsia="宋体" w:cs="Arial Rounded MT Bold"/>
          <w:b w:val="0"/>
          <w:kern w:val="2"/>
          <w:sz w:val="24"/>
          <w:szCs w:val="24"/>
          <w:lang w:val="en-US" w:eastAsia="zh-CN" w:bidi="ar"/>
        </w:rPr>
        <w:t>Patients and Study design</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Between February 2016 and May 2019, patients admitted to the department of Gastroenterology of Zhongda Hospital who underwent endoscopic submucosal resection or balloon-based endoscopic rediofrequency ablation were evaluated for study  eligibility. Patients were included in the study if all of the following criteria were met: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Aged between 18 and </w:t>
      </w:r>
      <w:r>
        <w:rPr>
          <w:rFonts w:hint="default" w:ascii="Calibri" w:hAnsi="Calibri" w:eastAsia="宋体" w:cs="Times New Roman"/>
          <w:kern w:val="2"/>
          <w:sz w:val="21"/>
          <w:szCs w:val="21"/>
          <w:lang w:eastAsia="zh-CN" w:bidi="ar"/>
        </w:rPr>
        <w:t>75</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宋体" w:eastAsia="宋体" w:cs="宋体"/>
          <w:kern w:val="2"/>
          <w:sz w:val="21"/>
          <w:szCs w:val="21"/>
          <w:lang w:val="en-US" w:eastAsia="zh-CN" w:bidi="ar"/>
        </w:rPr>
        <w:t xml:space="preserve">Unstained or light-stained lesions under </w:t>
      </w:r>
      <w:r>
        <w:rPr>
          <w:rFonts w:hint="eastAsia" w:ascii="Calibri" w:hAnsi="宋体" w:eastAsia="宋体" w:cs="宋体"/>
          <w:kern w:val="2"/>
          <w:sz w:val="21"/>
          <w:szCs w:val="21"/>
          <w:lang w:val="en-US" w:eastAsia="zh-CN" w:bidi="ar"/>
        </w:rPr>
        <w:t>Lugol</w:t>
      </w:r>
      <w:r>
        <w:rPr>
          <w:rFonts w:hint="default" w:ascii="Calibri" w:hAnsi="宋体" w:eastAsia="宋体" w:cs="宋体"/>
          <w:kern w:val="2"/>
          <w:sz w:val="21"/>
          <w:szCs w:val="21"/>
          <w:lang w:val="en-US" w:eastAsia="zh-CN" w:bidi="ar"/>
        </w:rPr>
        <w:t>’</w:t>
      </w:r>
      <w:r>
        <w:rPr>
          <w:rFonts w:hint="eastAsia" w:ascii="Calibri" w:hAnsi="宋体" w:eastAsia="宋体" w:cs="宋体"/>
          <w:kern w:val="2"/>
          <w:sz w:val="21"/>
          <w:szCs w:val="21"/>
          <w:lang w:val="en-US" w:eastAsia="zh-CN" w:bidi="ar"/>
        </w:rPr>
        <w:t>s chromoendoscopy</w:t>
      </w:r>
      <w:r>
        <w:rPr>
          <w:rFonts w:hint="default" w:ascii="Calibri" w:hAnsi="宋体" w:eastAsia="宋体" w:cs="宋体"/>
          <w:kern w:val="2"/>
          <w:sz w:val="21"/>
          <w:szCs w:val="21"/>
          <w:lang w:val="en-US" w:eastAsia="zh-CN" w:bidi="ar"/>
        </w:rPr>
        <w:t xml:space="preserve"> occupying whole circumference of esophagus or have a </w:t>
      </w:r>
      <w:r>
        <w:rPr>
          <w:rFonts w:hint="default" w:ascii="Calibri" w:hAnsi="Calibri" w:eastAsia="宋体" w:cs="Times New Roman"/>
          <w:kern w:val="2"/>
          <w:sz w:val="21"/>
          <w:szCs w:val="21"/>
          <w:lang w:val="en-US" w:eastAsia="zh-CN" w:bidi="ar"/>
        </w:rPr>
        <w:t>mosaic appearance which would requires an entire circumferential dissection</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kern w:val="2"/>
          <w:sz w:val="21"/>
          <w:szCs w:val="21"/>
          <w:lang w:val="en-US" w:eastAsia="zh-CN" w:bidi="ar"/>
        </w:rPr>
        <w:t xml:space="preserve">Pretreatment pathological results revealed </w:t>
      </w:r>
      <w:r>
        <w:rPr>
          <w:rFonts w:hint="default" w:ascii="Calibri" w:hAnsi="Calibri" w:eastAsia="宋体" w:cs="Times New Roman"/>
          <w:kern w:val="2"/>
          <w:sz w:val="21"/>
          <w:szCs w:val="21"/>
          <w:lang w:eastAsia="zh-CN" w:bidi="ar"/>
        </w:rPr>
        <w:t>low</w:t>
      </w:r>
      <w:r>
        <w:rPr>
          <w:rFonts w:hint="eastAsia" w:ascii="Calibri" w:hAnsi="Calibri" w:eastAsia="宋体" w:cs="Times New Roman"/>
          <w:kern w:val="2"/>
          <w:sz w:val="21"/>
          <w:szCs w:val="21"/>
          <w:lang w:val="en-US" w:eastAsia="zh-CN" w:bidi="ar"/>
        </w:rPr>
        <w:t>-grade squamous intraepithelial neoplasia (</w:t>
      </w:r>
      <w:r>
        <w:rPr>
          <w:rFonts w:hint="default" w:ascii="Calibri" w:hAnsi="Calibri" w:eastAsia="宋体" w:cs="Times New Roman"/>
          <w:kern w:val="2"/>
          <w:sz w:val="21"/>
          <w:szCs w:val="21"/>
          <w:lang w:eastAsia="zh-CN" w:bidi="ar"/>
        </w:rPr>
        <w:t>L</w:t>
      </w:r>
      <w:r>
        <w:rPr>
          <w:rFonts w:hint="eastAsia" w:ascii="Calibri" w:hAnsi="Calibri" w:eastAsia="宋体" w:cs="Times New Roman"/>
          <w:kern w:val="2"/>
          <w:sz w:val="21"/>
          <w:szCs w:val="21"/>
          <w:lang w:val="en-US" w:eastAsia="zh-CN" w:bidi="ar"/>
        </w:rPr>
        <w:t xml:space="preserve">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lang w:val="en-US" w:eastAsia="zh-CN" w:bidi="ar"/>
        </w:rPr>
        <w:t xml:space="preserve"> high-grade squamous intraepithelial neoplasia (HGIN) </w:t>
      </w:r>
      <w:r>
        <w:rPr>
          <w:rFonts w:hint="default" w:ascii="Calibri" w:hAnsi="Calibri" w:eastAsia="宋体" w:cs="Times New Roman"/>
          <w:kern w:val="2"/>
          <w:sz w:val="21"/>
          <w:szCs w:val="21"/>
          <w:lang w:val="en-US" w:eastAsia="zh-CN" w:bidi="ar"/>
        </w:rPr>
        <w:t>or</w:t>
      </w:r>
      <w:r>
        <w:rPr>
          <w:rFonts w:hint="default" w:ascii="Calibri" w:hAnsi="Calibri" w:eastAsia="宋体" w:cs="Times New Roman"/>
          <w:kern w:val="2"/>
          <w:sz w:val="21"/>
          <w:szCs w:val="21"/>
          <w:lang w:eastAsia="zh-CN" w:bidi="ar"/>
        </w:rPr>
        <w:t xml:space="preserve"> tumor in situ and is completely flat (type </w:t>
      </w:r>
      <w:r>
        <w:rPr>
          <w:rFonts w:hint="default" w:ascii="Calibri" w:hAnsi="Calibri" w:eastAsia="宋体" w:cs="Times New Roman"/>
          <w:color w:val="auto"/>
          <w:kern w:val="2"/>
          <w:sz w:val="21"/>
          <w:szCs w:val="21"/>
          <w:highlight w:val="none"/>
          <w:lang w:eastAsia="zh-CN" w:bidi="ar"/>
        </w:rPr>
        <w:t>0-IIb</w:t>
      </w:r>
      <w:r>
        <w:rPr>
          <w:rFonts w:hint="default" w:ascii="Calibri" w:hAnsi="Calibri" w:eastAsia="宋体" w:cs="Times New Roman"/>
          <w:color w:val="auto"/>
          <w:kern w:val="2"/>
          <w:sz w:val="21"/>
          <w:szCs w:val="21"/>
          <w:highlight w:val="none"/>
          <w:lang w:eastAsia="zh-CN" w:bidi="ar"/>
        </w:rPr>
        <w: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none"/>
        </w:rPr>
        <w:t xml:space="preserve">The longitudinal length of the lesion should be longer than </w:t>
      </w:r>
      <w:r>
        <w:rPr>
          <w:rFonts w:hint="default" w:ascii="Calibri" w:hAnsi="Calibri" w:eastAsia="宋体" w:cs="Times New Roman"/>
          <w:color w:val="auto"/>
          <w:kern w:val="2"/>
          <w:sz w:val="21"/>
          <w:szCs w:val="21"/>
          <w:highlight w:val="none"/>
        </w:rPr>
        <w:t>5cm</w:t>
      </w:r>
      <w:r>
        <w:rPr>
          <w:rFonts w:hint="default" w:ascii="Calibri" w:hAnsi="Calibri" w:eastAsia="宋体" w:cs="Times New Roman"/>
          <w:color w:val="auto"/>
          <w:kern w:val="2"/>
          <w:sz w:val="21"/>
          <w:szCs w:val="21"/>
          <w:highlight w:val="none"/>
        </w:rPr>
        <w: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C</w:t>
      </w:r>
      <w:r>
        <w:rPr>
          <w:rFonts w:hint="eastAsia" w:ascii="Calibri" w:hAnsi="Calibri" w:eastAsia="宋体" w:cs="Times New Roman"/>
          <w:kern w:val="2"/>
          <w:sz w:val="21"/>
          <w:szCs w:val="21"/>
          <w:lang w:val="en-US" w:eastAsia="zh-CN" w:bidi="ar"/>
        </w:rPr>
        <w:t>omputed tomography</w:t>
      </w:r>
      <w:r>
        <w:rPr>
          <w:rFonts w:hint="default" w:ascii="Calibri" w:hAnsi="Calibri" w:eastAsia="宋体" w:cs="Times New Roman"/>
          <w:kern w:val="2"/>
          <w:sz w:val="21"/>
          <w:szCs w:val="21"/>
          <w:lang w:val="en-US" w:eastAsia="zh-CN" w:bidi="ar"/>
        </w:rPr>
        <w:t xml:space="preserve"> scan showed no sign for distant metastases nor lymphadenopathy</w:t>
      </w:r>
      <w:r>
        <w:rPr>
          <w:rFonts w:hint="default" w:ascii="Calibri" w:hAnsi="Calibri" w:eastAsia="宋体" w:cs="Times New Roman"/>
          <w:kern w:val="2"/>
          <w:sz w:val="21"/>
          <w:szCs w:val="21"/>
          <w:lang w:eastAsia="zh-CN" w:bidi="ar"/>
        </w:rPr>
        <w: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Informed consent signed before procedures</w:t>
      </w:r>
      <w:r>
        <w:rPr>
          <w:rFonts w:hint="default" w:ascii="Calibri" w:hAnsi="Calibri" w:eastAsia="宋体" w:cs="Times New Roman"/>
          <w:kern w:val="2"/>
          <w:sz w:val="21"/>
          <w:szCs w:val="21"/>
          <w:lang w:eastAsia="zh-CN" w:bidi="ar"/>
        </w:rPr>
        <w:t>.</w:t>
      </w:r>
      <w:bookmarkStart w:id="0" w:name="_GoBack"/>
      <w:bookmarkEnd w:id="0"/>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Patients were excluded if any of the following criteria were met:</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Incapable of receiving endoscopic treatment for severe </w:t>
      </w:r>
      <w:r>
        <w:rPr>
          <w:rFonts w:hint="eastAsia" w:ascii="Calibri" w:hAnsi="Calibri" w:eastAsia="宋体" w:cs="Times New Roman"/>
          <w:kern w:val="2"/>
          <w:sz w:val="21"/>
          <w:szCs w:val="21"/>
          <w:lang w:val="en-US" w:eastAsia="zh-CN" w:bidi="ar"/>
        </w:rPr>
        <w:t>comorbidities</w:t>
      </w:r>
      <w:r>
        <w:rPr>
          <w:rFonts w:hint="default" w:ascii="Calibri" w:hAnsi="Calibri" w:eastAsia="宋体" w:cs="Times New Roman"/>
          <w:kern w:val="2"/>
          <w:sz w:val="21"/>
          <w:szCs w:val="21"/>
          <w:lang w:val="en-US" w:eastAsia="zh-CN" w:bidi="ar"/>
        </w:rPr>
        <w:t xml:space="preserve"> such as severe disease of circulatory or respiratory system or </w:t>
      </w:r>
      <w:r>
        <w:rPr>
          <w:rFonts w:hint="eastAsia" w:ascii="Calibri" w:hAnsi="Calibri" w:eastAsia="宋体" w:cs="Times New Roman"/>
          <w:kern w:val="2"/>
          <w:sz w:val="21"/>
          <w:szCs w:val="21"/>
          <w:lang w:val="en-US" w:eastAsia="zh-CN" w:bidi="ar"/>
        </w:rPr>
        <w:t>coagulation disorders</w:t>
      </w:r>
      <w:r>
        <w:rPr>
          <w:rFonts w:hint="default" w:ascii="Calibri" w:hAnsi="Calibri" w:eastAsia="宋体" w:cs="Times New Roman"/>
          <w:kern w:val="2"/>
          <w:sz w:val="21"/>
          <w:szCs w:val="21"/>
          <w:lang w:val="en-US" w:eastAsia="zh-CN" w:bidi="ar"/>
        </w:rPr>
        <w:t xml:space="preserve"> with international normalized ratio INR&gt;2 or platelet count less than 75,000/mL</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Having esophageal strictures before interventions of the present study</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Having lesions invading </w:t>
      </w:r>
      <w:r>
        <w:rPr>
          <w:rFonts w:hint="default" w:ascii="Calibri" w:hAnsi="Calibri" w:eastAsia="宋体" w:cs="Times New Roman"/>
          <w:kern w:val="2"/>
          <w:sz w:val="21"/>
          <w:szCs w:val="21"/>
          <w:highlight w:val="none"/>
          <w:lang w:val="en-US" w:eastAsia="zh-CN" w:bidi="ar"/>
        </w:rPr>
        <w:t>beyond m3</w:t>
      </w:r>
      <w:r>
        <w:rPr>
          <w:rFonts w:hint="default" w:ascii="Calibri" w:hAnsi="Calibri" w:eastAsia="宋体" w:cs="Times New Roman"/>
          <w:kern w:val="2"/>
          <w:sz w:val="21"/>
          <w:szCs w:val="21"/>
          <w:lang w:val="en-US" w:eastAsia="zh-CN" w:bidi="ar"/>
        </w:rPr>
        <w:t>,tumor metastases or lymphadenopathy</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 xml:space="preserve"> </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The institutional review board approved the study protocol</w:t>
      </w:r>
      <w:r>
        <w:rPr>
          <w:rFonts w:hint="default" w:ascii="Calibri" w:hAnsi="宋体" w:eastAsia="宋体" w:cs="宋体"/>
          <w:kern w:val="2"/>
          <w:sz w:val="21"/>
          <w:szCs w:val="21"/>
          <w:lang w:val="en-US" w:eastAsia="zh-CN" w:bidi="ar"/>
        </w:rPr>
        <w:t>.</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 xml:space="preserve">Procedures </w:t>
      </w:r>
    </w:p>
    <w:p>
      <w:r>
        <w:t>ESD</w:t>
      </w:r>
    </w:p>
    <w:p>
      <w:r>
        <w:t>RFA</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Statistical analysis</w:t>
      </w:r>
    </w:p>
    <w:p/>
    <w:p>
      <w:pPr>
        <w:rPr>
          <w:rFonts w:hint="default" w:ascii="Arial Black" w:hAnsi="Arial Black" w:cs="Arial Black"/>
          <w:b/>
          <w:bCs/>
          <w:sz w:val="28"/>
          <w:szCs w:val="36"/>
        </w:rPr>
      </w:pPr>
      <w:r>
        <w:rPr>
          <w:rFonts w:hint="default" w:ascii="Arial Black" w:hAnsi="Arial Black" w:cs="Arial Black"/>
          <w:b/>
          <w:bCs/>
          <w:sz w:val="28"/>
          <w:szCs w:val="36"/>
        </w:rPr>
        <w:t xml:space="preserve">Results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 xml:space="preserve">During the study period, a total of # patients who underwent ESD or RFA were eligible for our study, of which # were treated with ESD and # with RFA. Basic characteristics of them were showed in Table1. of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9003"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2136"/>
        <w:gridCol w:w="2128"/>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3" w:type="dxa"/>
            <w:gridSpan w:val="4"/>
            <w:vAlign w:val="top"/>
          </w:tcPr>
          <w:p>
            <w:pPr>
              <w:jc w:val="center"/>
              <w:rPr>
                <w:rFonts w:hint="default"/>
                <w:i/>
                <w:iCs/>
                <w:lang w:eastAsia="zh-CN"/>
              </w:rPr>
            </w:pPr>
            <w:r>
              <w:rPr>
                <w:rFonts w:hint="default"/>
                <w:lang w:eastAsia="zh-CN"/>
              </w:rPr>
              <w:t xml:space="preserve">Table 1 </w:t>
            </w:r>
            <w:r>
              <w:rPr>
                <w:rFonts w:hint="default" w:ascii="Calibri" w:hAnsi="Calibri" w:eastAsia="宋体" w:cs="Times New Roman"/>
                <w:kern w:val="2"/>
                <w:sz w:val="21"/>
                <w:szCs w:val="21"/>
                <w:lang w:eastAsia="zh-CN" w:bidi="ar"/>
              </w:rPr>
              <w:t>Basic characteristics of patients and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p>
        </w:tc>
        <w:tc>
          <w:tcPr>
            <w:tcW w:w="2136" w:type="dxa"/>
            <w:vAlign w:val="center"/>
          </w:tcPr>
          <w:p>
            <w:pPr>
              <w:jc w:val="center"/>
              <w:rPr>
                <w:rFonts w:hint="default"/>
                <w:lang w:eastAsia="zh-CN"/>
              </w:rPr>
            </w:pPr>
            <w:r>
              <w:rPr>
                <w:rFonts w:hint="default"/>
                <w:lang w:eastAsia="zh-CN"/>
              </w:rPr>
              <w:t>ESD(n=#)</w:t>
            </w:r>
          </w:p>
        </w:tc>
        <w:tc>
          <w:tcPr>
            <w:tcW w:w="2128" w:type="dxa"/>
            <w:vAlign w:val="center"/>
          </w:tcPr>
          <w:p>
            <w:pPr>
              <w:jc w:val="center"/>
              <w:rPr>
                <w:rFonts w:hint="default"/>
                <w:lang w:eastAsia="zh-CN"/>
              </w:rPr>
            </w:pPr>
            <w:r>
              <w:rPr>
                <w:rFonts w:hint="default"/>
                <w:lang w:eastAsia="zh-CN"/>
              </w:rPr>
              <w:t>RFA(n=#)</w:t>
            </w:r>
          </w:p>
        </w:tc>
        <w:tc>
          <w:tcPr>
            <w:tcW w:w="2119"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Age, y, mean ±SD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Male proportion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Alcohol drinking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Cigarette smoking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Family history of malignant esophageal disease</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Longitudinal tumor size，mm，mean±SD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Tumor location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Circumferential extension of tumor</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Pretreatment evaluation of tumor invasion depth</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ind w:left="0" w:leftChars="0" w:firstLine="420" w:firstLineChars="200"/>
              <w:jc w:val="left"/>
              <w:rPr>
                <w:lang w:eastAsia="zh-CN"/>
              </w:rPr>
            </w:pPr>
            <w:r>
              <w:rPr>
                <w:lang w:eastAsia="zh-CN"/>
              </w:rPr>
              <w:t>HGIN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lang w:eastAsia="zh-CN"/>
              </w:rPr>
              <w:t xml:space="preserve">    LGIN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bl>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10116"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2305"/>
        <w:gridCol w:w="1853"/>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16" w:type="dxa"/>
            <w:gridSpan w:val="4"/>
            <w:vAlign w:val="top"/>
          </w:tcPr>
          <w:p>
            <w:pPr>
              <w:jc w:val="center"/>
              <w:rPr>
                <w:rFonts w:hint="default"/>
                <w:i/>
                <w:iCs/>
                <w:lang w:eastAsia="zh-CN"/>
              </w:rPr>
            </w:pPr>
            <w:r>
              <w:rPr>
                <w:rFonts w:hint="default"/>
                <w:lang w:eastAsia="zh-CN"/>
              </w:rPr>
              <w:t xml:space="preserve">Table 2 Outcomes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p>
        </w:tc>
        <w:tc>
          <w:tcPr>
            <w:tcW w:w="2305" w:type="dxa"/>
            <w:vAlign w:val="center"/>
          </w:tcPr>
          <w:p>
            <w:pPr>
              <w:jc w:val="center"/>
              <w:rPr>
                <w:rFonts w:hint="default"/>
                <w:lang w:eastAsia="zh-CN"/>
              </w:rPr>
            </w:pPr>
            <w:r>
              <w:rPr>
                <w:rFonts w:hint="default"/>
                <w:lang w:eastAsia="zh-CN"/>
              </w:rPr>
              <w:t>ESD(n=#)</w:t>
            </w:r>
          </w:p>
        </w:tc>
        <w:tc>
          <w:tcPr>
            <w:tcW w:w="1853" w:type="dxa"/>
            <w:vAlign w:val="center"/>
          </w:tcPr>
          <w:p>
            <w:pPr>
              <w:jc w:val="center"/>
              <w:rPr>
                <w:rFonts w:hint="default"/>
                <w:lang w:eastAsia="zh-CN"/>
              </w:rPr>
            </w:pPr>
            <w:r>
              <w:rPr>
                <w:rFonts w:hint="default"/>
                <w:lang w:eastAsia="zh-CN"/>
              </w:rPr>
              <w:t>RFA(n=#)</w:t>
            </w:r>
          </w:p>
        </w:tc>
        <w:tc>
          <w:tcPr>
            <w:tcW w:w="1811"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No of balloon dilation needed</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Hospital time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rFonts w:hint="default"/>
                <w:lang w:eastAsia="zh-CN"/>
              </w:rPr>
              <w:t>Hospital expense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Adverse event</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Perforation/Mediastinal emphysema</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Bleeding</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Infection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Stricture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Discomfort related to procedures</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Chest pain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 xml:space="preserve">Fever </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lang w:eastAsia="zh-CN"/>
              </w:rPr>
            </w:pPr>
            <w:r>
              <w:rPr>
                <w:lang w:eastAsia="zh-CN"/>
              </w:rPr>
              <w:t xml:space="preserve">Others </w:t>
            </w:r>
          </w:p>
        </w:tc>
        <w:tc>
          <w:tcPr>
            <w:tcW w:w="2305" w:type="dxa"/>
            <w:vAlign w:val="center"/>
          </w:tcPr>
          <w:p>
            <w:pPr>
              <w:ind w:left="0" w:leftChars="0" w:firstLine="420" w:firstLineChars="200"/>
              <w:jc w:val="center"/>
              <w:rPr>
                <w:rFonts w:hint="default"/>
                <w:lang w:eastAsia="zh-CN"/>
              </w:rPr>
            </w:pPr>
          </w:p>
        </w:tc>
        <w:tc>
          <w:tcPr>
            <w:tcW w:w="1853" w:type="dxa"/>
            <w:vAlign w:val="center"/>
          </w:tcPr>
          <w:p>
            <w:pPr>
              <w:ind w:left="0" w:leftChars="0" w:firstLine="420" w:firstLineChars="200"/>
              <w:jc w:val="center"/>
              <w:rPr>
                <w:rFonts w:hint="default"/>
                <w:lang w:eastAsia="zh-CN"/>
              </w:rPr>
            </w:pPr>
          </w:p>
        </w:tc>
        <w:tc>
          <w:tcPr>
            <w:tcW w:w="1811" w:type="dxa"/>
            <w:vAlign w:val="center"/>
          </w:tcPr>
          <w:p>
            <w:pPr>
              <w:ind w:left="0" w:leftChars="0" w:firstLine="420" w:firstLineChars="200"/>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Completely remission rate</w:t>
            </w:r>
          </w:p>
        </w:tc>
        <w:tc>
          <w:tcPr>
            <w:tcW w:w="2305" w:type="dxa"/>
            <w:vAlign w:val="center"/>
          </w:tcPr>
          <w:p>
            <w:pPr>
              <w:jc w:val="both"/>
              <w:rPr>
                <w:lang w:eastAsia="zh-CN"/>
              </w:rPr>
            </w:pPr>
          </w:p>
        </w:tc>
        <w:tc>
          <w:tcPr>
            <w:tcW w:w="1853" w:type="dxa"/>
            <w:vAlign w:val="center"/>
          </w:tcPr>
          <w:p>
            <w:pPr>
              <w:ind w:left="0" w:leftChars="0" w:firstLine="420" w:firstLineChars="200"/>
              <w:jc w:val="center"/>
              <w:rPr>
                <w:lang w:eastAsia="zh-CN"/>
              </w:rPr>
            </w:pPr>
          </w:p>
        </w:tc>
        <w:tc>
          <w:tcPr>
            <w:tcW w:w="1811" w:type="dxa"/>
            <w:vAlign w:val="center"/>
          </w:tcPr>
          <w:p>
            <w:pPr>
              <w:ind w:left="0" w:leftChars="0" w:firstLine="420" w:firstLineChars="200"/>
              <w:jc w:val="center"/>
              <w:rPr>
                <w:lang w:eastAsia="zh-CN"/>
              </w:rPr>
            </w:pPr>
          </w:p>
        </w:tc>
      </w:tr>
    </w:tbl>
    <w:p>
      <w:pPr>
        <w:rPr>
          <w:b/>
          <w:bCs/>
          <w:sz w:val="28"/>
          <w:szCs w:val="36"/>
        </w:rPr>
      </w:pPr>
    </w:p>
    <w:p>
      <w:pPr>
        <w:rPr>
          <w:b/>
          <w:bCs/>
          <w:sz w:val="28"/>
          <w:szCs w:val="36"/>
        </w:rPr>
      </w:pPr>
      <w:r>
        <w:rPr>
          <w:rFonts w:hint="default" w:ascii="Arial Black" w:hAnsi="Arial Black" w:cs="Arial Black"/>
          <w:b/>
          <w:bCs/>
          <w:sz w:val="28"/>
          <w:szCs w:val="36"/>
        </w:rPr>
        <w:t xml:space="preserve">Discussion </w:t>
      </w:r>
    </w:p>
    <w:p>
      <w:pPr>
        <w:rPr>
          <w:b/>
          <w:bCs/>
          <w:sz w:val="28"/>
          <w:szCs w:val="36"/>
        </w:rPr>
      </w:pPr>
    </w:p>
    <w:p>
      <w:pPr>
        <w:rPr>
          <w:rFonts w:hint="default" w:ascii="Arial Black" w:hAnsi="Arial Black" w:cs="Arial Black"/>
          <w:b/>
          <w:bCs/>
          <w:sz w:val="28"/>
          <w:szCs w:val="36"/>
        </w:rPr>
      </w:pPr>
      <w:r>
        <w:rPr>
          <w:rFonts w:hint="default" w:ascii="Arial Black" w:hAnsi="Arial Black" w:cs="Arial Black"/>
          <w:b/>
          <w:bCs/>
          <w:sz w:val="28"/>
          <w:szCs w:val="36"/>
          <w:lang w:val="en-US" w:eastAsia="zh-CN"/>
        </w:rPr>
        <w:t>R</w:t>
      </w:r>
      <w:r>
        <w:rPr>
          <w:rFonts w:hint="default" w:ascii="Arial Black" w:hAnsi="Arial Black" w:cs="Arial Black"/>
          <w:b/>
          <w:bCs/>
          <w:sz w:val="28"/>
          <w:szCs w:val="36"/>
          <w:lang w:eastAsia="zh-CN"/>
        </w:rPr>
        <w:t>eferences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圆体-简">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兰亭黑-繁">
    <w:panose1 w:val="03000509000000000000"/>
    <w:charset w:val="88"/>
    <w:family w:val="auto"/>
    <w:pitch w:val="default"/>
    <w:sig w:usb0="00000001" w:usb1="080E0000" w:usb2="00000000" w:usb3="00000000" w:csb0="00100000"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Apple SD Gothic Neo">
    <w:panose1 w:val="02000300000000000000"/>
    <w:charset w:val="86"/>
    <w:family w:val="auto"/>
    <w:pitch w:val="default"/>
    <w:sig w:usb0="00000203" w:usb1="21D12C10" w:usb2="00000010" w:usb3="00000000" w:csb0="00280005" w:csb1="00000000"/>
  </w:font>
  <w:font w:name="AGaramond">
    <w:altName w:val="苹方-简"/>
    <w:panose1 w:val="00000000000000000000"/>
    <w:charset w:val="00"/>
    <w:family w:val="auto"/>
    <w:pitch w:val="default"/>
    <w:sig w:usb0="00000000" w:usb1="00000000" w:usb2="00000000" w:usb3="00000000" w:csb0="00000000" w:csb1="00000000"/>
  </w:font>
  <w:font w:name="Tamil Sangam MN">
    <w:panose1 w:val="02000400000000000000"/>
    <w:charset w:val="00"/>
    <w:family w:val="auto"/>
    <w:pitch w:val="default"/>
    <w:sig w:usb0="80100003" w:usb1="00000000" w:usb2="00000000" w:usb3="00000000" w:csb0="00000001" w:csb1="00000000"/>
  </w:font>
  <w:font w:name="Tamil MN">
    <w:panose1 w:val="00000500000000000000"/>
    <w:charset w:val="00"/>
    <w:family w:val="auto"/>
    <w:pitch w:val="default"/>
    <w:sig w:usb0="00100001"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Waseem">
    <w:panose1 w:val="00000400000000000000"/>
    <w:charset w:val="00"/>
    <w:family w:val="auto"/>
    <w:pitch w:val="default"/>
    <w:sig w:usb0="00000000" w:usb1="00000000" w:usb2="00000000" w:usb3="00000000" w:csb0="00000040" w:csb1="20000000"/>
  </w:font>
  <w:font w:name="Sathu">
    <w:panose1 w:val="00000400000000000000"/>
    <w:charset w:val="00"/>
    <w:family w:val="auto"/>
    <w:pitch w:val="default"/>
    <w:sig w:usb0="01000000" w:usb1="00000000" w:usb2="00000000" w:usb3="00000000" w:csb0="20000197" w:csb1="4F000000"/>
  </w:font>
  <w:font w:name="楷体-繁">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l Nile">
    <w:panose1 w:val="00000400000000000000"/>
    <w:charset w:val="00"/>
    <w:family w:val="auto"/>
    <w:pitch w:val="default"/>
    <w:sig w:usb0="00000003" w:usb1="00000000" w:usb2="00000000" w:usb3="00000000" w:csb0="00000001" w:csb1="00000000"/>
  </w:font>
  <w:font w:name="Al Bayan">
    <w:panose1 w:val="00000000000000000000"/>
    <w:charset w:val="00"/>
    <w:family w:val="auto"/>
    <w:pitch w:val="default"/>
    <w:sig w:usb0="00002000" w:usb1="00000000" w:usb2="00000008" w:usb3="00000000" w:csb0="00000040" w:csb1="20000000"/>
  </w:font>
  <w:font w:name="Apple Braille">
    <w:panose1 w:val="05000000000000000000"/>
    <w:charset w:val="00"/>
    <w:family w:val="auto"/>
    <w:pitch w:val="default"/>
    <w:sig w:usb0="80000040" w:usb1="00000000" w:usb2="00040000" w:usb3="00000000" w:csb0="00000000" w:csb1="00000000"/>
  </w:font>
  <w:font w:name="Ayuthaya">
    <w:panose1 w:val="00000400000000000000"/>
    <w:charset w:val="00"/>
    <w:family w:val="auto"/>
    <w:pitch w:val="default"/>
    <w:sig w:usb0="A10002FF" w:usb1="5000204A" w:usb2="00000020" w:usb3="00000000" w:csb0="20000197" w:csb1="4F00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9F" w:csb1="DFD70000"/>
  </w:font>
  <w:font w:name="tahoma">
    <w:altName w:val="苹方-简"/>
    <w:panose1 w:val="00000000000000000000"/>
    <w:charset w:val="00"/>
    <w:family w:val="auto"/>
    <w:pitch w:val="default"/>
    <w:sig w:usb0="00000000" w:usb1="00000000" w:usb2="00000000" w:usb3="00000000" w:csb0="00000000" w:csb1="00000000"/>
  </w:font>
  <w:font w:name="verdana">
    <w:altName w:val="苹方-简"/>
    <w:panose1 w:val="00000000000000000000"/>
    <w:charset w:val="00"/>
    <w:family w:val="auto"/>
    <w:pitch w:val="default"/>
    <w:sig w:usb0="00000000" w:usb1="00000000" w:usb2="00000000" w:usb3="00000000" w:csb0="00000000" w:csb1="00000000"/>
  </w:font>
  <w:font w:name="Athelas">
    <w:panose1 w:val="02000503000000020003"/>
    <w:charset w:val="00"/>
    <w:family w:val="auto"/>
    <w:pitch w:val="default"/>
    <w:sig w:usb0="A00000AF" w:usb1="5000205B" w:usb2="00000000" w:usb3="00000000" w:csb0="2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Beirut">
    <w:panose1 w:val="00000600000000000000"/>
    <w:charset w:val="00"/>
    <w:family w:val="auto"/>
    <w:pitch w:val="default"/>
    <w:sig w:usb0="000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angla MN">
    <w:panose1 w:val="00000500000000000000"/>
    <w:charset w:val="00"/>
    <w:family w:val="auto"/>
    <w:pitch w:val="default"/>
    <w:sig w:usb0="00010001"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Apple SD Gothic Neo">
    <w:panose1 w:val="02000300000000000000"/>
    <w:charset w:val="81"/>
    <w:family w:val="auto"/>
    <w:pitch w:val="default"/>
    <w:sig w:usb0="00000203" w:usb1="21D12C10" w:usb2="00000010" w:usb3="00000000" w:csb0="00280005" w:csb1="00000000"/>
  </w:font>
  <w:font w:name="Avenir">
    <w:panose1 w:val="02000503020000020003"/>
    <w:charset w:val="00"/>
    <w:family w:val="auto"/>
    <w:pitch w:val="default"/>
    <w:sig w:usb0="800000AF" w:usb1="5000204A" w:usb2="00000000" w:usb3="00000000" w:csb0="0000009B" w:csb1="00000000"/>
  </w:font>
  <w:font w:name="Arial Rounded MT Bold">
    <w:panose1 w:val="020F0704030504030204"/>
    <w:charset w:val="00"/>
    <w:family w:val="auto"/>
    <w:pitch w:val="default"/>
    <w:sig w:usb0="00000003" w:usb1="00000000" w:usb2="00000000" w:usb3="00000000" w:csb0="20000001" w:csb1="0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iwan Kufi">
    <w:panose1 w:val="00000400000000000000"/>
    <w:charset w:val="00"/>
    <w:family w:val="auto"/>
    <w:pitch w:val="default"/>
    <w:sig w:usb0="00000003" w:usb1="00000000" w:usb2="00000000" w:usb3="00000000" w:csb0="00000001" w:csb1="00000000"/>
  </w:font>
  <w:font w:name="HeadLineA">
    <w:panose1 w:val="00000000000000000000"/>
    <w:charset w:val="00"/>
    <w:family w:val="auto"/>
    <w:pitch w:val="default"/>
    <w:sig w:usb0="90000043" w:usb1="11100002" w:usb2="00000010" w:usb3="00000000" w:csb0="00000001" w:csb1="0000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aco">
    <w:altName w:val="苹方-简"/>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9DC15"/>
    <w:multiLevelType w:val="multilevel"/>
    <w:tmpl w:val="5D69DC15"/>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D69DC20"/>
    <w:multiLevelType w:val="multilevel"/>
    <w:tmpl w:val="5D69DC20"/>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8D6D7B"/>
    <w:rsid w:val="27AFCFEE"/>
    <w:rsid w:val="27ED3D3F"/>
    <w:rsid w:val="2977796E"/>
    <w:rsid w:val="3FDFD8DB"/>
    <w:rsid w:val="3FFF96D0"/>
    <w:rsid w:val="433D9A68"/>
    <w:rsid w:val="56BBEEDE"/>
    <w:rsid w:val="6E1B38F5"/>
    <w:rsid w:val="6EFC0F30"/>
    <w:rsid w:val="6FD7AB9B"/>
    <w:rsid w:val="7CB728FA"/>
    <w:rsid w:val="7DBB1868"/>
    <w:rsid w:val="7EEBBF64"/>
    <w:rsid w:val="7FBF94BC"/>
    <w:rsid w:val="7FFD2B23"/>
    <w:rsid w:val="955DC938"/>
    <w:rsid w:val="9CD7B296"/>
    <w:rsid w:val="9F73DF52"/>
    <w:rsid w:val="9FF348F8"/>
    <w:rsid w:val="AECBF16E"/>
    <w:rsid w:val="B5F33FF0"/>
    <w:rsid w:val="C7F9CEEA"/>
    <w:rsid w:val="D3F763CE"/>
    <w:rsid w:val="DDAB96ED"/>
    <w:rsid w:val="EF6E7935"/>
    <w:rsid w:val="EFBFF5AB"/>
    <w:rsid w:val="F7B67107"/>
    <w:rsid w:val="FA8D6D7B"/>
    <w:rsid w:val="FBEFB659"/>
    <w:rsid w:val="FBF333FA"/>
    <w:rsid w:val="FBFF94FE"/>
    <w:rsid w:val="FEEBE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p1"/>
    <w:basedOn w:val="1"/>
    <w:qFormat/>
    <w:uiPriority w:val="0"/>
    <w:pPr>
      <w:spacing w:before="0" w:beforeAutospacing="0" w:after="0" w:afterAutospacing="0"/>
      <w:ind w:left="0" w:right="0"/>
      <w:jc w:val="left"/>
    </w:pPr>
    <w:rPr>
      <w:rFonts w:ascii="helvetica" w:hAnsi="helvetica" w:eastAsia="helvetica" w:cs="helvetica"/>
      <w:color w:val="141413"/>
      <w:kern w:val="0"/>
      <w:sz w:val="16"/>
      <w:szCs w:val="1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2019-09-02T01:10:00Z</dcterms:created>
  <dc:creator>imleisy</dc:creator>
  <cp:lastModifiedBy>imleisy</cp:lastModifiedBy>
  <dcterms:modified xsi:type="dcterms:W3CDTF">2019-09-03T16:15:22Z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