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E97" w:rsidRDefault="00943902">
      <w:pPr>
        <w:pStyle w:val="a3"/>
        <w:rPr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 xml:space="preserve"> AI </w:t>
      </w:r>
      <w:r>
        <w:rPr>
          <w:lang w:eastAsia="zh-CN"/>
        </w:rPr>
        <w:t>导入相关解决方案推荐</w:t>
      </w:r>
      <w:r>
        <w:rPr>
          <w:lang w:eastAsia="zh-CN"/>
        </w:rPr>
        <w:t>/</w:t>
      </w:r>
      <w:r>
        <w:rPr>
          <w:lang w:eastAsia="zh-CN"/>
        </w:rPr>
        <w:t>介绍协助请求</w:t>
      </w:r>
    </w:p>
    <w:p w:rsidR="00536E97" w:rsidRDefault="00943902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背景</w:t>
      </w:r>
    </w:p>
    <w:p w:rsidR="00536E97" w:rsidRDefault="00943902">
      <w:pPr>
        <w:spacing w:after="200"/>
        <w:rPr>
          <w:lang w:eastAsia="zh-CN"/>
        </w:rPr>
      </w:pPr>
      <w:r>
        <w:rPr>
          <w:lang w:eastAsia="zh-CN"/>
        </w:rPr>
        <w:t>我们收到了三星电子中国总部</w:t>
      </w:r>
      <w:r>
        <w:rPr>
          <w:lang w:eastAsia="zh-CN"/>
        </w:rPr>
        <w:t>的</w:t>
      </w:r>
      <w:r>
        <w:rPr>
          <w:b/>
          <w:bCs/>
          <w:lang w:eastAsia="zh-CN"/>
        </w:rPr>
        <w:t>外部</w:t>
      </w:r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导入相关提案请求</w:t>
      </w:r>
      <w:r>
        <w:rPr>
          <w:lang w:eastAsia="zh-CN"/>
        </w:rPr>
        <w:t>。</w:t>
      </w:r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对象</w:t>
      </w:r>
      <w:r>
        <w:rPr>
          <w:b/>
          <w:bCs/>
          <w:lang w:eastAsia="zh-CN"/>
        </w:rPr>
        <w:t xml:space="preserve">: </w:t>
      </w:r>
      <w:r>
        <w:rPr>
          <w:lang w:eastAsia="zh-CN"/>
        </w:rPr>
        <w:t>中国、香港、台湾全体员工约</w:t>
      </w:r>
      <w:r>
        <w:rPr>
          <w:lang w:eastAsia="zh-CN"/>
        </w:rPr>
        <w:t xml:space="preserve"> 4,000</w:t>
      </w:r>
      <w:r>
        <w:rPr>
          <w:lang w:eastAsia="zh-CN"/>
        </w:rPr>
        <w:t>人</w:t>
      </w:r>
    </w:p>
    <w:p w:rsidR="00536E97" w:rsidRDefault="0094390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目的</w:t>
      </w:r>
      <w:proofErr w:type="spellEnd"/>
      <w:r>
        <w:rPr>
          <w:b/>
          <w:bCs/>
        </w:rPr>
        <w:t xml:space="preserve">: </w:t>
      </w:r>
      <w:proofErr w:type="spellStart"/>
      <w:r>
        <w:t>导入中国内性能</w:t>
      </w:r>
      <w:proofErr w:type="spellEnd"/>
      <w:r>
        <w:t>/</w:t>
      </w:r>
      <w:proofErr w:type="spellStart"/>
      <w:r>
        <w:t>安全</w:t>
      </w:r>
      <w:proofErr w:type="spellEnd"/>
      <w:r>
        <w:t>/</w:t>
      </w:r>
      <w:proofErr w:type="spellStart"/>
      <w:r>
        <w:t>成本优秀的</w:t>
      </w:r>
      <w:proofErr w:type="spellEnd"/>
      <w:r>
        <w:t xml:space="preserve"> Enterprise AI </w:t>
      </w:r>
      <w:proofErr w:type="spellStart"/>
      <w:r>
        <w:t>平台</w:t>
      </w:r>
      <w:proofErr w:type="spellEnd"/>
    </w:p>
    <w:p w:rsidR="00536E97" w:rsidRDefault="0094390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一次提案提交期限</w:t>
      </w:r>
      <w:proofErr w:type="spellEnd"/>
      <w:r>
        <w:rPr>
          <w:b/>
          <w:bCs/>
        </w:rPr>
        <w:t xml:space="preserve">: </w:t>
      </w:r>
      <w:r>
        <w:t>2026</w:t>
      </w:r>
      <w:r>
        <w:t>年</w:t>
      </w:r>
      <w:r>
        <w:t>6</w:t>
      </w:r>
      <w:r>
        <w:t>月</w:t>
      </w:r>
      <w:r>
        <w:t>15</w:t>
      </w:r>
      <w:r>
        <w:t>日（</w:t>
      </w:r>
      <w:proofErr w:type="spellStart"/>
      <w:r>
        <w:t>周一</w:t>
      </w:r>
      <w:proofErr w:type="spellEnd"/>
      <w:r>
        <w:t>）</w:t>
      </w:r>
    </w:p>
    <w:p w:rsidR="00536E97" w:rsidRDefault="00943902">
      <w:pPr>
        <w:pStyle w:val="1"/>
      </w:pPr>
      <w:r>
        <w:t xml:space="preserve">2. </w:t>
      </w:r>
      <w:proofErr w:type="spellStart"/>
      <w:r>
        <w:t>客户需求摘要</w:t>
      </w:r>
      <w:proofErr w:type="spellEnd"/>
    </w:p>
    <w:p w:rsidR="00536E97" w:rsidRDefault="00943902">
      <w:pPr>
        <w:pStyle w:val="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安全相关</w:t>
      </w:r>
      <w:r>
        <w:rPr>
          <w:lang w:eastAsia="zh-CN"/>
        </w:rPr>
        <w:t xml:space="preserve"> (</w:t>
      </w:r>
      <w:r>
        <w:rPr>
          <w:lang w:eastAsia="zh-CN"/>
        </w:rPr>
        <w:t>必须</w:t>
      </w:r>
      <w:r>
        <w:rPr>
          <w:lang w:eastAsia="zh-CN"/>
        </w:rPr>
        <w:t xml:space="preserve"> ○ / </w:t>
      </w:r>
      <w:r>
        <w:rPr>
          <w:lang w:eastAsia="zh-CN"/>
        </w:rPr>
        <w:t>后续</w:t>
      </w:r>
      <w:r>
        <w:rPr>
          <w:lang w:eastAsia="zh-CN"/>
        </w:rPr>
        <w:t xml:space="preserve"> △)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200"/>
      </w:tblGrid>
      <w:tr w:rsidR="00536E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分类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详细需求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必须</w:t>
            </w:r>
            <w:proofErr w:type="spellEnd"/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模型相关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查询数据不用于模型训练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模型相关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数据加密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Input/Output</w:t>
            </w:r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个人信息上传检测及拦截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Input/Output</w:t>
            </w:r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敏感词检测及拦截（确认模型内置与否）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</w:tbl>
    <w:p w:rsidR="00536E97" w:rsidRDefault="00536E97">
      <w:pPr>
        <w:spacing w:after="100"/>
      </w:pPr>
    </w:p>
    <w:p w:rsidR="00536E97" w:rsidRDefault="00943902">
      <w:pPr>
        <w:pStyle w:val="2"/>
      </w:pPr>
      <w:r>
        <w:t xml:space="preserve">2.2 </w:t>
      </w:r>
      <w:proofErr w:type="spellStart"/>
      <w:r>
        <w:t>权限管理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200"/>
      </w:tblGrid>
      <w:tr w:rsidR="00536E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分类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详细需求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必须</w:t>
            </w:r>
            <w:proofErr w:type="spellEnd"/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权限分配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按部门分配权限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权限分配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按个人分配权限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权限分配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异常权限分配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权限分配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按职务（普通用户、开发者等）分配模型使用权限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权限分配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长期未注册账号管理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r>
              <w:t>Token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按部门限制</w:t>
            </w:r>
            <w:proofErr w:type="spellEnd"/>
            <w: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Token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按个人限制</w:t>
            </w:r>
            <w:proofErr w:type="spellEnd"/>
            <w: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r>
              <w:t>Token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按职务限制</w:t>
            </w:r>
            <w:proofErr w:type="spellEnd"/>
            <w: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lastRenderedPageBreak/>
              <w:t>Token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未使用</w:t>
            </w:r>
            <w:r>
              <w:rPr>
                <w:lang w:eastAsia="zh-CN"/>
              </w:rPr>
              <w:t>Token</w:t>
            </w:r>
            <w:r>
              <w:rPr>
                <w:lang w:eastAsia="zh-CN"/>
              </w:rPr>
              <w:t>次月结转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组织内他人结转（固定费合同时）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r>
              <w:t>Token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Token</w:t>
            </w:r>
            <w:r>
              <w:rPr>
                <w:lang w:eastAsia="zh-CN"/>
              </w:rPr>
              <w:t>超额时追加申请流程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API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开发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运营</w:t>
            </w:r>
            <w:r>
              <w:rPr>
                <w:lang w:eastAsia="zh-CN"/>
              </w:rPr>
              <w:t>API</w:t>
            </w:r>
            <w:r>
              <w:rPr>
                <w:lang w:eastAsia="zh-CN"/>
              </w:rPr>
              <w:t>分别管理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r>
              <w:t>API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按</w:t>
            </w:r>
            <w:proofErr w:type="spellEnd"/>
            <w:r>
              <w:t>API</w:t>
            </w:r>
            <w:proofErr w:type="spellStart"/>
            <w:r>
              <w:t>管理</w:t>
            </w:r>
            <w:proofErr w:type="spellEnd"/>
            <w: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API</w:t>
            </w:r>
            <w:proofErr w:type="spellStart"/>
            <w:r>
              <w:t>管理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>API</w:t>
            </w:r>
            <w:r>
              <w:rPr>
                <w:lang w:eastAsia="zh-CN"/>
              </w:rPr>
              <w:t>设置计费部门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法人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r>
              <w:t>Skill</w:t>
            </w:r>
            <w:proofErr w:type="spellStart"/>
            <w:r>
              <w:t>发布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报告撰写、数据分析等</w:t>
            </w:r>
            <w:r>
              <w:rPr>
                <w:lang w:eastAsia="zh-CN"/>
              </w:rPr>
              <w:t>Skill</w:t>
            </w:r>
            <w:r>
              <w:rPr>
                <w:lang w:eastAsia="zh-CN"/>
              </w:rPr>
              <w:t>创建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共享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发布功能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Skill</w:t>
            </w:r>
            <w:proofErr w:type="spellStart"/>
            <w:r>
              <w:t>发布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基于</w:t>
            </w:r>
            <w:r>
              <w:rPr>
                <w:lang w:eastAsia="zh-CN"/>
              </w:rPr>
              <w:t>MCP</w:t>
            </w:r>
            <w:r>
              <w:rPr>
                <w:lang w:eastAsia="zh-CN"/>
              </w:rPr>
              <w:t>连接其他系统数据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功能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</w:tbl>
    <w:p w:rsidR="00536E97" w:rsidRDefault="00536E97">
      <w:pPr>
        <w:spacing w:after="100"/>
      </w:pPr>
    </w:p>
    <w:p w:rsidR="00536E97" w:rsidRDefault="00943902">
      <w:pPr>
        <w:pStyle w:val="2"/>
      </w:pPr>
      <w:r>
        <w:t xml:space="preserve">2.3 </w:t>
      </w:r>
      <w:proofErr w:type="spellStart"/>
      <w:r>
        <w:t>现况管理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200"/>
      </w:tblGrid>
      <w:tr w:rsidR="00536E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分类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详细需求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必须</w:t>
            </w:r>
            <w:proofErr w:type="spellEnd"/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用户现况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按法人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部门的用户管理仪表板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用户现况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按法人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部门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模型的</w:t>
            </w:r>
            <w:r>
              <w:rPr>
                <w:lang w:eastAsia="zh-CN"/>
              </w:rPr>
              <w:t>Token</w:t>
            </w:r>
            <w:r>
              <w:rPr>
                <w:lang w:eastAsia="zh-CN"/>
              </w:rPr>
              <w:t>使用现况及费用管理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API</w:t>
            </w:r>
            <w:proofErr w:type="spellStart"/>
            <w:r>
              <w:t>现况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按</w:t>
            </w:r>
            <w:proofErr w:type="spellEnd"/>
            <w:r>
              <w:t>Agent</w:t>
            </w:r>
            <w:proofErr w:type="spellStart"/>
            <w:r>
              <w:t>的</w:t>
            </w:r>
            <w:proofErr w:type="spellEnd"/>
            <w:r>
              <w:t>Token</w:t>
            </w:r>
            <w:proofErr w:type="spellStart"/>
            <w:r>
              <w:t>及费用管理仪表板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</w:tbl>
    <w:p w:rsidR="00536E97" w:rsidRDefault="00536E97">
      <w:pPr>
        <w:spacing w:after="100"/>
      </w:pPr>
    </w:p>
    <w:p w:rsidR="00536E97" w:rsidRDefault="00943902">
      <w:pPr>
        <w:pStyle w:val="2"/>
      </w:pPr>
      <w:r>
        <w:t xml:space="preserve">2.4 </w:t>
      </w:r>
      <w:proofErr w:type="spellStart"/>
      <w:r>
        <w:t>其他要求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200"/>
      </w:tblGrid>
      <w:tr w:rsidR="00536E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分类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详细需求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:rsidR="00536E97" w:rsidRDefault="0094390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必须</w:t>
            </w:r>
            <w:proofErr w:type="spellEnd"/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合同相关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与用户数无关，无基本费，按实际使用</w:t>
            </w:r>
            <w:r>
              <w:rPr>
                <w:lang w:eastAsia="zh-CN"/>
              </w:rPr>
              <w:t>Token</w:t>
            </w:r>
            <w:r>
              <w:rPr>
                <w:lang w:eastAsia="zh-CN"/>
              </w:rPr>
              <w:t>计费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合同相关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Token</w:t>
            </w:r>
            <w:r>
              <w:rPr>
                <w:lang w:eastAsia="zh-CN"/>
              </w:rPr>
              <w:t>及</w:t>
            </w:r>
            <w:r>
              <w:rPr>
                <w:lang w:eastAsia="zh-CN"/>
              </w:rPr>
              <w:t>MSP</w:t>
            </w:r>
            <w:r>
              <w:rPr>
                <w:lang w:eastAsia="zh-CN"/>
              </w:rPr>
              <w:t>费用纳入综合合同检讨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合同相关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包含香港、台湾及研究所的综合合同检讨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合同相关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支持最新模型更新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△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功能相关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rPr>
                <w:lang w:eastAsia="zh-CN"/>
              </w:rPr>
            </w:pPr>
            <w:r>
              <w:rPr>
                <w:lang w:eastAsia="zh-CN"/>
              </w:rPr>
              <w:t>仅限公司内网</w:t>
            </w:r>
            <w:r>
              <w:rPr>
                <w:lang w:eastAsia="zh-CN"/>
              </w:rPr>
              <w:t>/PC</w:t>
            </w:r>
            <w:r>
              <w:rPr>
                <w:lang w:eastAsia="zh-CN"/>
              </w:rPr>
              <w:t>访问（移动端不可访问）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功能相关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roofErr w:type="spellStart"/>
            <w:r>
              <w:t>支持</w:t>
            </w:r>
            <w:proofErr w:type="spellEnd"/>
            <w:r>
              <w:t>RBS</w:t>
            </w:r>
            <w:proofErr w:type="spellStart"/>
            <w:r>
              <w:t>环境访问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  <w:tr w:rsidR="00536E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r>
              <w:t>POC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roofErr w:type="spellStart"/>
            <w:r>
              <w:t>可进行</w:t>
            </w:r>
            <w:proofErr w:type="spellEnd"/>
            <w:r>
              <w:t>POC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:rsidR="00536E97" w:rsidRDefault="00943902">
            <w:pPr>
              <w:jc w:val="center"/>
            </w:pPr>
            <w:r>
              <w:t>○</w:t>
            </w:r>
          </w:p>
        </w:tc>
      </w:tr>
    </w:tbl>
    <w:p w:rsidR="00536E97" w:rsidRDefault="00536E97">
      <w:pPr>
        <w:spacing w:after="100"/>
      </w:pPr>
    </w:p>
    <w:p w:rsidR="00536E97" w:rsidRDefault="00943902">
      <w:pPr>
        <w:pStyle w:val="1"/>
      </w:pPr>
      <w:r>
        <w:t xml:space="preserve">3. </w:t>
      </w:r>
      <w:proofErr w:type="spellStart"/>
      <w:r>
        <w:t>请求事项</w:t>
      </w:r>
      <w:proofErr w:type="spellEnd"/>
    </w:p>
    <w:p w:rsidR="00536E97" w:rsidRDefault="00943902">
      <w:pPr>
        <w:spacing w:after="200"/>
      </w:pPr>
      <w:proofErr w:type="spellStart"/>
      <w:r>
        <w:lastRenderedPageBreak/>
        <w:t>如果您了解能够满足以上需求的</w:t>
      </w:r>
      <w:proofErr w:type="spellEnd"/>
      <w:r>
        <w:rPr>
          <w:b/>
          <w:bCs/>
        </w:rPr>
        <w:t xml:space="preserve">Enterprise AI </w:t>
      </w:r>
      <w:proofErr w:type="spellStart"/>
      <w:r>
        <w:rPr>
          <w:b/>
          <w:bCs/>
        </w:rPr>
        <w:t>平台解决方案</w:t>
      </w:r>
      <w:proofErr w:type="spellEnd"/>
      <w:r>
        <w:t>（</w:t>
      </w:r>
      <w:proofErr w:type="spellStart"/>
      <w:r>
        <w:t>自有或外部合作伙伴解决方案</w:t>
      </w:r>
      <w:proofErr w:type="spellEnd"/>
      <w:r>
        <w:t>），</w:t>
      </w:r>
      <w:proofErr w:type="spellStart"/>
      <w:r>
        <w:t>恳请推荐介绍</w:t>
      </w:r>
      <w:proofErr w:type="spellEnd"/>
      <w:r>
        <w:t>。</w:t>
      </w:r>
    </w:p>
    <w:p w:rsidR="00536E97" w:rsidRDefault="00943902">
      <w:pPr>
        <w:spacing w:before="200"/>
        <w:rPr>
          <w:lang w:eastAsia="zh-CN"/>
        </w:rPr>
      </w:pPr>
      <w:r>
        <w:rPr>
          <w:b/>
          <w:bCs/>
          <w:lang w:eastAsia="zh-CN"/>
        </w:rPr>
        <w:t>核心解决方案特性要求：</w:t>
      </w:r>
    </w:p>
    <w:p w:rsidR="00536E97" w:rsidRDefault="00943902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多模型支持</w:t>
      </w:r>
      <w:proofErr w:type="spellEnd"/>
      <w:r>
        <w:t xml:space="preserve"> — </w:t>
      </w:r>
      <w:proofErr w:type="spellStart"/>
      <w:r>
        <w:t>在一个平台上运营多种</w:t>
      </w:r>
      <w:proofErr w:type="spellEnd"/>
      <w:r>
        <w:t>LLM</w:t>
      </w:r>
      <w:r>
        <w:t>（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Qwen</w:t>
      </w:r>
      <w:proofErr w:type="spellEnd"/>
      <w:r>
        <w:t>, ERNIE</w:t>
      </w:r>
      <w:proofErr w:type="spellStart"/>
      <w:r>
        <w:t>等</w:t>
      </w:r>
      <w:proofErr w:type="spellEnd"/>
      <w:r>
        <w:t>）</w:t>
      </w:r>
    </w:p>
    <w:p w:rsidR="00536E97" w:rsidRDefault="00943902">
      <w:pPr>
        <w:pStyle w:val="a4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精细化权限</w:t>
      </w:r>
      <w:r>
        <w:rPr>
          <w:b/>
          <w:bCs/>
          <w:lang w:eastAsia="zh-CN"/>
        </w:rPr>
        <w:t>/Token</w:t>
      </w:r>
      <w:r>
        <w:rPr>
          <w:b/>
          <w:bCs/>
          <w:lang w:eastAsia="zh-CN"/>
        </w:rPr>
        <w:t>管理</w:t>
      </w:r>
      <w:r>
        <w:rPr>
          <w:lang w:eastAsia="zh-CN"/>
        </w:rPr>
        <w:t xml:space="preserve"> — </w:t>
      </w:r>
      <w:r>
        <w:rPr>
          <w:lang w:eastAsia="zh-CN"/>
        </w:rPr>
        <w:t>按部门、个人、职务控制使用量及仪表板</w:t>
      </w:r>
    </w:p>
    <w:p w:rsidR="00536E97" w:rsidRDefault="00943902">
      <w:pPr>
        <w:pStyle w:val="a4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安全功能</w:t>
      </w:r>
      <w:r>
        <w:rPr>
          <w:lang w:eastAsia="zh-CN"/>
        </w:rPr>
        <w:t xml:space="preserve"> — </w:t>
      </w:r>
      <w:r>
        <w:rPr>
          <w:lang w:eastAsia="zh-CN"/>
        </w:rPr>
        <w:t>查询不用于训练、数据加密、敏感信息检测</w:t>
      </w:r>
      <w:r>
        <w:rPr>
          <w:lang w:eastAsia="zh-CN"/>
        </w:rPr>
        <w:t>/</w:t>
      </w:r>
      <w:r>
        <w:rPr>
          <w:lang w:eastAsia="zh-CN"/>
        </w:rPr>
        <w:t>拦截、仅限内网访问</w:t>
      </w:r>
    </w:p>
    <w:p w:rsidR="00536E97" w:rsidRDefault="00943902">
      <w:pPr>
        <w:pStyle w:val="a4"/>
        <w:numPr>
          <w:ilvl w:val="0"/>
          <w:numId w:val="3"/>
        </w:numPr>
      </w:pPr>
      <w:r>
        <w:rPr>
          <w:b/>
          <w:bCs/>
        </w:rPr>
        <w:t>Skill/Agent</w:t>
      </w:r>
      <w:proofErr w:type="spellStart"/>
      <w:r>
        <w:rPr>
          <w:b/>
          <w:bCs/>
        </w:rPr>
        <w:t>管理</w:t>
      </w:r>
      <w:proofErr w:type="spellEnd"/>
      <w:r>
        <w:t xml:space="preserve"> — </w:t>
      </w:r>
      <w:proofErr w:type="spellStart"/>
      <w:r>
        <w:t>业务自动化</w:t>
      </w:r>
      <w:proofErr w:type="spellEnd"/>
      <w:r>
        <w:t>Skill</w:t>
      </w:r>
      <w:proofErr w:type="spellStart"/>
      <w:r>
        <w:t>创建</w:t>
      </w:r>
      <w:proofErr w:type="spellEnd"/>
      <w:r>
        <w:t>/</w:t>
      </w:r>
      <w:proofErr w:type="spellStart"/>
      <w:r>
        <w:t>发布</w:t>
      </w:r>
      <w:proofErr w:type="spellEnd"/>
      <w:r>
        <w:t>、</w:t>
      </w:r>
      <w:r>
        <w:t>MCP</w:t>
      </w:r>
      <w:proofErr w:type="spellStart"/>
      <w:r>
        <w:t>连接</w:t>
      </w:r>
      <w:proofErr w:type="spellEnd"/>
    </w:p>
    <w:p w:rsidR="00536E97" w:rsidRDefault="00943902">
      <w:pPr>
        <w:pStyle w:val="a4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按</w:t>
      </w:r>
      <w:r>
        <w:rPr>
          <w:b/>
          <w:bCs/>
          <w:lang w:eastAsia="zh-CN"/>
        </w:rPr>
        <w:t>Token</w:t>
      </w:r>
      <w:r>
        <w:rPr>
          <w:b/>
          <w:bCs/>
          <w:lang w:eastAsia="zh-CN"/>
        </w:rPr>
        <w:t>计费</w:t>
      </w:r>
      <w:r>
        <w:rPr>
          <w:lang w:eastAsia="zh-CN"/>
        </w:rPr>
        <w:t xml:space="preserve"> — </w:t>
      </w:r>
      <w:r>
        <w:rPr>
          <w:lang w:eastAsia="zh-CN"/>
        </w:rPr>
        <w:t>无基本费，按使用量计费合同</w:t>
      </w:r>
    </w:p>
    <w:p w:rsidR="00536E97" w:rsidRDefault="00943902">
      <w:pPr>
        <w:pStyle w:val="a4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中国内可服务</w:t>
      </w:r>
      <w:r>
        <w:rPr>
          <w:lang w:eastAsia="zh-CN"/>
        </w:rPr>
        <w:t xml:space="preserve"> — </w:t>
      </w:r>
      <w:r>
        <w:rPr>
          <w:lang w:eastAsia="zh-CN"/>
        </w:rPr>
        <w:t>覆盖香港、台湾</w:t>
      </w:r>
    </w:p>
    <w:p w:rsidR="00536E97" w:rsidRDefault="00943902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支持</w:t>
      </w:r>
      <w:proofErr w:type="spellEnd"/>
      <w:r>
        <w:rPr>
          <w:b/>
          <w:bCs/>
        </w:rPr>
        <w:t>POC</w:t>
      </w:r>
    </w:p>
    <w:p w:rsidR="00536E97" w:rsidRDefault="00943902">
      <w:pPr>
        <w:spacing w:before="300"/>
      </w:pPr>
      <w:proofErr w:type="spellStart"/>
      <w:r>
        <w:rPr>
          <w:b/>
          <w:bCs/>
        </w:rPr>
        <w:t>回复请求内容</w:t>
      </w:r>
      <w:proofErr w:type="spellEnd"/>
      <w:r>
        <w:rPr>
          <w:b/>
          <w:bCs/>
        </w:rPr>
        <w:t>：</w:t>
      </w:r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推荐解决方案名称及供应商</w:t>
      </w:r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该解决方案的主要功能概要</w:t>
      </w:r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对照上述需求的满足情况（可满足</w:t>
      </w:r>
      <w:r>
        <w:rPr>
          <w:lang w:eastAsia="zh-CN"/>
        </w:rPr>
        <w:t>/</w:t>
      </w:r>
      <w:r>
        <w:rPr>
          <w:lang w:eastAsia="zh-CN"/>
        </w:rPr>
        <w:t>部分满足</w:t>
      </w:r>
      <w:r>
        <w:rPr>
          <w:lang w:eastAsia="zh-CN"/>
        </w:rPr>
        <w:t>/</w:t>
      </w:r>
      <w:r>
        <w:rPr>
          <w:lang w:eastAsia="zh-CN"/>
        </w:rPr>
        <w:t>不可）</w:t>
      </w:r>
    </w:p>
    <w:p w:rsidR="00536E97" w:rsidRDefault="00943902">
      <w:pPr>
        <w:pStyle w:val="a4"/>
        <w:numPr>
          <w:ilvl w:val="0"/>
          <w:numId w:val="2"/>
        </w:numPr>
      </w:pPr>
      <w:proofErr w:type="spellStart"/>
      <w:r>
        <w:t>负责人联系方式</w:t>
      </w:r>
      <w:proofErr w:type="spellEnd"/>
    </w:p>
    <w:p w:rsidR="00536E97" w:rsidRDefault="00943902">
      <w:pPr>
        <w:pStyle w:val="1"/>
      </w:pPr>
      <w:r>
        <w:t xml:space="preserve">4. </w:t>
      </w:r>
      <w:proofErr w:type="spellStart"/>
      <w:r>
        <w:t>时间安排</w:t>
      </w:r>
      <w:proofErr w:type="spellEnd"/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客户提交期限</w:t>
      </w:r>
      <w:r>
        <w:rPr>
          <w:b/>
          <w:bCs/>
          <w:lang w:eastAsia="zh-CN"/>
        </w:rPr>
        <w:t xml:space="preserve">: 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日（周一）</w:t>
      </w:r>
    </w:p>
    <w:p w:rsidR="00536E97" w:rsidRDefault="00943902">
      <w:pPr>
        <w:pStyle w:val="a4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内部回复请求期限</w:t>
      </w:r>
      <w:r>
        <w:rPr>
          <w:b/>
          <w:bCs/>
          <w:lang w:eastAsia="zh-CN"/>
        </w:rPr>
        <w:t xml:space="preserve">: </w:t>
      </w:r>
      <w:r>
        <w:rPr>
          <w:color w:val="C00000"/>
          <w:lang w:eastAsia="zh-CN"/>
        </w:rPr>
        <w:t>请</w:t>
      </w:r>
      <w:r>
        <w:rPr>
          <w:color w:val="C00000"/>
          <w:lang w:eastAsia="zh-CN"/>
        </w:rPr>
        <w:t>6</w:t>
      </w:r>
      <w:r>
        <w:rPr>
          <w:color w:val="C00000"/>
          <w:lang w:eastAsia="zh-CN"/>
        </w:rPr>
        <w:t>月</w:t>
      </w:r>
      <w:r>
        <w:rPr>
          <w:color w:val="C00000"/>
          <w:lang w:eastAsia="zh-CN"/>
        </w:rPr>
        <w:t>12</w:t>
      </w:r>
      <w:r>
        <w:rPr>
          <w:color w:val="C00000"/>
          <w:lang w:eastAsia="zh-CN"/>
        </w:rPr>
        <w:t>日（周四）前回复</w:t>
      </w:r>
    </w:p>
    <w:p w:rsidR="00536E97" w:rsidRDefault="00536E97">
      <w:bookmarkStart w:id="0" w:name="_GoBack"/>
      <w:bookmarkEnd w:id="0"/>
    </w:p>
    <w:sectPr w:rsidR="00536E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62725"/>
    <w:multiLevelType w:val="hybridMultilevel"/>
    <w:tmpl w:val="FDB82600"/>
    <w:lvl w:ilvl="0" w:tplc="5414E1E4">
      <w:start w:val="1"/>
      <w:numFmt w:val="bullet"/>
      <w:lvlText w:val="●"/>
      <w:lvlJc w:val="left"/>
      <w:pPr>
        <w:ind w:left="720" w:hanging="360"/>
      </w:pPr>
    </w:lvl>
    <w:lvl w:ilvl="1" w:tplc="79007416">
      <w:start w:val="1"/>
      <w:numFmt w:val="bullet"/>
      <w:lvlText w:val="○"/>
      <w:lvlJc w:val="left"/>
      <w:pPr>
        <w:ind w:left="1440" w:hanging="360"/>
      </w:pPr>
    </w:lvl>
    <w:lvl w:ilvl="2" w:tplc="095A3B70">
      <w:start w:val="1"/>
      <w:numFmt w:val="bullet"/>
      <w:lvlText w:val="■"/>
      <w:lvlJc w:val="left"/>
      <w:pPr>
        <w:ind w:left="2160" w:hanging="360"/>
      </w:pPr>
    </w:lvl>
    <w:lvl w:ilvl="3" w:tplc="A328CB20">
      <w:start w:val="1"/>
      <w:numFmt w:val="bullet"/>
      <w:lvlText w:val="●"/>
      <w:lvlJc w:val="left"/>
      <w:pPr>
        <w:ind w:left="2880" w:hanging="360"/>
      </w:pPr>
    </w:lvl>
    <w:lvl w:ilvl="4" w:tplc="25A80DCC">
      <w:start w:val="1"/>
      <w:numFmt w:val="bullet"/>
      <w:lvlText w:val="○"/>
      <w:lvlJc w:val="left"/>
      <w:pPr>
        <w:ind w:left="3600" w:hanging="360"/>
      </w:pPr>
    </w:lvl>
    <w:lvl w:ilvl="5" w:tplc="859896A4">
      <w:start w:val="1"/>
      <w:numFmt w:val="bullet"/>
      <w:lvlText w:val="■"/>
      <w:lvlJc w:val="left"/>
      <w:pPr>
        <w:ind w:left="4320" w:hanging="360"/>
      </w:pPr>
    </w:lvl>
    <w:lvl w:ilvl="6" w:tplc="AD844CAE">
      <w:start w:val="1"/>
      <w:numFmt w:val="bullet"/>
      <w:lvlText w:val="●"/>
      <w:lvlJc w:val="left"/>
      <w:pPr>
        <w:ind w:left="5040" w:hanging="360"/>
      </w:pPr>
    </w:lvl>
    <w:lvl w:ilvl="7" w:tplc="317A89DE">
      <w:start w:val="1"/>
      <w:numFmt w:val="bullet"/>
      <w:lvlText w:val="●"/>
      <w:lvlJc w:val="left"/>
      <w:pPr>
        <w:ind w:left="5760" w:hanging="360"/>
      </w:pPr>
    </w:lvl>
    <w:lvl w:ilvl="8" w:tplc="6E24D9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22501"/>
    <w:multiLevelType w:val="hybridMultilevel"/>
    <w:tmpl w:val="C5247650"/>
    <w:lvl w:ilvl="0" w:tplc="7AA23A06">
      <w:start w:val="1"/>
      <w:numFmt w:val="decimal"/>
      <w:lvlText w:val="%1."/>
      <w:lvlJc w:val="left"/>
      <w:pPr>
        <w:ind w:left="720" w:hanging="360"/>
      </w:pPr>
    </w:lvl>
    <w:lvl w:ilvl="1" w:tplc="55FACD84">
      <w:numFmt w:val="decimal"/>
      <w:lvlText w:val=""/>
      <w:lvlJc w:val="left"/>
    </w:lvl>
    <w:lvl w:ilvl="2" w:tplc="E2740FD4">
      <w:numFmt w:val="decimal"/>
      <w:lvlText w:val=""/>
      <w:lvlJc w:val="left"/>
    </w:lvl>
    <w:lvl w:ilvl="3" w:tplc="BAD2B866">
      <w:numFmt w:val="decimal"/>
      <w:lvlText w:val=""/>
      <w:lvlJc w:val="left"/>
    </w:lvl>
    <w:lvl w:ilvl="4" w:tplc="D138D276">
      <w:numFmt w:val="decimal"/>
      <w:lvlText w:val=""/>
      <w:lvlJc w:val="left"/>
    </w:lvl>
    <w:lvl w:ilvl="5" w:tplc="8CE6F294">
      <w:numFmt w:val="decimal"/>
      <w:lvlText w:val=""/>
      <w:lvlJc w:val="left"/>
    </w:lvl>
    <w:lvl w:ilvl="6" w:tplc="C9706AA8">
      <w:numFmt w:val="decimal"/>
      <w:lvlText w:val=""/>
      <w:lvlJc w:val="left"/>
    </w:lvl>
    <w:lvl w:ilvl="7" w:tplc="30663B0E">
      <w:numFmt w:val="decimal"/>
      <w:lvlText w:val=""/>
      <w:lvlJc w:val="left"/>
    </w:lvl>
    <w:lvl w:ilvl="8" w:tplc="E7BA7E02">
      <w:numFmt w:val="decimal"/>
      <w:lvlText w:val=""/>
      <w:lvlJc w:val="left"/>
    </w:lvl>
  </w:abstractNum>
  <w:abstractNum w:abstractNumId="2" w15:restartNumberingAfterBreak="0">
    <w:nsid w:val="41173F67"/>
    <w:multiLevelType w:val="hybridMultilevel"/>
    <w:tmpl w:val="16202A6C"/>
    <w:lvl w:ilvl="0" w:tplc="D8303B8E">
      <w:start w:val="1"/>
      <w:numFmt w:val="bullet"/>
      <w:lvlText w:val="•"/>
      <w:lvlJc w:val="left"/>
      <w:pPr>
        <w:ind w:left="720" w:hanging="360"/>
      </w:pPr>
    </w:lvl>
    <w:lvl w:ilvl="1" w:tplc="27B2351C">
      <w:numFmt w:val="decimal"/>
      <w:lvlText w:val=""/>
      <w:lvlJc w:val="left"/>
    </w:lvl>
    <w:lvl w:ilvl="2" w:tplc="E580F712">
      <w:numFmt w:val="decimal"/>
      <w:lvlText w:val=""/>
      <w:lvlJc w:val="left"/>
    </w:lvl>
    <w:lvl w:ilvl="3" w:tplc="EE3AC050">
      <w:numFmt w:val="decimal"/>
      <w:lvlText w:val=""/>
      <w:lvlJc w:val="left"/>
    </w:lvl>
    <w:lvl w:ilvl="4" w:tplc="57526608">
      <w:numFmt w:val="decimal"/>
      <w:lvlText w:val=""/>
      <w:lvlJc w:val="left"/>
    </w:lvl>
    <w:lvl w:ilvl="5" w:tplc="A9D4D102">
      <w:numFmt w:val="decimal"/>
      <w:lvlText w:val=""/>
      <w:lvlJc w:val="left"/>
    </w:lvl>
    <w:lvl w:ilvl="6" w:tplc="CDB407E8">
      <w:numFmt w:val="decimal"/>
      <w:lvlText w:val=""/>
      <w:lvlJc w:val="left"/>
    </w:lvl>
    <w:lvl w:ilvl="7" w:tplc="A4946782">
      <w:numFmt w:val="decimal"/>
      <w:lvlText w:val=""/>
      <w:lvlJc w:val="left"/>
    </w:lvl>
    <w:lvl w:ilvl="8" w:tplc="3F02C4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E97"/>
    <w:rsid w:val="00536E97"/>
    <w:rsid w:val="0094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917B4"/>
  <w15:docId w15:val="{2DB7F054-D975-E045-8427-12635484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400"/>
      <w:jc w:val="center"/>
    </w:pPr>
    <w:rPr>
      <w:b/>
      <w:bCs/>
      <w:color w:val="1F3864"/>
      <w:sz w:val="36"/>
      <w:szCs w:val="3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2026-06-10T01:49:00Z</dcterms:created>
  <dcterms:modified xsi:type="dcterms:W3CDTF">2026-06-10T01:49:00Z</dcterms:modified>
</cp:coreProperties>
</file>