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65F19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50" w:beforeAutospacing="0" w:after="0" w:afterAutospacing="0" w:line="300" w:lineRule="exact"/>
        <w:ind w:left="0" w:right="0" w:firstLine="0"/>
        <w:jc w:val="left"/>
        <w:textAlignment w:val="auto"/>
        <w:rPr>
          <w:rFonts w:hint="eastAsia" w:ascii="黑体" w:hAnsi="黑体" w:eastAsia="黑体" w:cs="黑体"/>
          <w:i w:val="0"/>
          <w:iCs w:val="0"/>
          <w:caps w:val="0"/>
          <w:color w:val="0000FF"/>
          <w:spacing w:val="0"/>
          <w:sz w:val="24"/>
          <w:szCs w:val="24"/>
          <w:highlight w:val="none"/>
          <w:u w:val="none"/>
          <w:lang w:val="en-US" w:eastAsia="zh-CN"/>
        </w:rPr>
      </w:pPr>
      <w:r>
        <w:rPr>
          <w:rStyle w:val="5"/>
          <w:rFonts w:hint="eastAsia" w:ascii="黑体" w:hAnsi="黑体" w:eastAsia="黑体" w:cs="黑体"/>
          <w:i w:val="0"/>
          <w:iCs w:val="0"/>
          <w:caps w:val="0"/>
          <w:color w:val="0000FF"/>
          <w:spacing w:val="0"/>
          <w:sz w:val="24"/>
          <w:szCs w:val="24"/>
          <w:highlight w:val="none"/>
          <w:u w:val="none"/>
          <w:shd w:val="clear" w:fill="FFFFFF"/>
          <w:lang w:eastAsia="zh-CN"/>
        </w:rPr>
        <w:t>《</w:t>
      </w:r>
      <w:r>
        <w:rPr>
          <w:rStyle w:val="5"/>
          <w:rFonts w:hint="eastAsia" w:ascii="黑体" w:hAnsi="黑体" w:eastAsia="黑体" w:cs="黑体"/>
          <w:i w:val="0"/>
          <w:iCs w:val="0"/>
          <w:caps w:val="0"/>
          <w:color w:val="0000FF"/>
          <w:spacing w:val="0"/>
          <w:sz w:val="24"/>
          <w:szCs w:val="24"/>
          <w:highlight w:val="none"/>
          <w:u w:val="none"/>
          <w:shd w:val="clear" w:fill="FFFFFF"/>
        </w:rPr>
        <w:t>广东省</w:t>
      </w:r>
      <w:r>
        <w:rPr>
          <w:rStyle w:val="5"/>
          <w:rFonts w:hint="eastAsia" w:ascii="黑体" w:hAnsi="黑体" w:eastAsia="黑体" w:cs="黑体"/>
          <w:i w:val="0"/>
          <w:iCs w:val="0"/>
          <w:caps w:val="0"/>
          <w:color w:val="0000FF"/>
          <w:spacing w:val="0"/>
          <w:sz w:val="24"/>
          <w:szCs w:val="24"/>
          <w:highlight w:val="none"/>
          <w:u w:val="none"/>
          <w:shd w:val="clear" w:fill="FFFFFF"/>
          <w:lang w:val="en-US" w:eastAsia="zh-CN"/>
        </w:rPr>
        <w:t>广州市白云区</w:t>
      </w:r>
      <w:r>
        <w:rPr>
          <w:rStyle w:val="5"/>
          <w:rFonts w:hint="eastAsia" w:ascii="黑体" w:hAnsi="黑体" w:eastAsia="黑体" w:cs="黑体"/>
          <w:i w:val="0"/>
          <w:iCs w:val="0"/>
          <w:caps w:val="0"/>
          <w:color w:val="0000FF"/>
          <w:spacing w:val="0"/>
          <w:sz w:val="24"/>
          <w:szCs w:val="24"/>
          <w:highlight w:val="none"/>
          <w:u w:val="none"/>
          <w:shd w:val="clear" w:fill="FFFFFF"/>
        </w:rPr>
        <w:t>人民政府综合行政执法局关于第二次调整广州市南沙区综合行政执法局行政执法职权的</w:t>
      </w:r>
      <w:r>
        <w:rPr>
          <w:rStyle w:val="5"/>
          <w:rFonts w:hint="eastAsia" w:ascii="黑体" w:hAnsi="黑体" w:eastAsia="黑体" w:cs="黑体"/>
          <w:i w:val="0"/>
          <w:iCs w:val="0"/>
          <w:caps w:val="0"/>
          <w:color w:val="0000FF"/>
          <w:spacing w:val="0"/>
          <w:sz w:val="24"/>
          <w:szCs w:val="24"/>
          <w:highlight w:val="none"/>
          <w:u w:val="none"/>
          <w:shd w:val="clear" w:fill="FFFFFF"/>
          <w:lang w:val="en-US" w:eastAsia="zh-CN"/>
        </w:rPr>
        <w:t>通知的通知》</w:t>
      </w:r>
    </w:p>
    <w:p w14:paraId="7F6910B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50" w:beforeAutospacing="0" w:after="0" w:afterAutospacing="0" w:line="300" w:lineRule="exact"/>
        <w:ind w:left="0" w:right="0" w:firstLine="0"/>
        <w:jc w:val="left"/>
        <w:textAlignment w:val="auto"/>
        <w:rPr>
          <w:rFonts w:hint="eastAsia" w:ascii="黑体" w:hAnsi="黑体" w:eastAsia="黑体" w:cs="黑体"/>
          <w:i w:val="0"/>
          <w:iCs w:val="0"/>
          <w:caps w:val="0"/>
          <w:color w:val="0000FF"/>
          <w:spacing w:val="0"/>
          <w:sz w:val="24"/>
          <w:szCs w:val="24"/>
          <w:highlight w:val="none"/>
          <w:u w:val="none"/>
        </w:rPr>
      </w:pPr>
      <w:r>
        <w:rPr>
          <w:rFonts w:hint="eastAsia" w:ascii="黑体" w:hAnsi="黑体" w:eastAsia="黑体" w:cs="黑体"/>
          <w:i w:val="0"/>
          <w:iCs w:val="0"/>
          <w:caps w:val="0"/>
          <w:color w:val="0000FF"/>
          <w:spacing w:val="0"/>
          <w:sz w:val="24"/>
          <w:szCs w:val="24"/>
          <w:highlight w:val="none"/>
          <w:u w:val="none"/>
          <w:shd w:val="clear" w:fill="FFFFFF"/>
        </w:rPr>
        <w:t>粤府</w:t>
      </w:r>
      <w:r>
        <w:rPr>
          <w:rFonts w:hint="eastAsia" w:ascii="黑体" w:hAnsi="黑体" w:eastAsia="黑体" w:cs="黑体"/>
          <w:i w:val="0"/>
          <w:iCs w:val="0"/>
          <w:caps w:val="0"/>
          <w:color w:val="0000FF"/>
          <w:spacing w:val="0"/>
          <w:sz w:val="24"/>
          <w:szCs w:val="24"/>
          <w:highlight w:val="none"/>
          <w:u w:val="none"/>
          <w:shd w:val="clear" w:fill="FFFFFF"/>
          <w:lang w:eastAsia="zh-CN"/>
        </w:rPr>
        <w:t>（</w:t>
      </w:r>
      <w:r>
        <w:rPr>
          <w:rFonts w:hint="eastAsia" w:ascii="黑体" w:hAnsi="黑体" w:eastAsia="黑体" w:cs="黑体"/>
          <w:i w:val="0"/>
          <w:iCs w:val="0"/>
          <w:caps w:val="0"/>
          <w:color w:val="0000FF"/>
          <w:spacing w:val="0"/>
          <w:sz w:val="24"/>
          <w:szCs w:val="24"/>
          <w:highlight w:val="none"/>
          <w:u w:val="none"/>
          <w:shd w:val="clear" w:fill="FFFFFF"/>
        </w:rPr>
        <w:t>2024</w:t>
      </w:r>
      <w:r>
        <w:rPr>
          <w:rFonts w:hint="eastAsia" w:ascii="黑体" w:hAnsi="黑体" w:eastAsia="黑体" w:cs="黑体"/>
          <w:i w:val="0"/>
          <w:iCs w:val="0"/>
          <w:caps w:val="0"/>
          <w:color w:val="0000FF"/>
          <w:spacing w:val="0"/>
          <w:sz w:val="24"/>
          <w:szCs w:val="24"/>
          <w:highlight w:val="none"/>
          <w:u w:val="none"/>
          <w:shd w:val="clear" w:fill="FFFFFF"/>
          <w:lang w:eastAsia="zh-CN"/>
        </w:rPr>
        <w:t>）</w:t>
      </w:r>
      <w:r>
        <w:rPr>
          <w:rFonts w:hint="eastAsia" w:ascii="黑体" w:hAnsi="黑体" w:eastAsia="黑体" w:cs="黑体"/>
          <w:i w:val="0"/>
          <w:iCs w:val="0"/>
          <w:caps w:val="0"/>
          <w:color w:val="0000FF"/>
          <w:spacing w:val="0"/>
          <w:sz w:val="24"/>
          <w:szCs w:val="24"/>
          <w:highlight w:val="none"/>
          <w:u w:val="none"/>
          <w:shd w:val="clear" w:fill="FFFFFF"/>
        </w:rPr>
        <w:t>号</w:t>
      </w:r>
    </w:p>
    <w:p w14:paraId="4353D77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50" w:beforeAutospacing="0" w:after="0" w:afterAutospacing="0" w:line="300" w:lineRule="exact"/>
        <w:ind w:right="0"/>
        <w:jc w:val="both"/>
        <w:textAlignment w:val="auto"/>
        <w:rPr>
          <w:rFonts w:hint="eastAsia" w:ascii="黑体" w:hAnsi="黑体" w:eastAsia="黑体" w:cs="黑体"/>
          <w:i w:val="0"/>
          <w:iCs w:val="0"/>
          <w:caps w:val="0"/>
          <w:color w:val="424242"/>
          <w:spacing w:val="0"/>
          <w:sz w:val="24"/>
          <w:szCs w:val="24"/>
          <w:highlight w:val="none"/>
          <w:u w:val="none"/>
        </w:rPr>
      </w:pPr>
      <w:r>
        <w:rPr>
          <w:rFonts w:hint="eastAsia" w:ascii="黑体" w:hAnsi="黑体" w:eastAsia="黑体" w:cs="黑体"/>
          <w:i w:val="0"/>
          <w:iCs w:val="0"/>
          <w:caps w:val="0"/>
          <w:color w:val="424242"/>
          <w:spacing w:val="0"/>
          <w:sz w:val="24"/>
          <w:szCs w:val="24"/>
          <w:highlight w:val="none"/>
          <w:u w:val="none"/>
          <w:shd w:val="clear" w:fill="FFFFFF"/>
        </w:rPr>
        <w:t>根据广州市南沙区机构改革实际情况，依据</w:t>
      </w:r>
      <w:r>
        <w:rPr>
          <w:rFonts w:hint="eastAsia" w:ascii="黑体" w:hAnsi="黑体" w:eastAsia="黑体" w:cs="黑体"/>
          <w:i w:val="0"/>
          <w:iCs w:val="0"/>
          <w:caps w:val="0"/>
          <w:color w:val="0000FF"/>
          <w:spacing w:val="0"/>
          <w:sz w:val="24"/>
          <w:szCs w:val="24"/>
          <w:highlight w:val="none"/>
          <w:u w:val="none"/>
          <w:shd w:val="clear" w:fill="FFFFFF"/>
        </w:rPr>
        <w:t>《行政处罚法》《行政强制法》</w:t>
      </w:r>
      <w:r>
        <w:rPr>
          <w:rFonts w:hint="eastAsia" w:ascii="黑体" w:hAnsi="黑体" w:eastAsia="黑体" w:cs="黑体"/>
          <w:i w:val="0"/>
          <w:iCs w:val="0"/>
          <w:caps w:val="0"/>
          <w:color w:val="424242"/>
          <w:spacing w:val="0"/>
          <w:sz w:val="24"/>
          <w:szCs w:val="24"/>
          <w:highlight w:val="none"/>
          <w:u w:val="none"/>
          <w:shd w:val="clear" w:fill="FFFFFF"/>
        </w:rPr>
        <w:t>的规定，现就调整</w:t>
      </w:r>
      <w:r>
        <w:rPr>
          <w:rFonts w:hint="eastAsia" w:ascii="黑体" w:hAnsi="黑体" w:eastAsia="黑体" w:cs="黑体"/>
          <w:i w:val="0"/>
          <w:iCs w:val="0"/>
          <w:caps w:val="0"/>
          <w:color w:val="0000FF"/>
          <w:spacing w:val="0"/>
          <w:sz w:val="24"/>
          <w:szCs w:val="24"/>
          <w:highlight w:val="none"/>
          <w:u w:val="none"/>
          <w:shd w:val="clear" w:fill="FFFFFF"/>
          <w:lang w:val="en-US" w:eastAsia="zh-CN"/>
        </w:rPr>
        <w:t>四川省成都市</w:t>
      </w:r>
      <w:r>
        <w:rPr>
          <w:rFonts w:hint="eastAsia" w:ascii="黑体" w:hAnsi="黑体" w:eastAsia="黑体" w:cs="黑体"/>
          <w:i w:val="0"/>
          <w:iCs w:val="0"/>
          <w:caps w:val="0"/>
          <w:color w:val="424242"/>
          <w:spacing w:val="0"/>
          <w:sz w:val="24"/>
          <w:szCs w:val="24"/>
          <w:highlight w:val="none"/>
          <w:u w:val="none"/>
          <w:shd w:val="clear" w:fill="FFFFFF"/>
        </w:rPr>
        <w:t>综合行政执法局行政执法职权事宜公告如下：</w:t>
      </w:r>
    </w:p>
    <w:p w14:paraId="77EC8E5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50" w:beforeAutospacing="0" w:after="0" w:afterAutospacing="0" w:line="300" w:lineRule="exact"/>
        <w:ind w:left="0" w:right="0" w:firstLine="0"/>
        <w:jc w:val="both"/>
        <w:textAlignment w:val="auto"/>
        <w:rPr>
          <w:rFonts w:hint="eastAsia" w:ascii="黑体" w:hAnsi="黑体" w:eastAsia="黑体" w:cs="黑体"/>
          <w:i w:val="0"/>
          <w:iCs w:val="0"/>
          <w:caps w:val="0"/>
          <w:color w:val="424242"/>
          <w:spacing w:val="0"/>
          <w:sz w:val="24"/>
          <w:szCs w:val="24"/>
          <w:highlight w:val="none"/>
          <w:u w:val="none"/>
        </w:rPr>
      </w:pPr>
      <w:r>
        <w:rPr>
          <w:rFonts w:hint="eastAsia" w:ascii="黑体" w:hAnsi="黑体" w:eastAsia="黑体" w:cs="黑体"/>
          <w:i w:val="0"/>
          <w:iCs w:val="0"/>
          <w:caps w:val="0"/>
          <w:color w:val="424242"/>
          <w:spacing w:val="0"/>
          <w:sz w:val="24"/>
          <w:szCs w:val="24"/>
          <w:highlight w:val="none"/>
          <w:u w:val="none"/>
          <w:shd w:val="clear" w:fill="FFFFFF"/>
        </w:rPr>
        <w:t>一、将《广东省人民政府关于在广州市南沙区等地开展综合行政执法工作的公告》（粤府</w:t>
      </w:r>
      <w:r>
        <w:rPr>
          <w:rFonts w:hint="eastAsia" w:ascii="黑体" w:hAnsi="黑体" w:eastAsia="黑体" w:cs="黑体"/>
          <w:i w:val="0"/>
          <w:iCs w:val="0"/>
          <w:caps w:val="0"/>
          <w:color w:val="0000FF"/>
          <w:spacing w:val="0"/>
          <w:sz w:val="24"/>
          <w:szCs w:val="24"/>
          <w:highlight w:val="none"/>
          <w:u w:val="none"/>
          <w:shd w:val="clear" w:fill="FFFFFF"/>
          <w:lang w:eastAsia="zh-CN"/>
        </w:rPr>
        <w:t>【</w:t>
      </w:r>
      <w:r>
        <w:rPr>
          <w:rFonts w:hint="eastAsia" w:ascii="黑体" w:hAnsi="黑体" w:eastAsia="黑体" w:cs="黑体"/>
          <w:i w:val="0"/>
          <w:iCs w:val="0"/>
          <w:caps w:val="0"/>
          <w:color w:val="0000FF"/>
          <w:spacing w:val="0"/>
          <w:sz w:val="24"/>
          <w:szCs w:val="24"/>
          <w:highlight w:val="none"/>
          <w:u w:val="none"/>
          <w:shd w:val="clear" w:fill="FFFFFF"/>
          <w:lang w:val="en-US" w:eastAsia="zh-CN"/>
        </w:rPr>
        <w:t>二零一九</w:t>
      </w:r>
      <w:r>
        <w:rPr>
          <w:rFonts w:hint="eastAsia" w:ascii="黑体" w:hAnsi="黑体" w:eastAsia="黑体" w:cs="黑体"/>
          <w:i w:val="0"/>
          <w:iCs w:val="0"/>
          <w:caps w:val="0"/>
          <w:color w:val="0000FF"/>
          <w:spacing w:val="0"/>
          <w:sz w:val="24"/>
          <w:szCs w:val="24"/>
          <w:highlight w:val="none"/>
          <w:u w:val="none"/>
          <w:shd w:val="clear" w:fill="FFFFFF"/>
          <w:lang w:eastAsia="zh-CN"/>
        </w:rPr>
        <w:t>】</w:t>
      </w:r>
      <w:r>
        <w:rPr>
          <w:rFonts w:hint="eastAsia" w:ascii="黑体" w:hAnsi="黑体" w:eastAsia="黑体" w:cs="黑体"/>
          <w:i w:val="0"/>
          <w:iCs w:val="0"/>
          <w:caps w:val="0"/>
          <w:color w:val="0000FF"/>
          <w:spacing w:val="0"/>
          <w:sz w:val="24"/>
          <w:szCs w:val="24"/>
          <w:highlight w:val="none"/>
          <w:u w:val="none"/>
          <w:shd w:val="clear" w:fill="FFFFFF"/>
        </w:rPr>
        <w:t>〕</w:t>
      </w:r>
      <w:r>
        <w:rPr>
          <w:rFonts w:hint="eastAsia" w:ascii="黑体" w:hAnsi="黑体" w:eastAsia="黑体" w:cs="黑体"/>
          <w:i w:val="0"/>
          <w:iCs w:val="0"/>
          <w:caps w:val="0"/>
          <w:color w:val="0000FF"/>
          <w:spacing w:val="0"/>
          <w:sz w:val="24"/>
          <w:szCs w:val="24"/>
          <w:highlight w:val="none"/>
          <w:u w:val="none"/>
          <w:shd w:val="clear" w:fill="FFFFFF"/>
          <w:lang w:val="en-US" w:eastAsia="zh-CN"/>
        </w:rPr>
        <w:t>0</w:t>
      </w:r>
      <w:r>
        <w:rPr>
          <w:rFonts w:hint="eastAsia" w:ascii="黑体" w:hAnsi="黑体" w:eastAsia="黑体" w:cs="黑体"/>
          <w:i w:val="0"/>
          <w:iCs w:val="0"/>
          <w:caps w:val="0"/>
          <w:color w:val="0000FF"/>
          <w:spacing w:val="0"/>
          <w:sz w:val="24"/>
          <w:szCs w:val="24"/>
          <w:highlight w:val="none"/>
          <w:u w:val="none"/>
          <w:shd w:val="clear" w:fill="FFFFFF"/>
        </w:rPr>
        <w:t>113号</w:t>
      </w:r>
      <w:r>
        <w:rPr>
          <w:rFonts w:hint="eastAsia" w:ascii="黑体" w:hAnsi="黑体" w:eastAsia="黑体" w:cs="黑体"/>
          <w:i w:val="0"/>
          <w:iCs w:val="0"/>
          <w:caps w:val="0"/>
          <w:color w:val="424242"/>
          <w:spacing w:val="0"/>
          <w:sz w:val="24"/>
          <w:szCs w:val="24"/>
          <w:highlight w:val="none"/>
          <w:u w:val="none"/>
          <w:shd w:val="clear" w:fill="FFFFFF"/>
        </w:rPr>
        <w:t>）中，赋予广州市南沙区综合行政执法局行使的卫生监督领域法律、法规、规章规定的行政处罚权，以及与行政处罚权相关的行政检查、行政强制职权，调整由广州市南沙区卫生健康局行使。</w:t>
      </w:r>
    </w:p>
    <w:p w14:paraId="2447440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50" w:beforeAutospacing="0" w:after="0" w:afterAutospacing="0" w:line="300" w:lineRule="exact"/>
        <w:ind w:left="0" w:right="0" w:firstLine="0"/>
        <w:jc w:val="both"/>
        <w:textAlignment w:val="auto"/>
        <w:rPr>
          <w:rFonts w:hint="eastAsia" w:ascii="黑体" w:hAnsi="黑体" w:eastAsia="黑体" w:cs="黑体"/>
          <w:i w:val="0"/>
          <w:iCs w:val="0"/>
          <w:caps w:val="0"/>
          <w:color w:val="424242"/>
          <w:spacing w:val="0"/>
          <w:sz w:val="24"/>
          <w:szCs w:val="24"/>
          <w:highlight w:val="none"/>
          <w:u w:val="none"/>
        </w:rPr>
      </w:pPr>
      <w:r>
        <w:rPr>
          <w:rFonts w:hint="eastAsia" w:ascii="黑体" w:hAnsi="黑体" w:eastAsia="黑体" w:cs="黑体"/>
          <w:i w:val="0"/>
          <w:iCs w:val="0"/>
          <w:caps w:val="0"/>
          <w:color w:val="424242"/>
          <w:spacing w:val="0"/>
          <w:sz w:val="24"/>
          <w:szCs w:val="24"/>
          <w:highlight w:val="none"/>
          <w:u w:val="none"/>
          <w:shd w:val="clear" w:fill="FFFFFF"/>
        </w:rPr>
        <w:t>二、将《广东省人民政府关于在广州市南沙区等地开展综合行政执法工作的公告》（</w:t>
      </w:r>
      <w:r>
        <w:rPr>
          <w:rFonts w:hint="eastAsia" w:ascii="黑体" w:hAnsi="黑体" w:eastAsia="黑体" w:cs="黑体"/>
          <w:i w:val="0"/>
          <w:iCs w:val="0"/>
          <w:caps w:val="0"/>
          <w:color w:val="424242"/>
          <w:spacing w:val="0"/>
          <w:sz w:val="24"/>
          <w:szCs w:val="24"/>
          <w:highlight w:val="none"/>
          <w:u w:val="none"/>
          <w:shd w:val="clear" w:fill="FFFFFF"/>
          <w:lang w:val="en-US" w:eastAsia="zh-CN"/>
        </w:rPr>
        <w:t>川</w:t>
      </w:r>
      <w:r>
        <w:rPr>
          <w:rFonts w:hint="eastAsia" w:ascii="黑体" w:hAnsi="黑体" w:eastAsia="黑体" w:cs="黑体"/>
          <w:i w:val="0"/>
          <w:iCs w:val="0"/>
          <w:caps w:val="0"/>
          <w:color w:val="424242"/>
          <w:spacing w:val="0"/>
          <w:sz w:val="24"/>
          <w:szCs w:val="24"/>
          <w:highlight w:val="none"/>
          <w:u w:val="none"/>
          <w:shd w:val="clear" w:fill="FFFFFF"/>
        </w:rPr>
        <w:t>府</w:t>
      </w:r>
      <w:r>
        <w:rPr>
          <w:rFonts w:hint="eastAsia" w:ascii="黑体" w:hAnsi="黑体" w:eastAsia="黑体" w:cs="黑体"/>
          <w:i w:val="0"/>
          <w:iCs w:val="0"/>
          <w:caps w:val="0"/>
          <w:color w:val="0000FF"/>
          <w:spacing w:val="0"/>
          <w:sz w:val="24"/>
          <w:szCs w:val="24"/>
          <w:highlight w:val="none"/>
          <w:u w:val="none"/>
          <w:shd w:val="clear" w:fill="FFFFFF"/>
          <w:lang w:eastAsia="zh-CN"/>
        </w:rPr>
        <w:t>【</w:t>
      </w:r>
      <w:r>
        <w:rPr>
          <w:rFonts w:hint="eastAsia" w:ascii="黑体" w:hAnsi="黑体" w:eastAsia="黑体" w:cs="黑体"/>
          <w:i w:val="0"/>
          <w:iCs w:val="0"/>
          <w:caps w:val="0"/>
          <w:color w:val="0000FF"/>
          <w:spacing w:val="0"/>
          <w:sz w:val="24"/>
          <w:szCs w:val="24"/>
          <w:highlight w:val="none"/>
          <w:u w:val="none"/>
          <w:shd w:val="clear" w:fill="FFFFFF"/>
        </w:rPr>
        <w:t>2019】113号）</w:t>
      </w:r>
      <w:r>
        <w:rPr>
          <w:rFonts w:hint="eastAsia" w:ascii="黑体" w:hAnsi="黑体" w:eastAsia="黑体" w:cs="黑体"/>
          <w:i w:val="0"/>
          <w:iCs w:val="0"/>
          <w:caps w:val="0"/>
          <w:color w:val="424242"/>
          <w:spacing w:val="0"/>
          <w:sz w:val="24"/>
          <w:szCs w:val="24"/>
          <w:highlight w:val="none"/>
          <w:u w:val="none"/>
          <w:shd w:val="clear" w:fill="FFFFFF"/>
        </w:rPr>
        <w:t>中，赋予广州市南沙区综合行政执法局行使的市场监督管理、商务、版权领域法律、法规、规章规定的行政处罚权，以及与行政处罚权相关的行政检查、行政强制职权，调整由广州市南沙区市场监督管理局行使。</w:t>
      </w:r>
    </w:p>
    <w:p w14:paraId="36F32EE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50" w:beforeAutospacing="0" w:after="0" w:afterAutospacing="0" w:line="300" w:lineRule="exact"/>
        <w:ind w:left="0" w:right="0" w:firstLine="0"/>
        <w:jc w:val="both"/>
        <w:textAlignment w:val="auto"/>
        <w:rPr>
          <w:rFonts w:hint="eastAsia" w:ascii="黑体" w:hAnsi="黑体" w:eastAsia="黑体" w:cs="黑体"/>
          <w:i w:val="0"/>
          <w:iCs w:val="0"/>
          <w:caps w:val="0"/>
          <w:color w:val="424242"/>
          <w:spacing w:val="0"/>
          <w:sz w:val="24"/>
          <w:szCs w:val="24"/>
          <w:highlight w:val="none"/>
          <w:u w:val="none"/>
        </w:rPr>
      </w:pPr>
      <w:r>
        <w:rPr>
          <w:rFonts w:hint="eastAsia" w:ascii="黑体" w:hAnsi="黑体" w:eastAsia="黑体" w:cs="黑体"/>
          <w:i w:val="0"/>
          <w:iCs w:val="0"/>
          <w:caps w:val="0"/>
          <w:color w:val="0000FF"/>
          <w:spacing w:val="0"/>
          <w:sz w:val="24"/>
          <w:szCs w:val="24"/>
          <w:highlight w:val="none"/>
          <w:u w:val="none"/>
          <w:shd w:val="clear" w:fill="FFFFFF"/>
          <w:lang w:val="en-US" w:eastAsia="zh-CN"/>
        </w:rPr>
        <w:t>四</w:t>
      </w:r>
      <w:r>
        <w:rPr>
          <w:rFonts w:hint="eastAsia" w:ascii="黑体" w:hAnsi="黑体" w:eastAsia="黑体" w:cs="黑体"/>
          <w:i w:val="0"/>
          <w:iCs w:val="0"/>
          <w:caps w:val="0"/>
          <w:color w:val="0000FF"/>
          <w:spacing w:val="0"/>
          <w:sz w:val="24"/>
          <w:szCs w:val="24"/>
          <w:highlight w:val="none"/>
          <w:u w:val="none"/>
          <w:shd w:val="clear" w:fill="FFFFFF"/>
        </w:rPr>
        <w:t>、广</w:t>
      </w:r>
      <w:r>
        <w:rPr>
          <w:rFonts w:hint="eastAsia" w:ascii="黑体" w:hAnsi="黑体" w:eastAsia="黑体" w:cs="黑体"/>
          <w:i w:val="0"/>
          <w:iCs w:val="0"/>
          <w:caps w:val="0"/>
          <w:color w:val="424242"/>
          <w:spacing w:val="0"/>
          <w:sz w:val="24"/>
          <w:szCs w:val="24"/>
          <w:highlight w:val="none"/>
          <w:u w:val="none"/>
          <w:shd w:val="clear" w:fill="FFFFFF"/>
        </w:rPr>
        <w:t>州市南沙区综合行政执法局应当根据省政务服务事项目录管理系统记载的行政处罚、行政强制、行政检查等行政执法类</w:t>
      </w:r>
      <w:r>
        <w:rPr>
          <w:rFonts w:hint="eastAsia" w:ascii="黑体" w:hAnsi="黑体" w:eastAsia="黑体" w:cs="黑体"/>
          <w:i w:val="0"/>
          <w:iCs w:val="0"/>
          <w:caps w:val="0"/>
          <w:color w:val="424242"/>
          <w:spacing w:val="0"/>
          <w:sz w:val="24"/>
          <w:szCs w:val="24"/>
          <w:highlight w:val="none"/>
          <w:u w:val="none"/>
          <w:shd w:val="clear" w:fill="FFFFFF"/>
          <w:lang w:val="en-US" w:eastAsia="zh-CN"/>
        </w:rPr>
        <w:t>权利</w:t>
      </w:r>
      <w:r>
        <w:rPr>
          <w:rFonts w:hint="eastAsia" w:ascii="黑体" w:hAnsi="黑体" w:eastAsia="黑体" w:cs="黑体"/>
          <w:i w:val="0"/>
          <w:iCs w:val="0"/>
          <w:caps w:val="0"/>
          <w:color w:val="424242"/>
          <w:spacing w:val="0"/>
          <w:sz w:val="24"/>
          <w:szCs w:val="24"/>
          <w:highlight w:val="none"/>
          <w:u w:val="none"/>
          <w:shd w:val="clear" w:fill="FFFFFF"/>
        </w:rPr>
        <w:t>事项，对照梳理、明确本单位权力清单并向社会公布。</w:t>
      </w:r>
    </w:p>
    <w:p w14:paraId="0FCE82C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50" w:beforeAutospacing="0" w:after="0" w:afterAutospacing="0" w:line="300" w:lineRule="exact"/>
        <w:ind w:left="0" w:right="0" w:firstLine="0"/>
        <w:jc w:val="both"/>
        <w:textAlignment w:val="auto"/>
        <w:rPr>
          <w:rFonts w:hint="eastAsia" w:ascii="黑体" w:hAnsi="黑体" w:eastAsia="黑体" w:cs="黑体"/>
          <w:i w:val="0"/>
          <w:iCs w:val="0"/>
          <w:caps w:val="0"/>
          <w:color w:val="424242"/>
          <w:spacing w:val="0"/>
          <w:sz w:val="24"/>
          <w:szCs w:val="24"/>
          <w:highlight w:val="none"/>
          <w:u w:val="none"/>
        </w:rPr>
      </w:pPr>
      <w:r>
        <w:rPr>
          <w:rFonts w:hint="eastAsia" w:ascii="黑体" w:hAnsi="黑体" w:eastAsia="黑体" w:cs="黑体"/>
          <w:i w:val="0"/>
          <w:iCs w:val="0"/>
          <w:caps w:val="0"/>
          <w:color w:val="0000FF"/>
          <w:spacing w:val="0"/>
          <w:sz w:val="24"/>
          <w:szCs w:val="24"/>
          <w:highlight w:val="none"/>
          <w:u w:val="none"/>
          <w:shd w:val="clear" w:fill="FFFFFF"/>
        </w:rPr>
        <w:t>四、本</w:t>
      </w:r>
      <w:r>
        <w:rPr>
          <w:rFonts w:hint="eastAsia" w:ascii="黑体" w:hAnsi="黑体" w:eastAsia="黑体" w:cs="黑体"/>
          <w:i w:val="0"/>
          <w:iCs w:val="0"/>
          <w:caps w:val="0"/>
          <w:color w:val="424242"/>
          <w:spacing w:val="0"/>
          <w:sz w:val="24"/>
          <w:szCs w:val="24"/>
          <w:highlight w:val="none"/>
          <w:u w:val="none"/>
          <w:shd w:val="clear" w:fill="FFFFFF"/>
        </w:rPr>
        <w:t>公告生效之前，广州市南沙区综合行政执法局已立案的上</w:t>
      </w:r>
      <w:r>
        <w:rPr>
          <w:rFonts w:hint="eastAsia" w:ascii="黑体" w:hAnsi="黑体" w:eastAsia="黑体" w:cs="黑体"/>
          <w:i w:val="0"/>
          <w:iCs w:val="0"/>
          <w:caps w:val="0"/>
          <w:color w:val="424242"/>
          <w:spacing w:val="0"/>
          <w:sz w:val="24"/>
          <w:szCs w:val="24"/>
          <w:highlight w:val="none"/>
          <w:u w:val="none"/>
          <w:shd w:val="clear" w:fill="FFFFFF"/>
          <w:lang w:val="en-US" w:eastAsia="zh-CN"/>
        </w:rPr>
        <w:t>树</w:t>
      </w:r>
      <w:r>
        <w:rPr>
          <w:rFonts w:hint="eastAsia" w:ascii="黑体" w:hAnsi="黑体" w:eastAsia="黑体" w:cs="黑体"/>
          <w:i w:val="0"/>
          <w:iCs w:val="0"/>
          <w:caps w:val="0"/>
          <w:color w:val="424242"/>
          <w:spacing w:val="0"/>
          <w:sz w:val="24"/>
          <w:szCs w:val="24"/>
          <w:highlight w:val="none"/>
          <w:u w:val="none"/>
          <w:shd w:val="clear" w:fill="FFFFFF"/>
        </w:rPr>
        <w:t>领域的行政执法案件由该局继续办理。</w:t>
      </w:r>
    </w:p>
    <w:p w14:paraId="3310F6C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50" w:beforeAutospacing="0" w:after="0" w:afterAutospacing="0" w:line="300" w:lineRule="exact"/>
        <w:ind w:left="0" w:right="0" w:firstLine="0"/>
        <w:jc w:val="both"/>
        <w:textAlignment w:val="auto"/>
        <w:rPr>
          <w:rFonts w:hint="eastAsia" w:ascii="黑体" w:hAnsi="黑体" w:eastAsia="黑体" w:cs="黑体"/>
          <w:i w:val="0"/>
          <w:iCs w:val="0"/>
          <w:caps w:val="0"/>
          <w:color w:val="424242"/>
          <w:spacing w:val="0"/>
          <w:sz w:val="24"/>
          <w:szCs w:val="24"/>
          <w:highlight w:val="none"/>
          <w:u w:val="none"/>
        </w:rPr>
      </w:pPr>
      <w:r>
        <w:rPr>
          <w:rFonts w:hint="eastAsia" w:ascii="黑体" w:hAnsi="黑体" w:eastAsia="黑体" w:cs="黑体"/>
          <w:i w:val="0"/>
          <w:iCs w:val="0"/>
          <w:caps w:val="0"/>
          <w:color w:val="424242"/>
          <w:spacing w:val="0"/>
          <w:sz w:val="24"/>
          <w:szCs w:val="24"/>
          <w:highlight w:val="none"/>
          <w:u w:val="none"/>
          <w:shd w:val="clear" w:fill="FFFFFF"/>
        </w:rPr>
        <w:t>五、本公告自</w:t>
      </w:r>
      <w:r>
        <w:rPr>
          <w:rFonts w:hint="eastAsia" w:ascii="黑体" w:hAnsi="黑体" w:eastAsia="黑体" w:cs="黑体"/>
          <w:i w:val="0"/>
          <w:iCs w:val="0"/>
          <w:caps w:val="0"/>
          <w:color w:val="424242"/>
          <w:spacing w:val="0"/>
          <w:sz w:val="24"/>
          <w:szCs w:val="24"/>
          <w:highlight w:val="none"/>
          <w:u w:val="none"/>
          <w:shd w:val="clear" w:fill="FFFFFF"/>
          <w:lang w:eastAsia="zh-CN"/>
        </w:rPr>
        <w:t>【】</w:t>
      </w:r>
      <w:r>
        <w:rPr>
          <w:rFonts w:hint="eastAsia" w:ascii="黑体" w:hAnsi="黑体" w:eastAsia="黑体" w:cs="黑体"/>
          <w:i w:val="0"/>
          <w:iCs w:val="0"/>
          <w:caps w:val="0"/>
          <w:color w:val="424242"/>
          <w:spacing w:val="0"/>
          <w:sz w:val="24"/>
          <w:szCs w:val="24"/>
          <w:highlight w:val="none"/>
          <w:u w:val="none"/>
          <w:shd w:val="clear" w:fill="FFFFFF"/>
        </w:rPr>
        <w:t>之日起生效。</w:t>
      </w:r>
    </w:p>
    <w:p w14:paraId="38F89110">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50" w:beforeAutospacing="0" w:after="0" w:afterAutospacing="0" w:line="300" w:lineRule="exact"/>
        <w:ind w:left="0" w:right="0" w:firstLine="0"/>
        <w:jc w:val="both"/>
        <w:textAlignment w:val="auto"/>
        <w:rPr>
          <w:rFonts w:hint="eastAsia" w:ascii="黑体" w:hAnsi="黑体" w:eastAsia="黑体" w:cs="黑体"/>
          <w:i w:val="0"/>
          <w:iCs w:val="0"/>
          <w:caps w:val="0"/>
          <w:color w:val="424242"/>
          <w:spacing w:val="0"/>
          <w:sz w:val="24"/>
          <w:szCs w:val="24"/>
          <w:highlight w:val="none"/>
          <w:u w:val="none"/>
        </w:rPr>
      </w:pPr>
      <w:r>
        <w:rPr>
          <w:rFonts w:hint="eastAsia" w:ascii="黑体" w:hAnsi="黑体" w:eastAsia="黑体" w:cs="黑体"/>
          <w:i w:val="0"/>
          <w:iCs w:val="0"/>
          <w:caps w:val="0"/>
          <w:color w:val="424242"/>
          <w:spacing w:val="0"/>
          <w:sz w:val="24"/>
          <w:szCs w:val="24"/>
          <w:highlight w:val="none"/>
          <w:u w:val="none"/>
          <w:shd w:val="clear" w:fill="FFFFFF"/>
        </w:rPr>
        <w:t>特此公告。</w:t>
      </w:r>
    </w:p>
    <w:p w14:paraId="3B95F65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50" w:beforeAutospacing="0" w:after="0" w:afterAutospacing="0" w:line="300" w:lineRule="exact"/>
        <w:ind w:left="0" w:right="0" w:firstLine="0"/>
        <w:jc w:val="center"/>
        <w:textAlignment w:val="auto"/>
        <w:rPr>
          <w:rFonts w:hint="eastAsia" w:ascii="黑体" w:hAnsi="黑体" w:eastAsia="黑体" w:cs="黑体"/>
          <w:i w:val="0"/>
          <w:iCs w:val="0"/>
          <w:caps w:val="0"/>
          <w:color w:val="0000FF"/>
          <w:spacing w:val="0"/>
          <w:sz w:val="24"/>
          <w:szCs w:val="24"/>
          <w:highlight w:val="none"/>
          <w:u w:val="none"/>
        </w:rPr>
      </w:pPr>
      <w:r>
        <w:rPr>
          <w:rFonts w:hint="eastAsia" w:ascii="黑体" w:hAnsi="黑体" w:eastAsia="黑体" w:cs="黑体"/>
          <w:i w:val="0"/>
          <w:iCs w:val="0"/>
          <w:caps w:val="0"/>
          <w:color w:val="0000FF"/>
          <w:spacing w:val="0"/>
          <w:sz w:val="24"/>
          <w:szCs w:val="24"/>
          <w:highlight w:val="none"/>
          <w:u w:val="none"/>
          <w:shd w:val="clear" w:fill="FFFFFF"/>
          <w:lang w:val="en-US" w:eastAsia="zh-CN"/>
        </w:rPr>
        <w:t>二零二四</w:t>
      </w:r>
      <w:r>
        <w:rPr>
          <w:rFonts w:hint="eastAsia" w:ascii="黑体" w:hAnsi="黑体" w:eastAsia="黑体" w:cs="黑体"/>
          <w:i w:val="0"/>
          <w:iCs w:val="0"/>
          <w:caps w:val="0"/>
          <w:color w:val="0000FF"/>
          <w:spacing w:val="0"/>
          <w:sz w:val="24"/>
          <w:szCs w:val="24"/>
          <w:highlight w:val="none"/>
          <w:u w:val="none"/>
          <w:shd w:val="clear" w:fill="FFFFFF"/>
        </w:rPr>
        <w:t>年8月31日</w:t>
      </w:r>
    </w:p>
    <w:p w14:paraId="748C0696">
      <w:pPr>
        <w:keepNext w:val="0"/>
        <w:keepLines w:val="0"/>
        <w:pageBreakBefore w:val="0"/>
        <w:kinsoku/>
        <w:wordWrap/>
        <w:overflowPunct/>
        <w:topLinePunct w:val="0"/>
        <w:autoSpaceDE/>
        <w:autoSpaceDN/>
        <w:bidi w:val="0"/>
        <w:adjustRightInd/>
        <w:snapToGrid/>
        <w:spacing w:line="300" w:lineRule="exact"/>
        <w:textAlignment w:val="auto"/>
        <w:rPr>
          <w:rFonts w:hint="eastAsia" w:ascii="黑体" w:hAnsi="黑体" w:eastAsia="黑体" w:cs="黑体"/>
          <w:highlight w:val="none"/>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E486C2D"/>
    <w:rsid w:val="51791FC0"/>
    <w:rsid w:val="5F270C62"/>
    <w:rsid w:val="62575B94"/>
    <w:rsid w:val="7CEC53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552</Words>
  <Characters>564</Characters>
  <Lines>0</Lines>
  <Paragraphs>0</Paragraphs>
  <TotalTime>5</TotalTime>
  <ScaleCrop>false</ScaleCrop>
  <LinksUpToDate>false</LinksUpToDate>
  <CharactersWithSpaces>564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2025-08-28T06:10:00Z</dcterms:created>
  <dc:creator>Admin</dc:creator>
  <cp:lastModifiedBy>曾牛</cp:lastModifiedBy>
  <dcterms:modified xsi:type="dcterms:W3CDTF">2026-03-17T06:01:34Z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eyJoZGlkIjoiZTZiYzU5MTI2YTgzOGY1OTg5YTZkMThhNDg4M2JhYWEiLCJ1c2VySWQiOiIyNDk5MDk5NjgifQ==</vt:lpwstr>
  </property>
  <property fmtid="{D5CDD505-2E9C-101B-9397-08002B2CF9AE}" pid="4" name="ICV">
    <vt:lpwstr>0BEE3DC186514D3287FE96968390F386_12</vt:lpwstr>
  </property>
</Properties>
</file>