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2.00000000000003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Niranjan Madhavan Dindukurthu</w:t>
      </w:r>
    </w:p>
    <w:p w:rsidR="00000000" w:rsidDel="00000000" w:rsidP="00000000" w:rsidRDefault="00000000" w:rsidRPr="00000000" w14:paraId="00000002">
      <w:pPr>
        <w:widowControl w:val="0"/>
        <w:spacing w:after="0" w:line="252.00000000000003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18"/>
            <w:szCs w:val="18"/>
            <w:rtl w:val="0"/>
          </w:rPr>
          <w:t xml:space="preserve">niranjan.madhavan.d@gmail.com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18"/>
            <w:szCs w:val="18"/>
            <w:rtl w:val="0"/>
          </w:rPr>
          <w:t xml:space="preserve">+44 7500493083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•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18"/>
            <w:szCs w:val="18"/>
            <w:rtl w:val="0"/>
          </w:rPr>
          <w:t xml:space="preserve"> LinkedIn: Niranjan Madhavan 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18"/>
            <w:szCs w:val="18"/>
            <w:rtl w:val="0"/>
          </w:rPr>
          <w:t xml:space="preserve">GitHub: immadhavv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2.00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0" w:line="252.00000000000003" w:lineRule="auto"/>
        <w:rPr>
          <w:b w:val="0"/>
          <w:bCs w:val="0"/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638925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31300" y="3765713"/>
                          <a:ext cx="6629400" cy="285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638925" cy="381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Style w:val="Heading3"/>
        <w:spacing w:after="0" w:line="252.00000000000003" w:lineRule="auto"/>
        <w:jc w:val="both"/>
        <w:rPr>
          <w:b w:val="0"/>
          <w:bCs w:val="0"/>
          <w:sz w:val="18"/>
          <w:szCs w:val="18"/>
        </w:rPr>
      </w:pPr>
      <w:bookmarkStart w:colFirst="0" w:colLast="0" w:name="_heading=h.t5iylqqa9kic" w:id="0"/>
      <w:bookmarkEnd w:id="0"/>
      <w:r w:rsidDel="00000000" w:rsidR="00000000" w:rsidRPr="00000000">
        <w:rPr>
          <w:sz w:val="18"/>
          <w:szCs w:val="18"/>
          <w:rtl w:val="0"/>
        </w:rPr>
        <w:t xml:space="preserve">Meta - Production Engineer  </w:t>
        <w:tab/>
        <w:tab/>
        <w:tab/>
        <w:tab/>
        <w:t xml:space="preserve">                                                             </w:t>
        <w:tab/>
        <w:tab/>
        <w:t xml:space="preserve">    </w:t>
        <w:tab/>
        <w:t xml:space="preserve">  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London, UK</w:t>
      </w:r>
    </w:p>
    <w:p w:rsidR="00000000" w:rsidDel="00000000" w:rsidP="00000000" w:rsidRDefault="00000000" w:rsidRPr="00000000" w14:paraId="00000007">
      <w:pPr>
        <w:pStyle w:val="Heading3"/>
        <w:spacing w:after="0" w:line="252.00000000000003" w:lineRule="auto"/>
        <w:jc w:val="both"/>
        <w:rPr>
          <w:sz w:val="18"/>
          <w:szCs w:val="18"/>
        </w:rPr>
      </w:pPr>
      <w:bookmarkStart w:colFirst="0" w:colLast="0" w:name="_heading=h.ch37w5sfvzv4" w:id="1"/>
      <w:bookmarkEnd w:id="1"/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Ads - Catalog</w:t>
        <w:tab/>
        <w:t xml:space="preserve">               </w:t>
        <w:tab/>
        <w:tab/>
        <w:tab/>
        <w:tab/>
        <w:t xml:space="preserve">            </w:t>
        <w:tab/>
        <w:tab/>
        <w:tab/>
        <w:tab/>
        <w:tab/>
        <w:t xml:space="preserve">                          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June ‘25 -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Prevented high-severity production incidents by building automated regression detection and validation gates that replay production traffic against code changes, blocking broken changes before they reach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Reduced incident detection time by 40% and prevented $5M in annual revenue loss by engineering automated rollout controls with real-time SLI monitoring and automated rollback on metric regression, enforcing error budget policies and operational readiness gates across every feature release at Meta.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52.00000000000003" w:lineRule="auto"/>
        <w:ind w:left="720" w:hanging="360"/>
        <w:rPr>
          <w:rFonts w:ascii="Times New Roman" w:cs="Times New Roman" w:eastAsia="Times New Roman" w:hAnsi="Times New Roman"/>
          <w:color w:val="1a1a1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Saved $3M annually in compute costs by building an AI-powered performance optimization system that leveraged profiled production workloads to identify bottlenecks and hot code paths, automatically generating optimized code changes across 1000+ services.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Built end-to-end test automation frameworks integrated into release pipelines, increasing test coverage from &lt;5% to 95% across critical ad-serving services. Cut QA costs by ~$150K/year while reducing incident detection time from weeks to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Drove 25% reduction in mean-time-to-detection and 30% faster resolution by building unified observability (SLIs/SLOs, metrics, alerts, dashboards) and end-to-end distributed tracing, enabling faster root cause analysis across ad-serving services.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color w:val="1a1a1a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Reduced operational costs and repeat incidents by running reliability experiments, converting on-call learnings into product and process improvements, driving root cause analysis on production outages, and sharing best practices across engineering teams.</w:t>
      </w:r>
    </w:p>
    <w:p w:rsidR="00000000" w:rsidDel="00000000" w:rsidP="00000000" w:rsidRDefault="00000000" w:rsidRPr="00000000" w14:paraId="0000000E">
      <w:pPr>
        <w:pStyle w:val="Heading3"/>
        <w:spacing w:after="0" w:line="252.00000000000003" w:lineRule="auto"/>
        <w:jc w:val="both"/>
        <w:rPr>
          <w:sz w:val="18"/>
          <w:szCs w:val="18"/>
        </w:rPr>
      </w:pPr>
      <w:bookmarkStart w:colFirst="0" w:colLast="0" w:name="_heading=h.kwbymk9swih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0" w:line="252.00000000000003" w:lineRule="auto"/>
        <w:jc w:val="both"/>
        <w:rPr>
          <w:b w:val="0"/>
          <w:bCs w:val="0"/>
          <w:sz w:val="18"/>
          <w:szCs w:val="18"/>
        </w:rPr>
      </w:pPr>
      <w:bookmarkStart w:colFirst="0" w:colLast="0" w:name="_heading=h.2wzil5nf8e5w" w:id="3"/>
      <w:bookmarkEnd w:id="3"/>
      <w:r w:rsidDel="00000000" w:rsidR="00000000" w:rsidRPr="00000000">
        <w:rPr>
          <w:sz w:val="18"/>
          <w:szCs w:val="18"/>
          <w:rtl w:val="0"/>
        </w:rPr>
        <w:t xml:space="preserve">Google  - Systems Development Engineer         </w:t>
        <w:tab/>
        <w:t xml:space="preserve">               </w:t>
        <w:tab/>
        <w:tab/>
        <w:tab/>
        <w:tab/>
        <w:t xml:space="preserve">                                                           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Bangalore, India</w:t>
      </w:r>
    </w:p>
    <w:p w:rsidR="00000000" w:rsidDel="00000000" w:rsidP="00000000" w:rsidRDefault="00000000" w:rsidRPr="00000000" w14:paraId="00000010">
      <w:pPr>
        <w:pStyle w:val="Heading3"/>
        <w:spacing w:after="0" w:line="252.00000000000003" w:lineRule="auto"/>
        <w:jc w:val="both"/>
        <w:rPr>
          <w:b w:val="0"/>
          <w:bCs w:val="0"/>
          <w:i w:val="1"/>
          <w:iCs w:val="1"/>
          <w:sz w:val="18"/>
          <w:szCs w:val="18"/>
        </w:rPr>
      </w:pPr>
      <w:bookmarkStart w:colFirst="0" w:colLast="0" w:name="_heading=h.50cikzt2pgv2" w:id="4"/>
      <w:bookmarkEnd w:id="4"/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GCP - Google Distributed Cloud Hosted </w:t>
        <w:tab/>
        <w:tab/>
        <w:t xml:space="preserve">               </w:t>
        <w:tab/>
        <w:tab/>
        <w:tab/>
        <w:tab/>
        <w:tab/>
        <w:tab/>
        <w:t xml:space="preserve">      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May ‘24 - May  ‘25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Accelerated client deployments by 30% and reduced failures by 40% by engineering a metric-driven hardware validation system for Google's private cloud, integrated into the deployment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Designed and deployed a fleet-wide infrastructure observability platform using custom node exporters across diverse hardware classes, standardising ingestion into a unified monitoring and alerting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color w:val="1a1a1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Performed capacity planning and load analysis for GDCH deployments, modelling resource utilisation trends to right-size infrastructure and prevent capacity-related outages before customer impact.</w:t>
      </w:r>
    </w:p>
    <w:p w:rsidR="00000000" w:rsidDel="00000000" w:rsidP="00000000" w:rsidRDefault="00000000" w:rsidRPr="00000000" w14:paraId="00000014">
      <w:pPr>
        <w:pStyle w:val="Heading3"/>
        <w:spacing w:after="0" w:line="252.00000000000003" w:lineRule="auto"/>
        <w:jc w:val="both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Cisco - SRE Intern </w:t>
      </w:r>
      <w:sdt>
        <w:sdtPr>
          <w:id w:val="-2139317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a1a1a"/>
              <w:sz w:val="19"/>
              <w:szCs w:val="19"/>
              <w:rtl w:val="0"/>
            </w:rPr>
            <w:t xml:space="preserve">→ 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SRE I </w:t>
      </w:r>
      <w:sdt>
        <w:sdtPr>
          <w:id w:val="-6317590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a1a1a"/>
              <w:sz w:val="19"/>
              <w:szCs w:val="19"/>
              <w:rtl w:val="0"/>
            </w:rPr>
            <w:t xml:space="preserve">→ 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SRE II </w:t>
        <w:tab/>
        <w:tab/>
        <w:t xml:space="preserve">               </w:t>
        <w:tab/>
        <w:tab/>
        <w:tab/>
        <w:t xml:space="preserve">                             </w:t>
        <w:tab/>
        <w:t xml:space="preserve">           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  </w:t>
        <w:tab/>
        <w:tab/>
        <w:t xml:space="preserve">India (Remote)</w:t>
      </w:r>
    </w:p>
    <w:p w:rsidR="00000000" w:rsidDel="00000000" w:rsidP="00000000" w:rsidRDefault="00000000" w:rsidRPr="00000000" w14:paraId="00000015">
      <w:pPr>
        <w:pStyle w:val="Heading3"/>
        <w:spacing w:after="0" w:line="252.00000000000003" w:lineRule="auto"/>
        <w:jc w:val="both"/>
        <w:rPr>
          <w:b w:val="0"/>
          <w:bCs w:val="0"/>
          <w:i w:val="1"/>
          <w:iCs w:val="1"/>
          <w:sz w:val="18"/>
          <w:szCs w:val="18"/>
        </w:rPr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Network Engineering and Operations </w:t>
        <w:tab/>
        <w:tab/>
        <w:tab/>
        <w:t xml:space="preserve">       </w:t>
        <w:tab/>
        <w:tab/>
        <w:tab/>
        <w:tab/>
        <w:tab/>
        <w:t xml:space="preserve">       </w:t>
        <w:tab/>
        <w:t xml:space="preserve">         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Feb ‘21 - Mar ‘24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"/>
        </w:numPr>
        <w:spacing w:after="0" w:line="252.00000000000003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Modernized core network infrastructure by migrating legacy IPAM systems to a scalable platform with an event-driven DNS backend processing millions of events per day, improving scalability and reliability for Cisco's global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1"/>
        </w:numPr>
        <w:spacing w:after="0" w:line="252.00000000000003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bookmarkStart w:colFirst="0" w:colLast="0" w:name="_heading=h.ht2pdynea5op" w:id="5"/>
      <w:bookmarkEnd w:id="5"/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Managed on-prem Kubernetes clusters across multiple regions running production network services, maintaining cluster health and resolving pod/node-level failures to ensure high service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Eliminated cascading failures and improved reliability of the DNS service handling 2M QPS, by implementing client attributions and rate limiting, reducing service disruptions under high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" w:before="20"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Cut MTTR by 60% by automating incident resolution workflows and building operational runbooks that enabled junior engineers to resolve incidents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0" w:line="252.00000000000003" w:lineRule="auto"/>
        <w:rPr>
          <w:b w:val="0"/>
          <w:bCs w:val="0"/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0" w:line="252.00000000000003" w:lineRule="auto"/>
        <w:jc w:val="both"/>
        <w:rPr>
          <w:b w:val="0"/>
          <w:bCs w:val="0"/>
          <w:sz w:val="21"/>
          <w:szCs w:val="21"/>
        </w:rPr>
      </w:pPr>
      <w:r w:rsidDel="00000000" w:rsidR="00000000" w:rsidRPr="00000000">
        <w:rPr>
          <w:sz w:val="18"/>
          <w:szCs w:val="18"/>
          <w:rtl w:val="0"/>
        </w:rPr>
        <w:t xml:space="preserve">Manipal Institute of Technology - Research Assistant  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     </w:t>
        <w:tab/>
        <w:tab/>
        <w:tab/>
        <w:tab/>
        <w:t xml:space="preserve">       </w:t>
        <w:tab/>
        <w:tab/>
        <w:t xml:space="preserve">            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Manipal,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0" w:line="252.00000000000003" w:lineRule="auto"/>
        <w:jc w:val="both"/>
        <w:rPr>
          <w:b w:val="0"/>
          <w:bCs w:val="0"/>
          <w:sz w:val="18"/>
          <w:szCs w:val="18"/>
        </w:rPr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Software Defined Networks (SDN) - Security</w:t>
        <w:tab/>
        <w:tab/>
        <w:tab/>
        <w:tab/>
        <w:tab/>
        <w:tab/>
        <w:tab/>
        <w:t xml:space="preserve">   </w:t>
        <w:tab/>
        <w:t xml:space="preserve">             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Jan ‘20 - Jul ‘21</w:t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5"/>
        </w:numPr>
        <w:spacing w:after="0" w:line="252.00000000000003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Built a statistical intrusion detection system for SDN environments using DPDK-enabled Open vSwitch, detecting DDoS attacks 35% faster than traditional detection systems</w:t>
      </w:r>
      <w:r w:rsidDel="00000000" w:rsidR="00000000" w:rsidRPr="00000000">
        <w:rPr>
          <w:b w:val="0"/>
          <w:bCs w:val="0"/>
          <w:color w:val="1a1a1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0" w:line="252.00000000000003" w:lineRule="auto"/>
        <w:rPr>
          <w:b w:val="0"/>
          <w:bC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0" w:line="252.00000000000003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AWARDS AND RECOGNITION</w:t>
      </w:r>
    </w:p>
    <w:p w:rsidR="00000000" w:rsidDel="00000000" w:rsidP="00000000" w:rsidRDefault="00000000" w:rsidRPr="00000000" w14:paraId="00000020">
      <w:pPr>
        <w:spacing w:after="0" w:line="252.00000000000003" w:lineRule="auto"/>
        <w:ind w:left="72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28575</wp:posOffset>
                </wp:positionV>
                <wp:extent cx="6638925" cy="381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31300" y="3765713"/>
                          <a:ext cx="6629400" cy="285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28575</wp:posOffset>
                </wp:positionV>
                <wp:extent cx="6638925" cy="381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6"/>
        </w:numPr>
        <w:spacing w:after="0" w:line="252.00000000000003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sz w:val="18"/>
          <w:szCs w:val="18"/>
        </w:rPr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Received Amaze 2 award for </w:t>
      </w:r>
      <w:r w:rsidDel="00000000" w:rsidR="00000000" w:rsidRPr="00000000">
        <w:rPr>
          <w:sz w:val="18"/>
          <w:szCs w:val="18"/>
          <w:rtl w:val="0"/>
        </w:rPr>
        <w:t xml:space="preserve">‘Driving the highest level of achievement’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 for driving the IPAM integration project at Cisco.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52.00000000000003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52.00000000000003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SKILLS </w:t>
      </w:r>
    </w:p>
    <w:p w:rsidR="00000000" w:rsidDel="00000000" w:rsidP="00000000" w:rsidRDefault="00000000" w:rsidRPr="00000000" w14:paraId="00000024">
      <w:pPr>
        <w:spacing w:after="0" w:line="252.00000000000003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638925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31300" y="3765713"/>
                          <a:ext cx="6629400" cy="285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638925" cy="38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52.00000000000003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Python, Go, Bash, SQL,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52.00000000000003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Systems: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Distributed systems design, fault-tolerant architectures, capacity planning, SLI/SLO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52.00000000000003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Infra/Platform: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Linux/Unix, Kubernetes, Docker, GCP, Terraform, Ansible, Helm, Jenkins, CI/CD,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52.00000000000003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Observability: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8"/>
          <w:szCs w:val="18"/>
          <w:rtl w:val="0"/>
        </w:rPr>
        <w:t xml:space="preserve">Prometheus, Grafana, Splunk, distributed tracing, alerting, SLO-based monitoring.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52.00000000000003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0" w:line="252.00000000000003" w:lineRule="auto"/>
        <w:rPr>
          <w:b w:val="0"/>
          <w:bCs w:val="0"/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0" w:line="252.00000000000003" w:lineRule="auto"/>
        <w:rPr>
          <w:sz w:val="18"/>
          <w:szCs w:val="18"/>
        </w:rPr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23919</wp:posOffset>
                </wp:positionV>
                <wp:extent cx="6638925" cy="381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31300" y="3765713"/>
                          <a:ext cx="6629400" cy="285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23919</wp:posOffset>
                </wp:positionV>
                <wp:extent cx="6638925" cy="381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3"/>
        </w:numPr>
        <w:spacing w:after="0" w:line="252.00000000000003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i w:val="1"/>
          <w:iCs w:val="1"/>
          <w:sz w:val="18"/>
          <w:szCs w:val="18"/>
        </w:rPr>
      </w:pPr>
      <w:hyperlink r:id="rId12">
        <w:r w:rsidDel="00000000" w:rsidR="00000000" w:rsidRPr="00000000">
          <w:rPr>
            <w:b w:val="0"/>
            <w:bCs w:val="0"/>
            <w:sz w:val="18"/>
            <w:szCs w:val="18"/>
            <w:rtl w:val="0"/>
          </w:rPr>
          <w:t xml:space="preserve">Cisco Certified Devnet Associate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52.00000000000003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52.00000000000003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spacing w:after="0" w:line="252.00000000000003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42969</wp:posOffset>
                </wp:positionV>
                <wp:extent cx="6638925" cy="381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31300" y="3765713"/>
                          <a:ext cx="6629400" cy="285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42969</wp:posOffset>
                </wp:positionV>
                <wp:extent cx="6638925" cy="381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spacing w:after="0" w:line="252.00000000000003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Manipal Institute of Technology, MAHE</w:t>
        <w:tab/>
        <w:tab/>
        <w:tab/>
        <w:tab/>
        <w:tab/>
        <w:tab/>
        <w:tab/>
        <w:tab/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Manipal, India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52.00000000000003" w:lineRule="auto"/>
        <w:ind w:left="720" w:hanging="36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Bachelor of Technology in Computer and Communication Engineering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  <w:tab/>
        <w:t xml:space="preserve">               </w:t>
        <w:tab/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Aug ‘21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52.00000000000003" w:lineRule="auto"/>
        <w:ind w:left="720" w:hanging="36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Coursework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Distributed Systems,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Data Structures and Algorithms, Computer Networks, Operating Systems, Database Management.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github.com/immadhavv" TargetMode="External"/><Relationship Id="rId12" Type="http://schemas.openxmlformats.org/officeDocument/2006/relationships/hyperlink" Target="https://www.credly.com/badges/348ed410-3ceb-418c-bd02-b17d28ccabef" TargetMode="External"/><Relationship Id="rId9" Type="http://schemas.openxmlformats.org/officeDocument/2006/relationships/hyperlink" Target="https://www.linkedin.com/in/niranjan-madhavan-d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iranjan.madhavan.d@gmail.com" TargetMode="External"/><Relationship Id="rId8" Type="http://schemas.openxmlformats.org/officeDocument/2006/relationships/hyperlink" Target="tel://+44750049308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KBc2seKyMCTBk3CyzOJ3qALGjA==">CgMxLjAaJAoBMBIfCh0IB0IZCgVBcmlhbBIQQXJpYWwgVW5pY29kZSBNUxokCgExEh8KHQgHQhkKBUFyaWFsEhBBcmlhbCBVbmljb2RlIE1TMg5oLnQ1aXlscXFhOWtpYzIOaC5jaDM3dzVzZnZ6djQyDmgua3dieW1rOXN3aWh5Mg5oLjJ3emlsNW5mOGU1dzIOaC41MGNpa3p0MnBndjIyDmguaHQycGR5bmVhNW9wOAByITFIdmtEeGI1V1ZPTWktMmhhVnU2VElfYzljcFAzVnVP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