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200" w:before="1440"/>
        <w:jc w:val="center"/>
      </w:pPr>
      <w:r>
        <w:rPr>
          <w:sz w:val="2"/>
          <w:szCs w:val="2"/>
        </w:rPr>
        <w:t xml:space="preserve">  </w:t>
      </w:r>
    </w:p>
    <w:p>
      <w:pPr>
        <w:shd w:fill="1F3864" w:val="clear"/>
        <w:spacing w:after="0" w:before="0"/>
        <w:jc w:val="center"/>
      </w:pPr>
      <w:r>
        <w:rPr>
          <w:b/>
          <w:bCs/>
          <w:color w:val="FFFFFF"/>
          <w:sz w:val="60"/>
          <w:szCs w:val="60"/>
        </w:rPr>
        <w:t xml:space="preserve">PENETRATION TEST REPORT</w:t>
      </w:r>
    </w:p>
    <w:p>
      <w:pPr>
        <w:shd w:fill="1F3864" w:val="clear"/>
        <w:spacing w:after="0" w:before="80"/>
        <w:jc w:val="center"/>
      </w:pPr>
      <w:r>
        <w:rPr>
          <w:b/>
          <w:bCs/>
          <w:color w:val="AAD4F5"/>
          <w:sz w:val="32"/>
          <w:szCs w:val="32"/>
        </w:rPr>
        <w:t xml:space="preserve">BLACK-BOX SECURITY ASSESSMENT</w:t>
      </w:r>
    </w:p>
    <w:p>
      <w:pPr>
        <w:shd w:fill="1F3864" w:val="clear"/>
        <w:spacing w:after="0" w:before="120"/>
        <w:jc w:val="center"/>
      </w:pPr>
      <w:r>
        <w:rPr>
          <w:b w:val="false"/>
          <w:bCs w:val="false"/>
          <w:color w:val="FFFFFF"/>
          <w:sz w:val="30"/>
          <w:szCs w:val="30"/>
        </w:rPr>
        <w:t xml:space="preserve">Mediroza General Hospital – Patient Web Portal</w:t>
      </w:r>
    </w:p>
    <w:p>
      <w:pPr>
        <w:shd w:fill="1F3864" w:val="clear"/>
        <w:spacing w:after="400" w:before="200"/>
        <w:jc w:val="center"/>
      </w:pPr>
      <w:r>
        <w:rPr>
          <w:sz w:val="2"/>
          <w:szCs w:val="2"/>
        </w:rPr>
        <w:t xml:space="preserve">  </w:t>
      </w:r>
    </w:p>
    <w:p>
      <w:pPr>
        <w:spacing w:after="60" w:before="0"/>
      </w:pPr>
      <w:r>
        <w:rPr>
          <w:b w:val="false"/>
          <w:bCs w:val="false"/>
          <w:color w:val="000000"/>
          <w:sz w:val="20"/>
          <w:szCs w:val="20"/>
        </w:rPr>
        <w:t xml:space="preserve"/>
      </w:r>
    </w:p>
    <w:p>
      <w:pPr>
        <w:spacing w:after="60" w:before="0"/>
      </w:pPr>
      <w:r>
        <w:rPr>
          <w:b w:val="false"/>
          <w:bCs w:val="false"/>
          <w:color w:val="000000"/>
          <w:sz w:val="20"/>
          <w:szCs w:val="20"/>
        </w:rPr>
        <w:t xml:space="preserve"/>
      </w:r>
    </w:p>
    <w:tbl>
      <w:tblPr>
        <w:tblW w:type="dxa" w:w="9200"/>
        <w:tblBorders>
          <w:top w:val="single" w:color="D9D9D9" w:sz="4"/>
          <w:left w:val="single" w:color="D9D9D9" w:sz="4"/>
          <w:bottom w:val="single" w:color="D9D9D9" w:sz="4"/>
          <w:right w:val="single" w:color="D9D9D9" w:sz="4"/>
          <w:insideH w:val="single" w:color="auto" w:sz="4"/>
          <w:insideV w:val="single" w:color="auto" w:sz="4"/>
        </w:tblBorders>
      </w:tblPr>
      <w:tblGrid>
        <w:gridCol w:w="2800"/>
        <w:gridCol w:w="6400"/>
      </w:tblGrid>
      <w:tr>
        <w:tc>
          <w:tcPr>
            <w:tcW w:type="dxa" w:w="2800"/>
            <w:shd w:fill="F2F2F2" w:val="clear"/>
          </w:tcPr>
          <w:p>
            <w:pPr>
              <w:spacing w:after="60" w:before="60"/>
            </w:pPr>
            <w:r>
              <w:rPr>
                <w:b/>
                <w:bCs/>
                <w:color w:val="000000"/>
                <w:sz w:val="20"/>
                <w:szCs w:val="20"/>
              </w:rPr>
              <w:t xml:space="preserve">Prepared by</w:t>
            </w:r>
          </w:p>
        </w:tc>
        <w:tc>
          <w:tcPr>
            <w:tcW w:type="dxa" w:w="6400"/>
            <w:shd w:fill="F2F2F2" w:val="clear"/>
          </w:tcPr>
          <w:p>
            <w:pPr>
              <w:spacing w:after="60" w:before="60"/>
            </w:pPr>
            <w:r>
              <w:rPr>
                <w:b w:val="false"/>
                <w:bCs w:val="false"/>
                <w:color w:val="000000"/>
                <w:sz w:val="20"/>
                <w:szCs w:val="20"/>
              </w:rPr>
              <w:t xml:space="preserve">Emmanuel Ufuah</w:t>
            </w:r>
          </w:p>
        </w:tc>
      </w:tr>
      <w:tr>
        <w:tc>
          <w:tcPr>
            <w:tcW w:type="dxa" w:w="2800"/>
            <w:shd w:fill="FFFFFF" w:val="clear"/>
          </w:tcPr>
          <w:p>
            <w:pPr>
              <w:spacing w:after="60" w:before="60"/>
            </w:pPr>
            <w:r>
              <w:rPr>
                <w:b/>
                <w:bCs/>
                <w:color w:val="000000"/>
                <w:sz w:val="20"/>
                <w:szCs w:val="20"/>
              </w:rPr>
              <w:t xml:space="preserve">Assessment Type</w:t>
            </w:r>
          </w:p>
        </w:tc>
        <w:tc>
          <w:tcPr>
            <w:tcW w:type="dxa" w:w="6400"/>
            <w:shd w:fill="FFFFFF" w:val="clear"/>
          </w:tcPr>
          <w:p>
            <w:pPr>
              <w:spacing w:after="60" w:before="60"/>
            </w:pPr>
            <w:r>
              <w:rPr>
                <w:b w:val="false"/>
                <w:bCs w:val="false"/>
                <w:color w:val="000000"/>
                <w:sz w:val="20"/>
                <w:szCs w:val="20"/>
              </w:rPr>
              <w:t xml:space="preserve">Black-Box Penetration Test</w:t>
            </w:r>
          </w:p>
        </w:tc>
      </w:tr>
      <w:tr>
        <w:tc>
          <w:tcPr>
            <w:tcW w:type="dxa" w:w="2800"/>
            <w:shd w:fill="F2F2F2" w:val="clear"/>
          </w:tcPr>
          <w:p>
            <w:pPr>
              <w:spacing w:after="60" w:before="60"/>
            </w:pPr>
            <w:r>
              <w:rPr>
                <w:b/>
                <w:bCs/>
                <w:color w:val="000000"/>
                <w:sz w:val="20"/>
                <w:szCs w:val="20"/>
              </w:rPr>
              <w:t xml:space="preserve">Target</w:t>
            </w:r>
          </w:p>
        </w:tc>
        <w:tc>
          <w:tcPr>
            <w:tcW w:type="dxa" w:w="6400"/>
            <w:shd w:fill="F2F2F2" w:val="clear"/>
          </w:tcPr>
          <w:p>
            <w:pPr>
              <w:spacing w:after="60" w:before="60"/>
            </w:pPr>
            <w:r>
              <w:rPr>
                <w:b w:val="false"/>
                <w:bCs w:val="false"/>
                <w:color w:val="000000"/>
                <w:sz w:val="20"/>
                <w:szCs w:val="20"/>
              </w:rPr>
              <w:t xml:space="preserve">Mediroza General Hospital – Patient Web Portal (medirozahospital.com)</w:t>
            </w:r>
          </w:p>
        </w:tc>
      </w:tr>
      <w:tr>
        <w:tc>
          <w:tcPr>
            <w:tcW w:type="dxa" w:w="2800"/>
            <w:shd w:fill="FFFFFF" w:val="clear"/>
          </w:tcPr>
          <w:p>
            <w:pPr>
              <w:spacing w:after="60" w:before="60"/>
            </w:pPr>
            <w:r>
              <w:rPr>
                <w:b/>
                <w:bCs/>
                <w:color w:val="000000"/>
                <w:sz w:val="20"/>
                <w:szCs w:val="20"/>
              </w:rPr>
              <w:t xml:space="preserve">Assessment Date</w:t>
            </w:r>
          </w:p>
        </w:tc>
        <w:tc>
          <w:tcPr>
            <w:tcW w:type="dxa" w:w="6400"/>
            <w:shd w:fill="FFFFFF" w:val="clear"/>
          </w:tcPr>
          <w:p>
            <w:pPr>
              <w:spacing w:after="60" w:before="60"/>
            </w:pPr>
            <w:r>
              <w:rPr>
                <w:b w:val="false"/>
                <w:bCs w:val="false"/>
                <w:color w:val="000000"/>
                <w:sz w:val="20"/>
                <w:szCs w:val="20"/>
              </w:rPr>
              <w:t xml:space="preserve">30 September 2026</w:t>
            </w:r>
          </w:p>
        </w:tc>
      </w:tr>
      <w:tr>
        <w:tc>
          <w:tcPr>
            <w:tcW w:type="dxa" w:w="2800"/>
            <w:shd w:fill="F2F2F2" w:val="clear"/>
          </w:tcPr>
          <w:p>
            <w:pPr>
              <w:spacing w:after="60" w:before="60"/>
            </w:pPr>
            <w:r>
              <w:rPr>
                <w:b/>
                <w:bCs/>
                <w:color w:val="000000"/>
                <w:sz w:val="20"/>
                <w:szCs w:val="20"/>
              </w:rPr>
              <w:t xml:space="preserve">Report Date</w:t>
            </w:r>
          </w:p>
        </w:tc>
        <w:tc>
          <w:tcPr>
            <w:tcW w:type="dxa" w:w="6400"/>
            <w:shd w:fill="F2F2F2" w:val="clear"/>
          </w:tcPr>
          <w:p>
            <w:pPr>
              <w:spacing w:after="60" w:before="60"/>
            </w:pPr>
            <w:r>
              <w:rPr>
                <w:b w:val="false"/>
                <w:bCs w:val="false"/>
                <w:color w:val="000000"/>
                <w:sz w:val="20"/>
                <w:szCs w:val="20"/>
              </w:rPr>
              <w:t xml:space="preserve">30 September 2026</w:t>
            </w:r>
          </w:p>
        </w:tc>
      </w:tr>
      <w:tr>
        <w:tc>
          <w:tcPr>
            <w:tcW w:type="dxa" w:w="2800"/>
            <w:shd w:fill="FFFFFF" w:val="clear"/>
          </w:tcPr>
          <w:p>
            <w:pPr>
              <w:spacing w:after="60" w:before="60"/>
            </w:pPr>
            <w:r>
              <w:rPr>
                <w:b/>
                <w:bCs/>
                <w:color w:val="000000"/>
                <w:sz w:val="20"/>
                <w:szCs w:val="20"/>
              </w:rPr>
              <w:t xml:space="preserve">Classification</w:t>
            </w:r>
          </w:p>
        </w:tc>
        <w:tc>
          <w:tcPr>
            <w:tcW w:type="dxa" w:w="6400"/>
            <w:shd w:fill="FFFFFF" w:val="clear"/>
          </w:tcPr>
          <w:p>
            <w:pPr>
              <w:spacing w:after="60" w:before="60"/>
            </w:pPr>
            <w:r>
              <w:rPr>
                <w:b w:val="false"/>
                <w:bCs w:val="false"/>
                <w:color w:val="000000"/>
                <w:sz w:val="20"/>
                <w:szCs w:val="20"/>
              </w:rPr>
              <w:t xml:space="preserve">CONFIDENTIAL</w:t>
            </w:r>
          </w:p>
        </w:tc>
      </w:tr>
      <w:tr>
        <w:tc>
          <w:tcPr>
            <w:tcW w:type="dxa" w:w="2800"/>
            <w:shd w:fill="F2F2F2" w:val="clear"/>
          </w:tcPr>
          <w:p>
            <w:pPr>
              <w:spacing w:after="60" w:before="60"/>
            </w:pPr>
            <w:r>
              <w:rPr>
                <w:b/>
                <w:bCs/>
                <w:color w:val="000000"/>
                <w:sz w:val="20"/>
                <w:szCs w:val="20"/>
              </w:rPr>
              <w:t xml:space="preserve">Authorised by</w:t>
            </w:r>
          </w:p>
        </w:tc>
        <w:tc>
          <w:tcPr>
            <w:tcW w:type="dxa" w:w="6400"/>
            <w:shd w:fill="F2F2F2" w:val="clear"/>
          </w:tcPr>
          <w:p>
            <w:pPr>
              <w:spacing w:after="60" w:before="60"/>
            </w:pPr>
            <w:r>
              <w:rPr>
                <w:b w:val="false"/>
                <w:bCs w:val="false"/>
                <w:color w:val="000000"/>
                <w:sz w:val="20"/>
                <w:szCs w:val="20"/>
              </w:rPr>
              <w:t xml:space="preserve">Mediroza General Hospital (Full written permission granted)</w:t>
            </w:r>
          </w:p>
        </w:tc>
      </w:tr>
      <w:tr>
        <w:tc>
          <w:tcPr>
            <w:tcW w:type="dxa" w:w="2800"/>
            <w:shd w:fill="FFFFFF" w:val="clear"/>
          </w:tcPr>
          <w:p>
            <w:pPr>
              <w:spacing w:after="60" w:before="60"/>
            </w:pPr>
            <w:r>
              <w:rPr>
                <w:b/>
                <w:bCs/>
                <w:color w:val="000000"/>
                <w:sz w:val="20"/>
                <w:szCs w:val="20"/>
              </w:rPr>
              <w:t xml:space="preserve">Report Version</w:t>
            </w:r>
          </w:p>
        </w:tc>
        <w:tc>
          <w:tcPr>
            <w:tcW w:type="dxa" w:w="6400"/>
            <w:shd w:fill="FFFFFF" w:val="clear"/>
          </w:tcPr>
          <w:p>
            <w:pPr>
              <w:spacing w:after="60" w:before="60"/>
            </w:pPr>
            <w:r>
              <w:rPr>
                <w:b w:val="false"/>
                <w:bCs w:val="false"/>
                <w:color w:val="000000"/>
                <w:sz w:val="20"/>
                <w:szCs w:val="20"/>
              </w:rPr>
              <w:t xml:space="preserve">1.0</w:t>
            </w:r>
          </w:p>
        </w:tc>
      </w:tr>
    </w:tbl>
    <w:p>
      <w:pPr>
        <w:spacing w:after="60" w:before="0"/>
      </w:pPr>
      <w:r>
        <w:rPr>
          <w:b w:val="false"/>
          <w:bCs w:val="false"/>
          <w:color w:val="000000"/>
          <w:sz w:val="20"/>
          <w:szCs w:val="20"/>
        </w:rPr>
        <w:t xml:space="preserve"/>
      </w:r>
    </w:p>
    <w:p>
      <w:pPr>
        <w:spacing w:after="60" w:before="0"/>
      </w:pPr>
      <w:r>
        <w:rPr>
          <w:b w:val="false"/>
          <w:bCs w:val="false"/>
          <w:color w:val="000000"/>
          <w:sz w:val="20"/>
          <w:szCs w:val="20"/>
        </w:rPr>
        <w:t xml:space="preserve"/>
      </w:r>
    </w:p>
    <w:p>
      <w:pPr>
        <w:spacing w:after="60" w:before="120"/>
        <w:jc w:val="center"/>
      </w:pPr>
      <w:r>
        <w:rPr>
          <w:b/>
          <w:bCs/>
          <w:color w:val="1F3864"/>
          <w:sz w:val="20"/>
          <w:szCs w:val="20"/>
        </w:rPr>
        <w:t xml:space="preserve">SEVERITY CLASSIFICATION</w:t>
      </w:r>
    </w:p>
    <w:tbl>
      <w:tblPr>
        <w:tblW w:type="dxa" w:w="9200"/>
        <w:tblBorders>
          <w:top w:val="none"/>
          <w:left w:val="none"/>
          <w:bottom w:val="none"/>
          <w:right w:val="none"/>
          <w:insideH w:val="single" w:color="auto" w:sz="4"/>
          <w:insideV w:val="single" w:color="auto" w:sz="4"/>
        </w:tblBorders>
      </w:tblPr>
      <w:tblGrid>
        <w:gridCol w:w="1840"/>
        <w:gridCol w:w="1840"/>
        <w:gridCol w:w="1840"/>
        <w:gridCol w:w="1840"/>
        <w:gridCol w:w="1840"/>
      </w:tblGrid>
      <w:tr>
        <w:tc>
          <w:tcPr>
            <w:tcW w:type="dxa" w:w="1840"/>
            <w:shd w:fill="C00000" w:val="clear"/>
          </w:tcPr>
          <w:p>
            <w:pPr>
              <w:jc w:val="center"/>
            </w:pPr>
            <w:r>
              <w:rPr>
                <w:b/>
                <w:bCs/>
                <w:color w:val="FFFFFF"/>
                <w:sz w:val="18"/>
                <w:szCs w:val="18"/>
              </w:rPr>
              <w:t xml:space="preserve">CRITICAL</w:t>
            </w:r>
            <w:r>
              <w:br/>
            </w:r>
            <w:r>
              <w:rPr>
                <w:b w:val="false"/>
                <w:bCs w:val="false"/>
                <w:color w:val="FFFFFF"/>
                <w:sz w:val="16"/>
                <w:szCs w:val="16"/>
              </w:rPr>
              <w:t xml:space="preserve">9.0–10.0</w:t>
            </w:r>
          </w:p>
        </w:tc>
        <w:tc>
          <w:tcPr>
            <w:tcW w:type="dxa" w:w="1840"/>
            <w:shd w:fill="8B0000" w:val="clear"/>
          </w:tcPr>
          <w:p>
            <w:pPr>
              <w:jc w:val="center"/>
            </w:pPr>
            <w:r>
              <w:rPr>
                <w:b/>
                <w:bCs/>
                <w:color w:val="FFFFFF"/>
                <w:sz w:val="18"/>
                <w:szCs w:val="18"/>
              </w:rPr>
              <w:t xml:space="preserve">HIGH</w:t>
            </w:r>
            <w:r>
              <w:br/>
            </w:r>
            <w:r>
              <w:rPr>
                <w:b w:val="false"/>
                <w:bCs w:val="false"/>
                <w:color w:val="FFFFFF"/>
                <w:sz w:val="16"/>
                <w:szCs w:val="16"/>
              </w:rPr>
              <w:t xml:space="preserve">7.0–8.9</w:t>
            </w:r>
          </w:p>
        </w:tc>
        <w:tc>
          <w:tcPr>
            <w:tcW w:type="dxa" w:w="1840"/>
            <w:shd w:fill="E26B0A" w:val="clear"/>
          </w:tcPr>
          <w:p>
            <w:pPr>
              <w:jc w:val="center"/>
            </w:pPr>
            <w:r>
              <w:rPr>
                <w:b/>
                <w:bCs/>
                <w:color w:val="FFFFFF"/>
                <w:sz w:val="18"/>
                <w:szCs w:val="18"/>
              </w:rPr>
              <w:t xml:space="preserve">MEDIUM</w:t>
            </w:r>
            <w:r>
              <w:br/>
            </w:r>
            <w:r>
              <w:rPr>
                <w:b w:val="false"/>
                <w:bCs w:val="false"/>
                <w:color w:val="FFFFFF"/>
                <w:sz w:val="16"/>
                <w:szCs w:val="16"/>
              </w:rPr>
              <w:t xml:space="preserve">4.0–6.9</w:t>
            </w:r>
          </w:p>
        </w:tc>
        <w:tc>
          <w:tcPr>
            <w:tcW w:type="dxa" w:w="1840"/>
            <w:shd w:fill="8B7500" w:val="clear"/>
          </w:tcPr>
          <w:p>
            <w:pPr>
              <w:jc w:val="center"/>
            </w:pPr>
            <w:r>
              <w:rPr>
                <w:b/>
                <w:bCs/>
                <w:color w:val="FFFFFF"/>
                <w:sz w:val="18"/>
                <w:szCs w:val="18"/>
              </w:rPr>
              <w:t xml:space="preserve">LOW</w:t>
            </w:r>
            <w:r>
              <w:br/>
            </w:r>
            <w:r>
              <w:rPr>
                <w:b w:val="false"/>
                <w:bCs w:val="false"/>
                <w:color w:val="FFFFFF"/>
                <w:sz w:val="16"/>
                <w:szCs w:val="16"/>
              </w:rPr>
              <w:t xml:space="preserve">0.1–3.9</w:t>
            </w:r>
          </w:p>
        </w:tc>
        <w:tc>
          <w:tcPr>
            <w:tcW w:type="dxa" w:w="1840"/>
            <w:shd w:fill="595959" w:val="clear"/>
          </w:tcPr>
          <w:p>
            <w:pPr>
              <w:jc w:val="center"/>
            </w:pPr>
            <w:r>
              <w:rPr>
                <w:b/>
                <w:bCs/>
                <w:color w:val="FFFFFF"/>
                <w:sz w:val="18"/>
                <w:szCs w:val="18"/>
              </w:rPr>
              <w:t xml:space="preserve">INFO</w:t>
            </w:r>
            <w:r>
              <w:br/>
            </w:r>
            <w:r>
              <w:rPr>
                <w:b w:val="false"/>
                <w:bCs w:val="false"/>
                <w:color w:val="FFFFFF"/>
                <w:sz w:val="16"/>
                <w:szCs w:val="16"/>
              </w:rPr>
              <w:t xml:space="preserve">0.0</w:t>
            </w:r>
          </w:p>
        </w:tc>
      </w:tr>
    </w:tbl>
    <w:p>
      <w:r>
        <w:br w:type="page"/>
      </w:r>
    </w:p>
    <w:p>
      <w:pPr>
        <w:pStyle w:val="Heading1"/>
        <w:shd w:fill="1F3864" w:val="clear"/>
        <w:spacing w:after="120" w:before="320"/>
        <w:ind w:left="200" w:right="200"/>
      </w:pPr>
      <w:r>
        <w:rPr>
          <w:rFonts w:ascii="Calibri" w:cs="Calibri" w:eastAsia="Calibri" w:hAnsi="Calibri"/>
          <w:b/>
          <w:bCs/>
          <w:color w:val="FFFFFF"/>
          <w:sz w:val="32"/>
          <w:szCs w:val="32"/>
        </w:rPr>
        <w:t xml:space="preserve">1.  Executive Summary</w:t>
      </w:r>
    </w:p>
    <w:p>
      <w:pPr>
        <w:spacing w:after="60" w:before="60"/>
      </w:pPr>
      <w:r>
        <w:rPr>
          <w:b w:val="false"/>
          <w:bCs w:val="false"/>
          <w:color w:val="000000"/>
          <w:sz w:val="20"/>
          <w:szCs w:val="20"/>
        </w:rPr>
        <w:t xml:space="preserve">At the request of Mediroza General Hospital, an authorised black-box penetration test was performed against the hospital's patient web portal (</w:t>
      </w:r>
      <w:r>
        <w:rPr>
          <w:b/>
          <w:bCs/>
          <w:color w:val="1F3864"/>
          <w:sz w:val="20"/>
          <w:szCs w:val="20"/>
        </w:rPr>
        <w:t xml:space="preserve">medirozahospital.com</w:t>
      </w:r>
      <w:r>
        <w:rPr>
          <w:b w:val="false"/>
          <w:bCs w:val="false"/>
          <w:color w:val="000000"/>
          <w:sz w:val="20"/>
          <w:szCs w:val="20"/>
        </w:rPr>
        <w:t xml:space="preserve">) on 30 September 2026.  The engagement was conducted with full written authorisation and zero prior knowledge of the target's internal architecture.</w:t>
      </w:r>
    </w:p>
    <w:p>
      <w:pPr>
        <w:spacing w:after="60" w:before="60"/>
      </w:pPr>
      <w:r>
        <w:rPr>
          <w:b w:val="false"/>
          <w:bCs w:val="false"/>
          <w:color w:val="000000"/>
          <w:sz w:val="20"/>
          <w:szCs w:val="20"/>
        </w:rPr>
        <w:t xml:space="preserve">The assessment revealed </w:t>
      </w:r>
      <w:r>
        <w:rPr>
          <w:b/>
          <w:bCs/>
          <w:color w:val="C00000"/>
          <w:sz w:val="20"/>
          <w:szCs w:val="20"/>
        </w:rPr>
        <w:t xml:space="preserve">six (6) vulnerabilities</w:t>
      </w:r>
      <w:r>
        <w:rPr>
          <w:b w:val="false"/>
          <w:bCs w:val="false"/>
          <w:color w:val="000000"/>
          <w:sz w:val="20"/>
          <w:szCs w:val="20"/>
        </w:rPr>
        <w:t xml:space="preserve">, including two rated Critical and two rated High.  The most severe findings – a classic SQL injection authentication bypass on the patient login portal and an exposed database backup containing personally identifiable information (PII), salary data, and shareholder records – represent an immediate and material risk to patient privacy, regulatory compliance, and institutional reputation.</w:t>
      </w:r>
    </w:p>
    <w:p>
      <w:pPr>
        <w:spacing w:after="60" w:before="60"/>
      </w:pPr>
      <w:r>
        <w:rPr>
          <w:b w:val="false"/>
          <w:bCs w:val="false"/>
          <w:color w:val="000000"/>
          <w:sz w:val="20"/>
          <w:szCs w:val="20"/>
        </w:rPr>
        <w:t xml:space="preserve">Sensitive patient pathology reports were downloaded, their encryption passwords cracked, and internal metadata leveraged to locate a publicly accessible backup of the hospital's primary database.  All critical findings should be remediated before the next production release.</w:t>
      </w:r>
    </w:p>
    <w:p>
      <w:pPr>
        <w:spacing w:after="60" w:before="0"/>
      </w:pPr>
      <w:r>
        <w:rPr>
          <w:b w:val="false"/>
          <w:bCs w:val="false"/>
          <w:color w:val="000000"/>
          <w:sz w:val="20"/>
          <w:szCs w:val="20"/>
        </w:rPr>
        <w:t xml:space="preserve"/>
      </w:r>
    </w:p>
    <w:p>
      <w:pPr>
        <w:pStyle w:val="Heading2"/>
        <w:pBdr>
          <w:bottom w:val="single" w:color="1F3864" w:sz="6"/>
        </w:pBdr>
        <w:spacing w:after="80" w:before="240"/>
      </w:pPr>
      <w:r>
        <w:rPr>
          <w:rFonts w:ascii="Calibri" w:cs="Calibri" w:eastAsia="Calibri" w:hAnsi="Calibri"/>
          <w:b/>
          <w:bCs/>
          <w:color w:val="1F3864"/>
          <w:sz w:val="26"/>
          <w:szCs w:val="26"/>
        </w:rPr>
        <w:t xml:space="preserve">Risk Summary</w:t>
      </w:r>
    </w:p>
    <w:tbl>
      <w:tblPr>
        <w:tblW w:type="dxa" w:w="9200"/>
        <w:tblBorders>
          <w:top w:val="single" w:color="D9D9D9" w:sz="4"/>
          <w:left w:val="single" w:color="D9D9D9" w:sz="4"/>
          <w:bottom w:val="single" w:color="D9D9D9" w:sz="4"/>
          <w:right w:val="single" w:color="D9D9D9" w:sz="4"/>
          <w:insideH w:val="single" w:color="auto" w:sz="4"/>
          <w:insideV w:val="single" w:color="auto" w:sz="4"/>
        </w:tblBorders>
      </w:tblPr>
      <w:tblGrid>
        <w:gridCol w:w="1200"/>
        <w:gridCol w:w="4800"/>
        <w:gridCol w:w="1400"/>
        <w:gridCol w:w="900"/>
        <w:gridCol w:w="900"/>
      </w:tblGrid>
      <w:tr>
        <w:trPr>
          <w:tblHeader/>
        </w:trPr>
        <w:tc>
          <w:tcPr>
            <w:tcW w:type="dxa" w:w="1200"/>
            <w:shd w:fill="1F3864" w:val="clear"/>
          </w:tcPr>
          <w:p>
            <w:pPr>
              <w:jc w:val="center"/>
            </w:pPr>
            <w:r>
              <w:rPr>
                <w:b/>
                <w:bCs/>
                <w:color w:val="FFFFFF"/>
                <w:sz w:val="18"/>
                <w:szCs w:val="18"/>
              </w:rPr>
              <w:t xml:space="preserve">Finding ID</w:t>
            </w:r>
          </w:p>
        </w:tc>
        <w:tc>
          <w:tcPr>
            <w:tcW w:type="dxa" w:w="4800"/>
            <w:shd w:fill="1F3864" w:val="clear"/>
          </w:tcPr>
          <w:p>
            <w:pPr>
              <w:jc w:val="center"/>
            </w:pPr>
            <w:r>
              <w:rPr>
                <w:b/>
                <w:bCs/>
                <w:color w:val="FFFFFF"/>
                <w:sz w:val="18"/>
                <w:szCs w:val="18"/>
              </w:rPr>
              <w:t xml:space="preserve">Title</w:t>
            </w:r>
          </w:p>
        </w:tc>
        <w:tc>
          <w:tcPr>
            <w:tcW w:type="dxa" w:w="1400"/>
            <w:shd w:fill="1F3864" w:val="clear"/>
          </w:tcPr>
          <w:p>
            <w:pPr>
              <w:jc w:val="center"/>
            </w:pPr>
            <w:r>
              <w:rPr>
                <w:b/>
                <w:bCs/>
                <w:color w:val="FFFFFF"/>
                <w:sz w:val="18"/>
                <w:szCs w:val="18"/>
              </w:rPr>
              <w:t xml:space="preserve">Severity</w:t>
            </w:r>
          </w:p>
        </w:tc>
        <w:tc>
          <w:tcPr>
            <w:tcW w:type="dxa" w:w="900"/>
            <w:shd w:fill="1F3864" w:val="clear"/>
          </w:tcPr>
          <w:p>
            <w:pPr>
              <w:jc w:val="center"/>
            </w:pPr>
            <w:r>
              <w:rPr>
                <w:b/>
                <w:bCs/>
                <w:color w:val="FFFFFF"/>
                <w:sz w:val="18"/>
                <w:szCs w:val="18"/>
              </w:rPr>
              <w:t xml:space="preserve">CVSS</w:t>
            </w:r>
          </w:p>
        </w:tc>
        <w:tc>
          <w:tcPr>
            <w:tcW w:type="dxa" w:w="900"/>
            <w:shd w:fill="1F3864" w:val="clear"/>
          </w:tcPr>
          <w:p>
            <w:pPr>
              <w:jc w:val="center"/>
            </w:pPr>
            <w:r>
              <w:rPr>
                <w:b/>
                <w:bCs/>
                <w:color w:val="FFFFFF"/>
                <w:sz w:val="18"/>
                <w:szCs w:val="18"/>
              </w:rPr>
              <w:t xml:space="preserve">Status</w:t>
            </w:r>
          </w:p>
        </w:tc>
      </w:tr>
      <w:tr>
        <w:tc>
          <w:tcPr>
            <w:tcW w:type="dxa" w:w="1200"/>
            <w:shd w:fill="F2F2F2" w:val="clear"/>
          </w:tcPr>
          <w:p>
            <w:pPr>
              <w:jc w:val="center"/>
            </w:pPr>
            <w:r>
              <w:rPr>
                <w:b w:val="false"/>
                <w:bCs w:val="false"/>
                <w:color w:val="000000"/>
                <w:sz w:val="18"/>
                <w:szCs w:val="18"/>
              </w:rPr>
              <w:t xml:space="preserve">F-01</w:t>
            </w:r>
          </w:p>
        </w:tc>
        <w:tc>
          <w:tcPr>
            <w:tcW w:type="dxa" w:w="4800"/>
            <w:shd w:fill="F2F2F2" w:val="clear"/>
          </w:tcPr>
          <w:p>
            <w:r>
              <w:rPr>
                <w:b w:val="false"/>
                <w:bCs w:val="false"/>
                <w:color w:val="000000"/>
                <w:sz w:val="18"/>
                <w:szCs w:val="18"/>
              </w:rPr>
              <w:t xml:space="preserve">SQL Injection – Authentication Bypass</w:t>
            </w:r>
          </w:p>
        </w:tc>
        <w:tc>
          <w:tcPr>
            <w:tcW w:type="dxa" w:w="1400"/>
            <w:shd w:fill="C00000" w:val="clear"/>
          </w:tcPr>
          <w:p>
            <w:pPr>
              <w:jc w:val="center"/>
            </w:pPr>
            <w:r>
              <w:rPr>
                <w:b/>
                <w:bCs/>
                <w:color w:val="FFFFFF"/>
                <w:sz w:val="18"/>
                <w:szCs w:val="18"/>
              </w:rPr>
              <w:t xml:space="preserve">Critical</w:t>
            </w:r>
          </w:p>
        </w:tc>
        <w:tc>
          <w:tcPr>
            <w:tcW w:type="dxa" w:w="900"/>
            <w:shd w:fill="F2F2F2" w:val="clear"/>
          </w:tcPr>
          <w:p>
            <w:pPr>
              <w:jc w:val="center"/>
            </w:pPr>
            <w:r>
              <w:rPr>
                <w:b/>
                <w:bCs/>
                <w:color w:val="000000"/>
                <w:sz w:val="18"/>
                <w:szCs w:val="18"/>
              </w:rPr>
              <w:t xml:space="preserve">9.8</w:t>
            </w:r>
          </w:p>
        </w:tc>
        <w:tc>
          <w:tcPr>
            <w:tcW w:type="dxa" w:w="900"/>
            <w:shd w:fill="FFE5E5" w:val="clear"/>
          </w:tcPr>
          <w:p>
            <w:pPr>
              <w:jc w:val="center"/>
            </w:pPr>
            <w:r>
              <w:rPr>
                <w:b/>
                <w:bCs/>
                <w:color w:val="C00000"/>
                <w:sz w:val="18"/>
                <w:szCs w:val="18"/>
              </w:rPr>
              <w:t xml:space="preserve">Open</w:t>
            </w:r>
          </w:p>
        </w:tc>
      </w:tr>
      <w:tr>
        <w:tc>
          <w:tcPr>
            <w:tcW w:type="dxa" w:w="1200"/>
            <w:shd w:fill="FFFFFF" w:val="clear"/>
          </w:tcPr>
          <w:p>
            <w:pPr>
              <w:jc w:val="center"/>
            </w:pPr>
            <w:r>
              <w:rPr>
                <w:b w:val="false"/>
                <w:bCs w:val="false"/>
                <w:color w:val="000000"/>
                <w:sz w:val="18"/>
                <w:szCs w:val="18"/>
              </w:rPr>
              <w:t xml:space="preserve">F-02</w:t>
            </w:r>
          </w:p>
        </w:tc>
        <w:tc>
          <w:tcPr>
            <w:tcW w:type="dxa" w:w="4800"/>
            <w:shd w:fill="FFFFFF" w:val="clear"/>
          </w:tcPr>
          <w:p>
            <w:r>
              <w:rPr>
                <w:b w:val="false"/>
                <w:bCs w:val="false"/>
                <w:color w:val="000000"/>
                <w:sz w:val="18"/>
                <w:szCs w:val="18"/>
              </w:rPr>
              <w:t xml:space="preserve">Weak PDF Encryption Passwords</w:t>
            </w:r>
          </w:p>
        </w:tc>
        <w:tc>
          <w:tcPr>
            <w:tcW w:type="dxa" w:w="1400"/>
            <w:shd w:fill="8B0000" w:val="clear"/>
          </w:tcPr>
          <w:p>
            <w:pPr>
              <w:jc w:val="center"/>
            </w:pPr>
            <w:r>
              <w:rPr>
                <w:b/>
                <w:bCs/>
                <w:color w:val="FFFFFF"/>
                <w:sz w:val="18"/>
                <w:szCs w:val="18"/>
              </w:rPr>
              <w:t xml:space="preserve">High</w:t>
            </w:r>
          </w:p>
        </w:tc>
        <w:tc>
          <w:tcPr>
            <w:tcW w:type="dxa" w:w="900"/>
            <w:shd w:fill="FFFFFF" w:val="clear"/>
          </w:tcPr>
          <w:p>
            <w:pPr>
              <w:jc w:val="center"/>
            </w:pPr>
            <w:r>
              <w:rPr>
                <w:b/>
                <w:bCs/>
                <w:color w:val="000000"/>
                <w:sz w:val="18"/>
                <w:szCs w:val="18"/>
              </w:rPr>
              <w:t xml:space="preserve">7.5</w:t>
            </w:r>
          </w:p>
        </w:tc>
        <w:tc>
          <w:tcPr>
            <w:tcW w:type="dxa" w:w="900"/>
            <w:shd w:fill="FFE5E5" w:val="clear"/>
          </w:tcPr>
          <w:p>
            <w:pPr>
              <w:jc w:val="center"/>
            </w:pPr>
            <w:r>
              <w:rPr>
                <w:b/>
                <w:bCs/>
                <w:color w:val="C00000"/>
                <w:sz w:val="18"/>
                <w:szCs w:val="18"/>
              </w:rPr>
              <w:t xml:space="preserve">Open</w:t>
            </w:r>
          </w:p>
        </w:tc>
      </w:tr>
      <w:tr>
        <w:tc>
          <w:tcPr>
            <w:tcW w:type="dxa" w:w="1200"/>
            <w:shd w:fill="F2F2F2" w:val="clear"/>
          </w:tcPr>
          <w:p>
            <w:pPr>
              <w:jc w:val="center"/>
            </w:pPr>
            <w:r>
              <w:rPr>
                <w:b w:val="false"/>
                <w:bCs w:val="false"/>
                <w:color w:val="000000"/>
                <w:sz w:val="18"/>
                <w:szCs w:val="18"/>
              </w:rPr>
              <w:t xml:space="preserve">F-03</w:t>
            </w:r>
          </w:p>
        </w:tc>
        <w:tc>
          <w:tcPr>
            <w:tcW w:type="dxa" w:w="4800"/>
            <w:shd w:fill="F2F2F2" w:val="clear"/>
          </w:tcPr>
          <w:p>
            <w:r>
              <w:rPr>
                <w:b w:val="false"/>
                <w:bCs w:val="false"/>
                <w:color w:val="000000"/>
                <w:sz w:val="18"/>
                <w:szCs w:val="18"/>
              </w:rPr>
              <w:t xml:space="preserve">Exposed /old/ Directory via robots.txt</w:t>
            </w:r>
          </w:p>
        </w:tc>
        <w:tc>
          <w:tcPr>
            <w:tcW w:type="dxa" w:w="1400"/>
            <w:shd w:fill="8B0000" w:val="clear"/>
          </w:tcPr>
          <w:p>
            <w:pPr>
              <w:jc w:val="center"/>
            </w:pPr>
            <w:r>
              <w:rPr>
                <w:b/>
                <w:bCs/>
                <w:color w:val="FFFFFF"/>
                <w:sz w:val="18"/>
                <w:szCs w:val="18"/>
              </w:rPr>
              <w:t xml:space="preserve">High</w:t>
            </w:r>
          </w:p>
        </w:tc>
        <w:tc>
          <w:tcPr>
            <w:tcW w:type="dxa" w:w="900"/>
            <w:shd w:fill="F2F2F2" w:val="clear"/>
          </w:tcPr>
          <w:p>
            <w:pPr>
              <w:jc w:val="center"/>
            </w:pPr>
            <w:r>
              <w:rPr>
                <w:b/>
                <w:bCs/>
                <w:color w:val="000000"/>
                <w:sz w:val="18"/>
                <w:szCs w:val="18"/>
              </w:rPr>
              <w:t xml:space="preserve">7.5</w:t>
            </w:r>
          </w:p>
        </w:tc>
        <w:tc>
          <w:tcPr>
            <w:tcW w:type="dxa" w:w="900"/>
            <w:shd w:fill="FFE5E5" w:val="clear"/>
          </w:tcPr>
          <w:p>
            <w:pPr>
              <w:jc w:val="center"/>
            </w:pPr>
            <w:r>
              <w:rPr>
                <w:b/>
                <w:bCs/>
                <w:color w:val="C00000"/>
                <w:sz w:val="18"/>
                <w:szCs w:val="18"/>
              </w:rPr>
              <w:t xml:space="preserve">Open</w:t>
            </w:r>
          </w:p>
        </w:tc>
      </w:tr>
      <w:tr>
        <w:tc>
          <w:tcPr>
            <w:tcW w:type="dxa" w:w="1200"/>
            <w:shd w:fill="FFFFFF" w:val="clear"/>
          </w:tcPr>
          <w:p>
            <w:pPr>
              <w:jc w:val="center"/>
            </w:pPr>
            <w:r>
              <w:rPr>
                <w:b w:val="false"/>
                <w:bCs w:val="false"/>
                <w:color w:val="000000"/>
                <w:sz w:val="18"/>
                <w:szCs w:val="18"/>
              </w:rPr>
              <w:t xml:space="preserve">F-04</w:t>
            </w:r>
          </w:p>
        </w:tc>
        <w:tc>
          <w:tcPr>
            <w:tcW w:type="dxa" w:w="4800"/>
            <w:shd w:fill="FFFFFF" w:val="clear"/>
          </w:tcPr>
          <w:p>
            <w:r>
              <w:rPr>
                <w:b w:val="false"/>
                <w:bCs w:val="false"/>
                <w:color w:val="000000"/>
                <w:sz w:val="18"/>
                <w:szCs w:val="18"/>
              </w:rPr>
              <w:t xml:space="preserve">Unprotected Database Backup File</w:t>
            </w:r>
          </w:p>
        </w:tc>
        <w:tc>
          <w:tcPr>
            <w:tcW w:type="dxa" w:w="1400"/>
            <w:shd w:fill="C00000" w:val="clear"/>
          </w:tcPr>
          <w:p>
            <w:pPr>
              <w:jc w:val="center"/>
            </w:pPr>
            <w:r>
              <w:rPr>
                <w:b/>
                <w:bCs/>
                <w:color w:val="FFFFFF"/>
                <w:sz w:val="18"/>
                <w:szCs w:val="18"/>
              </w:rPr>
              <w:t xml:space="preserve">Critical</w:t>
            </w:r>
          </w:p>
        </w:tc>
        <w:tc>
          <w:tcPr>
            <w:tcW w:type="dxa" w:w="900"/>
            <w:shd w:fill="FFFFFF" w:val="clear"/>
          </w:tcPr>
          <w:p>
            <w:pPr>
              <w:jc w:val="center"/>
            </w:pPr>
            <w:r>
              <w:rPr>
                <w:b/>
                <w:bCs/>
                <w:color w:val="000000"/>
                <w:sz w:val="18"/>
                <w:szCs w:val="18"/>
              </w:rPr>
              <w:t xml:space="preserve">9.1</w:t>
            </w:r>
          </w:p>
        </w:tc>
        <w:tc>
          <w:tcPr>
            <w:tcW w:type="dxa" w:w="900"/>
            <w:shd w:fill="FFE5E5" w:val="clear"/>
          </w:tcPr>
          <w:p>
            <w:pPr>
              <w:jc w:val="center"/>
            </w:pPr>
            <w:r>
              <w:rPr>
                <w:b/>
                <w:bCs/>
                <w:color w:val="C00000"/>
                <w:sz w:val="18"/>
                <w:szCs w:val="18"/>
              </w:rPr>
              <w:t xml:space="preserve">Open</w:t>
            </w:r>
          </w:p>
        </w:tc>
      </w:tr>
      <w:tr>
        <w:tc>
          <w:tcPr>
            <w:tcW w:type="dxa" w:w="1200"/>
            <w:shd w:fill="F2F2F2" w:val="clear"/>
          </w:tcPr>
          <w:p>
            <w:pPr>
              <w:jc w:val="center"/>
            </w:pPr>
            <w:r>
              <w:rPr>
                <w:b w:val="false"/>
                <w:bCs w:val="false"/>
                <w:color w:val="000000"/>
                <w:sz w:val="18"/>
                <w:szCs w:val="18"/>
              </w:rPr>
              <w:t xml:space="preserve">F-05</w:t>
            </w:r>
          </w:p>
        </w:tc>
        <w:tc>
          <w:tcPr>
            <w:tcW w:type="dxa" w:w="4800"/>
            <w:shd w:fill="F2F2F2" w:val="clear"/>
          </w:tcPr>
          <w:p>
            <w:r>
              <w:rPr>
                <w:b w:val="false"/>
                <w:bCs w:val="false"/>
                <w:color w:val="000000"/>
                <w:sz w:val="18"/>
                <w:szCs w:val="18"/>
              </w:rPr>
              <w:t xml:space="preserve">PDF Metadata Leakage</w:t>
            </w:r>
          </w:p>
        </w:tc>
        <w:tc>
          <w:tcPr>
            <w:tcW w:type="dxa" w:w="1400"/>
            <w:shd w:fill="E26B0A" w:val="clear"/>
          </w:tcPr>
          <w:p>
            <w:pPr>
              <w:jc w:val="center"/>
            </w:pPr>
            <w:r>
              <w:rPr>
                <w:b/>
                <w:bCs/>
                <w:color w:val="FFFFFF"/>
                <w:sz w:val="18"/>
                <w:szCs w:val="18"/>
              </w:rPr>
              <w:t xml:space="preserve">Medium</w:t>
            </w:r>
          </w:p>
        </w:tc>
        <w:tc>
          <w:tcPr>
            <w:tcW w:type="dxa" w:w="900"/>
            <w:shd w:fill="F2F2F2" w:val="clear"/>
          </w:tcPr>
          <w:p>
            <w:pPr>
              <w:jc w:val="center"/>
            </w:pPr>
            <w:r>
              <w:rPr>
                <w:b/>
                <w:bCs/>
                <w:color w:val="000000"/>
                <w:sz w:val="18"/>
                <w:szCs w:val="18"/>
              </w:rPr>
              <w:t xml:space="preserve">5.3</w:t>
            </w:r>
          </w:p>
        </w:tc>
        <w:tc>
          <w:tcPr>
            <w:tcW w:type="dxa" w:w="900"/>
            <w:shd w:fill="FFE5E5" w:val="clear"/>
          </w:tcPr>
          <w:p>
            <w:pPr>
              <w:jc w:val="center"/>
            </w:pPr>
            <w:r>
              <w:rPr>
                <w:b/>
                <w:bCs/>
                <w:color w:val="C00000"/>
                <w:sz w:val="18"/>
                <w:szCs w:val="18"/>
              </w:rPr>
              <w:t xml:space="preserve">Open</w:t>
            </w:r>
          </w:p>
        </w:tc>
      </w:tr>
      <w:tr>
        <w:tc>
          <w:tcPr>
            <w:tcW w:type="dxa" w:w="1200"/>
            <w:shd w:fill="FFFFFF" w:val="clear"/>
          </w:tcPr>
          <w:p>
            <w:pPr>
              <w:jc w:val="center"/>
            </w:pPr>
            <w:r>
              <w:rPr>
                <w:b w:val="false"/>
                <w:bCs w:val="false"/>
                <w:color w:val="000000"/>
                <w:sz w:val="18"/>
                <w:szCs w:val="18"/>
              </w:rPr>
              <w:t xml:space="preserve">F-06</w:t>
            </w:r>
          </w:p>
        </w:tc>
        <w:tc>
          <w:tcPr>
            <w:tcW w:type="dxa" w:w="4800"/>
            <w:shd w:fill="FFFFFF" w:val="clear"/>
          </w:tcPr>
          <w:p>
            <w:r>
              <w:rPr>
                <w:b w:val="false"/>
                <w:bCs w:val="false"/>
                <w:color w:val="000000"/>
                <w:sz w:val="18"/>
                <w:szCs w:val="18"/>
              </w:rPr>
              <w:t xml:space="preserve">Web Server Version Disclosure</w:t>
            </w:r>
          </w:p>
        </w:tc>
        <w:tc>
          <w:tcPr>
            <w:tcW w:type="dxa" w:w="1400"/>
            <w:shd w:fill="FFC000" w:val="clear"/>
          </w:tcPr>
          <w:p>
            <w:pPr>
              <w:jc w:val="center"/>
            </w:pPr>
            <w:r>
              <w:rPr>
                <w:b/>
                <w:bCs/>
                <w:color w:val="FFFFFF"/>
                <w:sz w:val="18"/>
                <w:szCs w:val="18"/>
              </w:rPr>
              <w:t xml:space="preserve">Low</w:t>
            </w:r>
          </w:p>
        </w:tc>
        <w:tc>
          <w:tcPr>
            <w:tcW w:type="dxa" w:w="900"/>
            <w:shd w:fill="FFFFFF" w:val="clear"/>
          </w:tcPr>
          <w:p>
            <w:pPr>
              <w:jc w:val="center"/>
            </w:pPr>
            <w:r>
              <w:rPr>
                <w:b/>
                <w:bCs/>
                <w:color w:val="000000"/>
                <w:sz w:val="18"/>
                <w:szCs w:val="18"/>
              </w:rPr>
              <w:t xml:space="preserve">3.1</w:t>
            </w:r>
          </w:p>
        </w:tc>
        <w:tc>
          <w:tcPr>
            <w:tcW w:type="dxa" w:w="900"/>
            <w:shd w:fill="FFE5E5" w:val="clear"/>
          </w:tcPr>
          <w:p>
            <w:pPr>
              <w:jc w:val="center"/>
            </w:pPr>
            <w:r>
              <w:rPr>
                <w:b/>
                <w:bCs/>
                <w:color w:val="C00000"/>
                <w:sz w:val="18"/>
                <w:szCs w:val="18"/>
              </w:rPr>
              <w:t xml:space="preserve">Open</w:t>
            </w:r>
          </w:p>
        </w:tc>
      </w:tr>
    </w:tbl>
    <w:p>
      <w:r>
        <w:br w:type="page"/>
      </w:r>
    </w:p>
    <w:p>
      <w:pPr>
        <w:pStyle w:val="Heading1"/>
        <w:shd w:fill="1F3864" w:val="clear"/>
        <w:spacing w:after="120" w:before="320"/>
        <w:ind w:left="200" w:right="200"/>
      </w:pPr>
      <w:r>
        <w:rPr>
          <w:rFonts w:ascii="Calibri" w:cs="Calibri" w:eastAsia="Calibri" w:hAnsi="Calibri"/>
          <w:b/>
          <w:bCs/>
          <w:color w:val="FFFFFF"/>
          <w:sz w:val="32"/>
          <w:szCs w:val="32"/>
        </w:rPr>
        <w:t xml:space="preserve">2.  Scope &amp; Objectives</w:t>
      </w:r>
    </w:p>
    <w:p>
      <w:pPr>
        <w:pStyle w:val="Heading2"/>
        <w:pBdr>
          <w:bottom w:val="single" w:color="1F3864" w:sz="6"/>
        </w:pBdr>
        <w:spacing w:after="80" w:before="240"/>
      </w:pPr>
      <w:r>
        <w:rPr>
          <w:rFonts w:ascii="Calibri" w:cs="Calibri" w:eastAsia="Calibri" w:hAnsi="Calibri"/>
          <w:b/>
          <w:bCs/>
          <w:color w:val="1F3864"/>
          <w:sz w:val="26"/>
          <w:szCs w:val="26"/>
        </w:rPr>
        <w:t xml:space="preserve">2.1  Scope</w:t>
      </w:r>
    </w:p>
    <w:tbl>
      <w:tblPr>
        <w:tblW w:type="dxa" w:w="9200"/>
        <w:tblBorders>
          <w:top w:val="single" w:color="D9D9D9" w:sz="4"/>
          <w:left w:val="single" w:color="D9D9D9" w:sz="4"/>
          <w:bottom w:val="single" w:color="D9D9D9" w:sz="4"/>
          <w:right w:val="single" w:color="D9D9D9" w:sz="4"/>
          <w:insideH w:val="single" w:color="auto" w:sz="4"/>
          <w:insideV w:val="single" w:color="auto" w:sz="4"/>
        </w:tblBorders>
      </w:tblPr>
      <w:tblGrid>
        <w:gridCol w:w="2800"/>
        <w:gridCol w:w="6400"/>
      </w:tblGrid>
      <w:tr>
        <w:tc>
          <w:tcPr>
            <w:tcW w:type="dxa" w:w="2800"/>
            <w:shd w:fill="F2F2F2" w:val="clear"/>
          </w:tcPr>
          <w:p>
            <w:pPr>
              <w:spacing w:after="60" w:before="60"/>
            </w:pPr>
            <w:r>
              <w:rPr>
                <w:b/>
                <w:bCs/>
                <w:color w:val="000000"/>
                <w:sz w:val="20"/>
                <w:szCs w:val="20"/>
              </w:rPr>
              <w:t xml:space="preserve">Target URL</w:t>
            </w:r>
          </w:p>
        </w:tc>
        <w:tc>
          <w:tcPr>
            <w:tcW w:type="dxa" w:w="6400"/>
            <w:shd w:fill="F2F2F2" w:val="clear"/>
          </w:tcPr>
          <w:p>
            <w:pPr>
              <w:spacing w:after="60" w:before="60"/>
            </w:pPr>
            <w:r>
              <w:rPr>
                <w:b w:val="false"/>
                <w:bCs w:val="false"/>
                <w:color w:val="000000"/>
                <w:sz w:val="20"/>
                <w:szCs w:val="20"/>
              </w:rPr>
              <w:t xml:space="preserve">https://medirozahospital.com</w:t>
            </w:r>
          </w:p>
        </w:tc>
      </w:tr>
      <w:tr>
        <w:tc>
          <w:tcPr>
            <w:tcW w:type="dxa" w:w="2800"/>
            <w:shd w:fill="FFFFFF" w:val="clear"/>
          </w:tcPr>
          <w:p>
            <w:pPr>
              <w:spacing w:after="60" w:before="60"/>
            </w:pPr>
            <w:r>
              <w:rPr>
                <w:b/>
                <w:bCs/>
                <w:color w:val="000000"/>
                <w:sz w:val="20"/>
                <w:szCs w:val="20"/>
              </w:rPr>
              <w:t xml:space="preserve">IP Address</w:t>
            </w:r>
          </w:p>
        </w:tc>
        <w:tc>
          <w:tcPr>
            <w:tcW w:type="dxa" w:w="6400"/>
            <w:shd w:fill="FFFFFF" w:val="clear"/>
          </w:tcPr>
          <w:p>
            <w:pPr>
              <w:spacing w:after="60" w:before="60"/>
            </w:pPr>
            <w:r>
              <w:rPr>
                <w:b w:val="false"/>
                <w:bCs w:val="false"/>
                <w:color w:val="000000"/>
                <w:sz w:val="20"/>
                <w:szCs w:val="20"/>
              </w:rPr>
              <w:t xml:space="preserve">199.188.201.16</w:t>
            </w:r>
          </w:p>
        </w:tc>
      </w:tr>
      <w:tr>
        <w:tc>
          <w:tcPr>
            <w:tcW w:type="dxa" w:w="2800"/>
            <w:shd w:fill="F2F2F2" w:val="clear"/>
          </w:tcPr>
          <w:p>
            <w:pPr>
              <w:spacing w:after="60" w:before="60"/>
            </w:pPr>
            <w:r>
              <w:rPr>
                <w:b/>
                <w:bCs/>
                <w:color w:val="000000"/>
                <w:sz w:val="20"/>
                <w:szCs w:val="20"/>
              </w:rPr>
              <w:t xml:space="preserve">Scope Type</w:t>
            </w:r>
          </w:p>
        </w:tc>
        <w:tc>
          <w:tcPr>
            <w:tcW w:type="dxa" w:w="6400"/>
            <w:shd w:fill="F2F2F2" w:val="clear"/>
          </w:tcPr>
          <w:p>
            <w:pPr>
              <w:spacing w:after="60" w:before="60"/>
            </w:pPr>
            <w:r>
              <w:rPr>
                <w:b w:val="false"/>
                <w:bCs w:val="false"/>
                <w:color w:val="000000"/>
                <w:sz w:val="20"/>
                <w:szCs w:val="20"/>
              </w:rPr>
              <w:t xml:space="preserve">Black-box (no credentials, no source code, no internal documentation provided)</w:t>
            </w:r>
          </w:p>
        </w:tc>
      </w:tr>
      <w:tr>
        <w:tc>
          <w:tcPr>
            <w:tcW w:type="dxa" w:w="2800"/>
            <w:shd w:fill="FFFFFF" w:val="clear"/>
          </w:tcPr>
          <w:p>
            <w:pPr>
              <w:spacing w:after="60" w:before="60"/>
            </w:pPr>
            <w:r>
              <w:rPr>
                <w:b/>
                <w:bCs/>
                <w:color w:val="000000"/>
                <w:sz w:val="20"/>
                <w:szCs w:val="20"/>
              </w:rPr>
              <w:t xml:space="preserve">Assessment Date</w:t>
            </w:r>
          </w:p>
        </w:tc>
        <w:tc>
          <w:tcPr>
            <w:tcW w:type="dxa" w:w="6400"/>
            <w:shd w:fill="FFFFFF" w:val="clear"/>
          </w:tcPr>
          <w:p>
            <w:pPr>
              <w:spacing w:after="60" w:before="60"/>
            </w:pPr>
            <w:r>
              <w:rPr>
                <w:b w:val="false"/>
                <w:bCs w:val="false"/>
                <w:color w:val="000000"/>
                <w:sz w:val="20"/>
                <w:szCs w:val="20"/>
              </w:rPr>
              <w:t xml:space="preserve">30 September 2026</w:t>
            </w:r>
          </w:p>
        </w:tc>
      </w:tr>
      <w:tr>
        <w:tc>
          <w:tcPr>
            <w:tcW w:type="dxa" w:w="2800"/>
            <w:shd w:fill="F2F2F2" w:val="clear"/>
          </w:tcPr>
          <w:p>
            <w:pPr>
              <w:spacing w:after="60" w:before="60"/>
            </w:pPr>
            <w:r>
              <w:rPr>
                <w:b/>
                <w:bCs/>
                <w:color w:val="000000"/>
                <w:sz w:val="20"/>
                <w:szCs w:val="20"/>
              </w:rPr>
              <w:t xml:space="preserve">Tools Used</w:t>
            </w:r>
          </w:p>
        </w:tc>
        <w:tc>
          <w:tcPr>
            <w:tcW w:type="dxa" w:w="6400"/>
            <w:shd w:fill="F2F2F2" w:val="clear"/>
          </w:tcPr>
          <w:p>
            <w:pPr>
              <w:spacing w:after="60" w:before="60"/>
            </w:pPr>
            <w:r>
              <w:rPr>
                <w:b w:val="false"/>
                <w:bCs w:val="false"/>
                <w:color w:val="000000"/>
                <w:sz w:val="20"/>
                <w:szCs w:val="20"/>
              </w:rPr>
              <w:t xml:space="preserve">whatweb, curl, nslookup, nmap, whois, theHarvester, wafw00f, OnlineHashCrack, qpdf, ExifTool, Kali Linux</w:t>
            </w:r>
          </w:p>
        </w:tc>
      </w:tr>
      <w:tr>
        <w:tc>
          <w:tcPr>
            <w:tcW w:type="dxa" w:w="2800"/>
            <w:shd w:fill="FFFFFF" w:val="clear"/>
          </w:tcPr>
          <w:p>
            <w:pPr>
              <w:spacing w:after="60" w:before="60"/>
            </w:pPr>
            <w:r>
              <w:rPr>
                <w:b/>
                <w:bCs/>
                <w:color w:val="000000"/>
                <w:sz w:val="20"/>
                <w:szCs w:val="20"/>
              </w:rPr>
              <w:t xml:space="preserve">Out of Scope</w:t>
            </w:r>
          </w:p>
        </w:tc>
        <w:tc>
          <w:tcPr>
            <w:tcW w:type="dxa" w:w="6400"/>
            <w:shd w:fill="FFFFFF" w:val="clear"/>
          </w:tcPr>
          <w:p>
            <w:pPr>
              <w:spacing w:after="60" w:before="60"/>
            </w:pPr>
            <w:r>
              <w:rPr>
                <w:b w:val="false"/>
                <w:bCs w:val="false"/>
                <w:color w:val="000000"/>
                <w:sz w:val="20"/>
                <w:szCs w:val="20"/>
              </w:rPr>
              <w:t xml:space="preserve">Internal network, physical security, social engineering, third-party suppliers</w:t>
            </w:r>
          </w:p>
        </w:tc>
      </w:tr>
    </w:tbl>
    <w:p>
      <w:pPr>
        <w:spacing w:after="60" w:before="0"/>
      </w:pPr>
      <w:r>
        <w:rPr>
          <w:b w:val="false"/>
          <w:bCs w:val="false"/>
          <w:color w:val="000000"/>
          <w:sz w:val="20"/>
          <w:szCs w:val="20"/>
        </w:rPr>
        <w:t xml:space="preserve"/>
      </w:r>
    </w:p>
    <w:p>
      <w:pPr>
        <w:pStyle w:val="Heading2"/>
        <w:pBdr>
          <w:bottom w:val="single" w:color="1F3864" w:sz="6"/>
        </w:pBdr>
        <w:spacing w:after="80" w:before="240"/>
      </w:pPr>
      <w:r>
        <w:rPr>
          <w:rFonts w:ascii="Calibri" w:cs="Calibri" w:eastAsia="Calibri" w:hAnsi="Calibri"/>
          <w:b/>
          <w:bCs/>
          <w:color w:val="1F3864"/>
          <w:sz w:val="26"/>
          <w:szCs w:val="26"/>
        </w:rPr>
        <w:t xml:space="preserve">2.2  Objectives</w:t>
      </w:r>
    </w:p>
    <w:p>
      <w:pPr>
        <w:pStyle w:val="ListParagraph"/>
        <w:numPr>
          <w:ilvl w:val="0"/>
          <w:numId w:val="1"/>
        </w:numPr>
        <w:spacing w:after="40" w:before="40"/>
      </w:pPr>
      <w:r>
        <w:rPr>
          <w:b w:val="false"/>
          <w:bCs w:val="false"/>
          <w:color w:val="000000"/>
          <w:sz w:val="20"/>
          <w:szCs w:val="20"/>
        </w:rPr>
        <w:t xml:space="preserve">Identify vulnerabilities in the patient web portal that could be exploited by an unauthenticated attacker</w:t>
      </w:r>
    </w:p>
    <w:p>
      <w:pPr>
        <w:pStyle w:val="ListParagraph"/>
        <w:numPr>
          <w:ilvl w:val="0"/>
          <w:numId w:val="1"/>
        </w:numPr>
        <w:spacing w:after="40" w:before="40"/>
      </w:pPr>
      <w:r>
        <w:rPr>
          <w:b w:val="false"/>
          <w:bCs w:val="false"/>
          <w:color w:val="000000"/>
          <w:sz w:val="20"/>
          <w:szCs w:val="20"/>
        </w:rPr>
        <w:t xml:space="preserve">Attempt to gain unauthorised access to patient records</w:t>
      </w:r>
    </w:p>
    <w:p>
      <w:pPr>
        <w:pStyle w:val="ListParagraph"/>
        <w:numPr>
          <w:ilvl w:val="0"/>
          <w:numId w:val="1"/>
        </w:numPr>
        <w:spacing w:after="40" w:before="40"/>
      </w:pPr>
      <w:r>
        <w:rPr>
          <w:b w:val="false"/>
          <w:bCs w:val="false"/>
          <w:color w:val="000000"/>
          <w:sz w:val="20"/>
          <w:szCs w:val="20"/>
        </w:rPr>
        <w:t xml:space="preserve">Identify opportunities for data exfiltration</w:t>
      </w:r>
    </w:p>
    <w:p>
      <w:pPr>
        <w:pStyle w:val="ListParagraph"/>
        <w:numPr>
          <w:ilvl w:val="0"/>
          <w:numId w:val="1"/>
        </w:numPr>
        <w:spacing w:after="40" w:before="40"/>
      </w:pPr>
      <w:r>
        <w:rPr>
          <w:b w:val="false"/>
          <w:bCs w:val="false"/>
          <w:color w:val="000000"/>
          <w:sz w:val="20"/>
          <w:szCs w:val="20"/>
        </w:rPr>
        <w:t xml:space="preserve">Enumerate server-side information that may assist further attack</w:t>
      </w:r>
    </w:p>
    <w:p>
      <w:pPr>
        <w:pStyle w:val="ListParagraph"/>
        <w:numPr>
          <w:ilvl w:val="0"/>
          <w:numId w:val="1"/>
        </w:numPr>
        <w:spacing w:after="40" w:before="40"/>
      </w:pPr>
      <w:r>
        <w:rPr>
          <w:b w:val="false"/>
          <w:bCs w:val="false"/>
          <w:color w:val="000000"/>
          <w:sz w:val="20"/>
          <w:szCs w:val="20"/>
        </w:rPr>
        <w:t xml:space="preserve">Provide actionable remediation guidance</w:t>
      </w:r>
    </w:p>
    <w:p>
      <w:r>
        <w:br w:type="page"/>
      </w:r>
    </w:p>
    <w:p>
      <w:pPr>
        <w:pStyle w:val="Heading1"/>
        <w:shd w:fill="1F3864" w:val="clear"/>
        <w:spacing w:after="120" w:before="320"/>
        <w:ind w:left="200" w:right="200"/>
      </w:pPr>
      <w:r>
        <w:rPr>
          <w:rFonts w:ascii="Calibri" w:cs="Calibri" w:eastAsia="Calibri" w:hAnsi="Calibri"/>
          <w:b/>
          <w:bCs/>
          <w:color w:val="FFFFFF"/>
          <w:sz w:val="32"/>
          <w:szCs w:val="32"/>
        </w:rPr>
        <w:t xml:space="preserve">3.  Methodology</w:t>
      </w:r>
    </w:p>
    <w:p>
      <w:pPr>
        <w:spacing w:after="60" w:before="60"/>
      </w:pPr>
      <w:r>
        <w:rPr>
          <w:b w:val="false"/>
          <w:bCs w:val="false"/>
          <w:color w:val="000000"/>
          <w:sz w:val="20"/>
          <w:szCs w:val="20"/>
        </w:rPr>
        <w:t xml:space="preserve">The assessment followed the Penetration Testing Execution Standard (PTES) framework across five phases:</w:t>
      </w:r>
    </w:p>
    <w:p>
      <w:pPr>
        <w:spacing w:after="60" w:before="0"/>
      </w:pPr>
      <w:r>
        <w:rPr>
          <w:b w:val="false"/>
          <w:bCs w:val="false"/>
          <w:color w:val="000000"/>
          <w:sz w:val="20"/>
          <w:szCs w:val="20"/>
        </w:rPr>
        <w:t xml:space="preserve"/>
      </w:r>
    </w:p>
    <w:p>
      <w:pPr>
        <w:pStyle w:val="Heading2"/>
        <w:pBdr>
          <w:bottom w:val="single" w:color="1F3864" w:sz="6"/>
        </w:pBdr>
        <w:spacing w:after="80" w:before="240"/>
      </w:pPr>
      <w:r>
        <w:rPr>
          <w:rFonts w:ascii="Calibri" w:cs="Calibri" w:eastAsia="Calibri" w:hAnsi="Calibri"/>
          <w:b/>
          <w:bCs/>
          <w:color w:val="1F3864"/>
          <w:sz w:val="26"/>
          <w:szCs w:val="26"/>
        </w:rPr>
        <w:t xml:space="preserve">Phase 1 – Reconnaissance</w:t>
      </w:r>
    </w:p>
    <w:p>
      <w:pPr>
        <w:spacing w:after="60" w:before="60"/>
      </w:pPr>
      <w:r>
        <w:rPr>
          <w:b w:val="false"/>
          <w:bCs w:val="false"/>
          <w:color w:val="000000"/>
          <w:sz w:val="20"/>
          <w:szCs w:val="20"/>
        </w:rPr>
        <w:t xml:space="preserve">Passive and active information gathering was performed to map the attack surface.</w:t>
      </w:r>
    </w:p>
    <w:p>
      <w:pPr>
        <w:pStyle w:val="Heading3"/>
        <w:spacing w:after="60" w:before="160"/>
      </w:pPr>
      <w:r>
        <w:rPr>
          <w:rFonts w:ascii="Calibri" w:cs="Calibri" w:eastAsia="Calibri" w:hAnsi="Calibri"/>
          <w:b/>
          <w:bCs/>
          <w:color w:val="2E4057"/>
          <w:sz w:val="22"/>
          <w:szCs w:val="22"/>
        </w:rPr>
        <w:t xml:space="preserve">WHOIS Lookup</w:t>
      </w:r>
    </w:p>
    <w:p>
      <w:pPr>
        <w:spacing w:after="60" w:before="60"/>
      </w:pPr>
      <w:r>
        <w:rPr>
          <w:b w:val="false"/>
          <w:bCs w:val="false"/>
          <w:color w:val="000000"/>
          <w:sz w:val="20"/>
          <w:szCs w:val="20"/>
        </w:rPr>
        <w:t xml:space="preserve">Registrar: NameCheap, Inc.  |  Created: 2026-08-14  |  DNS: NS1/NS2.NAMECHEAPHOSTING.COM  |  DNSSEC: unsigned</w:t>
      </w:r>
    </w:p>
    <w:p>
      <w:pPr>
        <w:shd w:fill="1E1E1E" w:val="clear"/>
        <w:spacing w:after="80" w:before="80"/>
        <w:ind w:left="200" w:right="200"/>
      </w:pPr>
      <w:r>
        <w:rPr>
          <w:rFonts w:ascii="Courier New" w:cs="Courier New" w:eastAsia="Courier New" w:hAnsi="Courier New"/>
          <w:color w:val="50FA7B"/>
          <w:sz w:val="18"/>
          <w:szCs w:val="18"/>
        </w:rPr>
        <w:t xml:space="preserve">$ whois medirozahospital.com</w:t>
      </w:r>
    </w:p>
    <w:p>
      <w:pPr>
        <w:pStyle w:val="Heading3"/>
        <w:spacing w:after="60" w:before="160"/>
      </w:pPr>
      <w:r>
        <w:rPr>
          <w:rFonts w:ascii="Calibri" w:cs="Calibri" w:eastAsia="Calibri" w:hAnsi="Calibri"/>
          <w:b/>
          <w:bCs/>
          <w:color w:val="2E4057"/>
          <w:sz w:val="22"/>
          <w:szCs w:val="22"/>
        </w:rPr>
        <w:t xml:space="preserve">DNS Resolution</w:t>
      </w:r>
    </w:p>
    <w:p>
      <w:pPr>
        <w:shd w:fill="1E1E1E" w:val="clear"/>
        <w:spacing w:after="80" w:before="80"/>
        <w:ind w:left="200" w:right="200"/>
      </w:pPr>
      <w:r>
        <w:rPr>
          <w:rFonts w:ascii="Courier New" w:cs="Courier New" w:eastAsia="Courier New" w:hAnsi="Courier New"/>
          <w:color w:val="50FA7B"/>
          <w:sz w:val="18"/>
          <w:szCs w:val="18"/>
        </w:rPr>
        <w:t xml:space="preserve">$ nslookup medirozahospital.com
Server: 8.8.8.8
Name: medirozahospital.com
Address: 199.188.201.16</w:t>
      </w:r>
    </w:p>
    <w:p>
      <w:pPr>
        <w:pStyle w:val="Heading3"/>
        <w:spacing w:after="60" w:before="160"/>
      </w:pPr>
      <w:r>
        <w:rPr>
          <w:rFonts w:ascii="Calibri" w:cs="Calibri" w:eastAsia="Calibri" w:hAnsi="Calibri"/>
          <w:b/>
          <w:bCs/>
          <w:color w:val="2E4057"/>
          <w:sz w:val="22"/>
          <w:szCs w:val="22"/>
        </w:rPr>
        <w:t xml:space="preserve">Technology Fingerprinting (whatweb)</w:t>
      </w:r>
    </w:p>
    <w:p>
      <w:pPr>
        <w:shd w:fill="1E1E1E" w:val="clear"/>
        <w:spacing w:after="80" w:before="80"/>
        <w:ind w:left="200" w:right="200"/>
      </w:pPr>
      <w:r>
        <w:rPr>
          <w:rFonts w:ascii="Courier New" w:cs="Courier New" w:eastAsia="Courier New" w:hAnsi="Courier New"/>
          <w:color w:val="50FA7B"/>
          <w:sz w:val="18"/>
          <w:szCs w:val="18"/>
        </w:rPr>
        <w:t xml:space="preserve">$ whatweb medirozahospital.com
https://medirozahospital.com [200 OK] HTTPServer[openresty/1.31.1.1]
IP[199.188.201.16], OpenResty[1.31.1.1], cf-edge-cache</w:t>
      </w:r>
    </w:p>
    <w:p>
      <w:pPr>
        <w:spacing w:after="60" w:before="60"/>
      </w:pPr>
      <w:r>
        <w:rPr>
          <w:b w:val="false"/>
          <w:bCs w:val="false"/>
          <w:color w:val="000000"/>
          <w:sz w:val="20"/>
          <w:szCs w:val="20"/>
        </w:rPr>
        <w:t xml:space="preserve">The server runs OpenResty 1.31.1.1 (Nginx-based) and sits behind Cloudflare CDN (cf-edge-cache header).</w:t>
      </w:r>
    </w:p>
    <w:p>
      <w:pPr>
        <w:pStyle w:val="Heading3"/>
        <w:spacing w:after="60" w:before="160"/>
      </w:pPr>
      <w:r>
        <w:rPr>
          <w:rFonts w:ascii="Calibri" w:cs="Calibri" w:eastAsia="Calibri" w:hAnsi="Calibri"/>
          <w:b/>
          <w:bCs/>
          <w:color w:val="2E4057"/>
          <w:sz w:val="22"/>
          <w:szCs w:val="22"/>
        </w:rPr>
        <w:t xml:space="preserve">WAF Detection (wafw00f)</w:t>
      </w:r>
    </w:p>
    <w:p>
      <w:pPr>
        <w:shd w:fill="1E1E1E" w:val="clear"/>
        <w:spacing w:after="80" w:before="80"/>
        <w:ind w:left="200" w:right="200"/>
      </w:pPr>
      <w:r>
        <w:rPr>
          <w:rFonts w:ascii="Courier New" w:cs="Courier New" w:eastAsia="Courier New" w:hAnsi="Courier New"/>
          <w:color w:val="50FA7B"/>
          <w:sz w:val="18"/>
          <w:szCs w:val="18"/>
        </w:rPr>
        <w:t xml:space="preserve">$ wafw00f medirozahospital.com
[*] The site seems to be behind a WAF or security solution
[~] Blocking done at connection/packet level</w:t>
      </w:r>
    </w:p>
    <w:p>
      <w:pPr>
        <w:spacing w:after="60" w:before="60"/>
      </w:pPr>
      <w:r>
        <w:rPr>
          <w:b w:val="false"/>
          <w:bCs w:val="false"/>
          <w:color w:val="000000"/>
          <w:sz w:val="20"/>
          <w:szCs w:val="20"/>
        </w:rPr>
        <w:t xml:space="preserve">The site is protected by a WAF; however, the SQL injection payload succeeded, indicating the WAF rule-set does not adequately cover authentication forms.</w:t>
      </w:r>
    </w:p>
    <w:p>
      <w:pPr>
        <w:spacing w:after="60" w:before="0"/>
      </w:pPr>
      <w:r>
        <w:rPr>
          <w:b w:val="false"/>
          <w:bCs w:val="false"/>
          <w:color w:val="000000"/>
          <w:sz w:val="20"/>
          <w:szCs w:val="20"/>
        </w:rPr>
        <w:t xml:space="preserve"/>
      </w:r>
    </w:p>
    <w:p>
      <w:pPr>
        <w:pStyle w:val="Heading2"/>
        <w:pBdr>
          <w:bottom w:val="single" w:color="1F3864" w:sz="6"/>
        </w:pBdr>
        <w:spacing w:after="80" w:before="240"/>
      </w:pPr>
      <w:r>
        <w:rPr>
          <w:rFonts w:ascii="Calibri" w:cs="Calibri" w:eastAsia="Calibri" w:hAnsi="Calibri"/>
          <w:b/>
          <w:bCs/>
          <w:color w:val="1F3864"/>
          <w:sz w:val="26"/>
          <w:szCs w:val="26"/>
        </w:rPr>
        <w:t xml:space="preserve">Phase 2 – Vulnerability Analysis &amp; Exploitation</w:t>
      </w:r>
    </w:p>
    <w:p>
      <w:pPr>
        <w:spacing w:after="60" w:before="60"/>
      </w:pPr>
      <w:r>
        <w:rPr>
          <w:b w:val="false"/>
          <w:bCs w:val="false"/>
          <w:color w:val="000000"/>
          <w:sz w:val="20"/>
          <w:szCs w:val="20"/>
        </w:rPr>
        <w:t xml:space="preserve">Vulnerabilities identified during enumeration were tested in a controlled manner.  See Section 4 for detailed findings.</w:t>
      </w:r>
    </w:p>
    <w:p>
      <w:pPr>
        <w:spacing w:after="60" w:before="0"/>
      </w:pPr>
      <w:r>
        <w:rPr>
          <w:b w:val="false"/>
          <w:bCs w:val="false"/>
          <w:color w:val="000000"/>
          <w:sz w:val="20"/>
          <w:szCs w:val="20"/>
        </w:rPr>
        <w:t xml:space="preserve"/>
      </w:r>
    </w:p>
    <w:p>
      <w:pPr>
        <w:pStyle w:val="Heading2"/>
        <w:pBdr>
          <w:bottom w:val="single" w:color="1F3864" w:sz="6"/>
        </w:pBdr>
        <w:spacing w:after="80" w:before="240"/>
      </w:pPr>
      <w:r>
        <w:rPr>
          <w:rFonts w:ascii="Calibri" w:cs="Calibri" w:eastAsia="Calibri" w:hAnsi="Calibri"/>
          <w:b/>
          <w:bCs/>
          <w:color w:val="1F3864"/>
          <w:sz w:val="26"/>
          <w:szCs w:val="26"/>
        </w:rPr>
        <w:t xml:space="preserve">Phase 3 – Data Exfiltration</w:t>
      </w:r>
    </w:p>
    <w:p>
      <w:pPr>
        <w:spacing w:after="60" w:before="60"/>
      </w:pPr>
      <w:r>
        <w:rPr>
          <w:b w:val="false"/>
          <w:bCs w:val="false"/>
          <w:color w:val="000000"/>
          <w:sz w:val="20"/>
          <w:szCs w:val="20"/>
        </w:rPr>
        <w:t xml:space="preserve">After gaining access to the patient portal, three encrypted PDF lab reports were downloaded, their encryption passwords cracked offline, and the decrypted files examined for metadata artefacts.  The metadata in Report 3 disclosed a hidden directory (/old/) which was then accessed, yielding a full MySQL database dump.</w:t>
      </w:r>
    </w:p>
    <w:p>
      <w:pPr>
        <w:spacing w:after="60" w:before="0"/>
      </w:pPr>
      <w:r>
        <w:rPr>
          <w:b w:val="false"/>
          <w:bCs w:val="false"/>
          <w:color w:val="000000"/>
          <w:sz w:val="20"/>
          <w:szCs w:val="20"/>
        </w:rPr>
        <w:t xml:space="preserve"/>
      </w:r>
    </w:p>
    <w:p>
      <w:pPr>
        <w:pStyle w:val="Heading2"/>
        <w:pBdr>
          <w:bottom w:val="single" w:color="1F3864" w:sz="6"/>
        </w:pBdr>
        <w:spacing w:after="80" w:before="240"/>
      </w:pPr>
      <w:r>
        <w:rPr>
          <w:rFonts w:ascii="Calibri" w:cs="Calibri" w:eastAsia="Calibri" w:hAnsi="Calibri"/>
          <w:b/>
          <w:bCs/>
          <w:color w:val="1F3864"/>
          <w:sz w:val="26"/>
          <w:szCs w:val="26"/>
        </w:rPr>
        <w:t xml:space="preserve">Phase 4 – Reporting</w:t>
      </w:r>
    </w:p>
    <w:p>
      <w:pPr>
        <w:spacing w:after="60" w:before="60"/>
      </w:pPr>
      <w:r>
        <w:rPr>
          <w:b w:val="false"/>
          <w:bCs w:val="false"/>
          <w:color w:val="000000"/>
          <w:sz w:val="20"/>
          <w:szCs w:val="20"/>
        </w:rPr>
        <w:t xml:space="preserve">All findings were documented with evidence, CVSS scores, impact statements, and remediation guidance.  No data obtained during the assessment has been shared with any third party or retained beyond the scope of this engagement.</w:t>
      </w:r>
    </w:p>
    <w:p>
      <w:r>
        <w:br w:type="page"/>
      </w:r>
    </w:p>
    <w:p>
      <w:pPr>
        <w:pStyle w:val="Heading1"/>
        <w:shd w:fill="1F3864" w:val="clear"/>
        <w:spacing w:after="120" w:before="320"/>
        <w:ind w:left="200" w:right="200"/>
      </w:pPr>
      <w:r>
        <w:rPr>
          <w:rFonts w:ascii="Calibri" w:cs="Calibri" w:eastAsia="Calibri" w:hAnsi="Calibri"/>
          <w:b/>
          <w:bCs/>
          <w:color w:val="FFFFFF"/>
          <w:sz w:val="32"/>
          <w:szCs w:val="32"/>
        </w:rPr>
        <w:t xml:space="preserve">4.  Detailed Findings</w:t>
      </w:r>
    </w:p>
    <w:tbl>
      <w:tblPr>
        <w:tblW w:type="dxa" w:w="9200"/>
        <w:tblBorders>
          <w:top w:val="single" w:color="D9D9D9" w:sz="4"/>
          <w:left w:val="single" w:color="D9D9D9" w:sz="4"/>
          <w:bottom w:val="single" w:color="D9D9D9" w:sz="4"/>
          <w:right w:val="single" w:color="D9D9D9" w:sz="4"/>
          <w:insideH w:val="single" w:color="auto" w:sz="4"/>
          <w:insideV w:val="single" w:color="auto" w:sz="4"/>
        </w:tblBorders>
      </w:tblPr>
      <w:tblGrid>
        <w:gridCol w:w="1800"/>
        <w:gridCol w:w="7400"/>
      </w:tblGrid>
      <w:tr>
        <w:tc>
          <w:tcPr>
            <w:tcW w:type="dxa" w:w="1800"/>
            <w:shd w:fill="C00000" w:val="clear"/>
          </w:tcPr>
          <w:p>
            <w:pPr>
              <w:jc w:val="center"/>
            </w:pPr>
            <w:r>
              <w:rPr>
                <w:b/>
                <w:bCs/>
                <w:color w:val="FFFFFF"/>
                <w:sz w:val="18"/>
                <w:szCs w:val="18"/>
              </w:rPr>
              <w:t xml:space="preserve">CRITICAL</w:t>
            </w:r>
          </w:p>
        </w:tc>
        <w:tc>
          <w:tcPr>
            <w:tcW w:type="dxa" w:w="7400"/>
            <w:shd w:fill="1F3864" w:val="clear"/>
          </w:tcPr>
          <w:p>
            <w:pPr>
              <w:spacing w:after="60" w:before="60"/>
              <w:ind w:left="120"/>
            </w:pPr>
            <w:r>
              <w:rPr>
                <w:b/>
                <w:bCs/>
                <w:color w:val="FFFFFF"/>
                <w:sz w:val="22"/>
                <w:szCs w:val="22"/>
              </w:rPr>
              <w:t xml:space="preserve">F-01 – SQL Injection – Authentication Bypass on Patient Login Portal</w:t>
            </w:r>
          </w:p>
        </w:tc>
      </w:tr>
      <w:tr>
        <w:tc>
          <w:tcPr>
            <w:tcW w:type="dxa" w:w="1800"/>
            <w:shd w:fill="F2F2F2" w:val="clear"/>
          </w:tcPr>
          <w:p>
            <w:pPr>
              <w:spacing w:after="60" w:before="60"/>
            </w:pPr>
            <w:r>
              <w:rPr>
                <w:b/>
                <w:bCs/>
                <w:color w:val="000000"/>
                <w:sz w:val="18"/>
                <w:szCs w:val="18"/>
              </w:rPr>
              <w:t xml:space="preserve">CVSS Score</w:t>
            </w:r>
          </w:p>
        </w:tc>
        <w:tc>
          <w:tcPr>
            <w:tcW w:type="dxa" w:w="7400"/>
            <w:shd w:fill="FFFFFF" w:val="clear"/>
          </w:tcPr>
          <w:p>
            <w:pPr>
              <w:spacing w:after="60" w:before="60"/>
            </w:pPr>
            <w:r>
              <w:rPr>
                <w:b w:val="false"/>
                <w:bCs w:val="false"/>
                <w:color w:val="000000"/>
                <w:sz w:val="20"/>
                <w:szCs w:val="20"/>
              </w:rPr>
              <w:t xml:space="preserve">9.8  (AV:N/AC:L/PR:N/UI:N/S:U/C:H/I:H/A:H)</w:t>
            </w:r>
          </w:p>
        </w:tc>
      </w:tr>
      <w:tr>
        <w:tc>
          <w:tcPr>
            <w:tcW w:type="dxa" w:w="1800"/>
            <w:shd w:fill="F2F2F2" w:val="clear"/>
          </w:tcPr>
          <w:p>
            <w:pPr>
              <w:spacing w:after="60" w:before="60"/>
            </w:pPr>
            <w:r>
              <w:rPr>
                <w:b/>
                <w:bCs/>
                <w:color w:val="000000"/>
                <w:sz w:val="18"/>
                <w:szCs w:val="18"/>
              </w:rPr>
              <w:t xml:space="preserve">Affected</w:t>
            </w:r>
          </w:p>
        </w:tc>
        <w:tc>
          <w:tcPr>
            <w:tcW w:type="dxa" w:w="7400"/>
            <w:shd w:fill="FFFFFF" w:val="clear"/>
          </w:tcPr>
          <w:p>
            <w:pPr>
              <w:spacing w:after="60" w:before="60"/>
            </w:pPr>
            <w:r>
              <w:rPr>
                <w:b w:val="false"/>
                <w:bCs w:val="false"/>
                <w:color w:val="000000"/>
                <w:sz w:val="20"/>
                <w:szCs w:val="20"/>
              </w:rPr>
              <w:t xml:space="preserve">https://medirozahospital.com/login  (Patient Portal Login Page)</w:t>
            </w:r>
          </w:p>
        </w:tc>
      </w:tr>
      <w:tr>
        <w:tc>
          <w:tcPr>
            <w:tcW w:type="dxa" w:w="1800"/>
            <w:shd w:fill="F2F2F2" w:val="clear"/>
          </w:tcPr>
          <w:p>
            <w:pPr>
              <w:spacing w:after="60" w:before="60"/>
            </w:pPr>
            <w:r>
              <w:rPr>
                <w:b/>
                <w:bCs/>
                <w:color w:val="000000"/>
                <w:sz w:val="18"/>
                <w:szCs w:val="18"/>
              </w:rPr>
              <w:t xml:space="preserve">Description</w:t>
            </w:r>
          </w:p>
        </w:tc>
        <w:tc>
          <w:tcPr>
            <w:tcW w:type="dxa" w:w="7400"/>
            <w:shd w:fill="FFFFFF" w:val="clear"/>
          </w:tcPr>
          <w:p>
            <w:pPr>
              <w:spacing w:after="60" w:before="60"/>
            </w:pPr>
            <w:r>
              <w:rPr>
                <w:b w:val="false"/>
                <w:bCs w:val="false"/>
                <w:color w:val="000000"/>
                <w:sz w:val="20"/>
                <w:szCs w:val="20"/>
              </w:rPr>
              <w:t xml:space="preserve">The patient portal login form is vulnerable to SQL injection. A single-quote followed by a comment sequence injected into the username field bypasses authentication entirely, granting access without a valid password. The underlying query does not use parameterised statements or prepared statements, allowing the injected SQL to alter the query's logic.</w:t>
            </w:r>
          </w:p>
        </w:tc>
      </w:tr>
      <w:tr>
        <w:tc>
          <w:tcPr>
            <w:tcW w:type="dxa" w:w="1800"/>
            <w:shd w:fill="F2F2F2" w:val="clear"/>
          </w:tcPr>
          <w:p>
            <w:pPr>
              <w:spacing w:after="60" w:before="60"/>
            </w:pPr>
            <w:r>
              <w:rPr>
                <w:b/>
                <w:bCs/>
                <w:color w:val="000000"/>
                <w:sz w:val="18"/>
                <w:szCs w:val="18"/>
              </w:rPr>
              <w:t xml:space="preserve">Evidence</w:t>
            </w:r>
          </w:p>
        </w:tc>
        <w:tc>
          <w:tcPr>
            <w:tcW w:type="dxa" w:w="7400"/>
            <w:shd w:fill="F8F8F8" w:val="clear"/>
          </w:tcPr>
          <w:p>
            <w:pPr>
              <w:spacing w:after="60" w:before="60"/>
            </w:pPr>
            <w:r>
              <w:rPr>
                <w:b w:val="false"/>
                <w:bCs w:val="false"/>
                <w:color w:val="000000"/>
                <w:sz w:val="20"/>
                <w:szCs w:val="20"/>
              </w:rPr>
              <w:t xml:space="preserve">Payload used:  'admin'--'
Result: Authenticated session granted without a valid password. Access to the patient record dashboard ("My lab reports") was obtained, listing three encrypted pathology reports.</w:t>
            </w:r>
          </w:p>
        </w:tc>
      </w:tr>
      <w:tr>
        <w:tc>
          <w:tcPr>
            <w:tcW w:type="dxa" w:w="1800"/>
            <w:shd w:fill="F2F2F2" w:val="clear"/>
          </w:tcPr>
          <w:p>
            <w:pPr>
              <w:spacing w:after="60" w:before="60"/>
            </w:pPr>
            <w:r>
              <w:rPr>
                <w:b/>
                <w:bCs/>
                <w:color w:val="000000"/>
                <w:sz w:val="18"/>
                <w:szCs w:val="18"/>
              </w:rPr>
              <w:t xml:space="preserve">Impact</w:t>
            </w:r>
          </w:p>
        </w:tc>
        <w:tc>
          <w:tcPr>
            <w:tcW w:type="dxa" w:w="7400"/>
            <w:shd w:fill="FFFFFF" w:val="clear"/>
          </w:tcPr>
          <w:p>
            <w:pPr>
              <w:spacing w:after="60" w:before="60"/>
            </w:pPr>
            <w:r>
              <w:rPr>
                <w:b w:val="false"/>
                <w:bCs w:val="false"/>
                <w:color w:val="000000"/>
                <w:sz w:val="20"/>
                <w:szCs w:val="20"/>
              </w:rPr>
              <w:t xml:space="preserve">An unauthenticated remote attacker can log in to any patient account, view and download confidential pathology reports, and potentially access other patient records.  Exploitation requires no privileges and no user interaction.  The finding constitutes a breach of patient confidentiality under applicable healthcare data protection regulations.</w:t>
            </w:r>
          </w:p>
        </w:tc>
      </w:tr>
      <w:tr>
        <w:tc>
          <w:tcPr>
            <w:tcW w:type="dxa" w:w="1800"/>
            <w:shd w:fill="F2F2F2" w:val="clear"/>
          </w:tcPr>
          <w:p>
            <w:pPr>
              <w:spacing w:after="60" w:before="60"/>
            </w:pPr>
            <w:r>
              <w:rPr>
                <w:b/>
                <w:bCs/>
                <w:color w:val="000000"/>
                <w:sz w:val="18"/>
                <w:szCs w:val="18"/>
              </w:rPr>
              <w:t xml:space="preserve">Recommendation</w:t>
            </w:r>
          </w:p>
        </w:tc>
        <w:tc>
          <w:tcPr>
            <w:tcW w:type="dxa" w:w="7400"/>
            <w:shd w:fill="FFFFFF" w:val="clear"/>
          </w:tcPr>
          <w:p>
            <w:pPr>
              <w:spacing w:after="60" w:before="60"/>
            </w:pPr>
            <w:r>
              <w:rPr>
                <w:b w:val="false"/>
                <w:bCs w:val="false"/>
                <w:color w:val="000000"/>
                <w:sz w:val="20"/>
                <w:szCs w:val="20"/>
              </w:rPr>
              <w:t xml:space="preserve">1. Use parameterised queries (prepared statements) for all database interactions.
2. Implement an ORM with built-in SQL injection protection.
3. Deploy a properly tuned WAF rule set that blocks common SQLi payloads at the application layer.
4. Apply the principle of least privilege to the database account used by the web application.
5. Enable query logging and alerting for anomalous SQL patterns.</w:t>
            </w:r>
          </w:p>
        </w:tc>
      </w:tr>
    </w:tbl>
    <w:p>
      <w:pPr>
        <w:spacing w:after="60" w:before="0"/>
      </w:pPr>
      <w:r>
        <w:rPr>
          <w:b w:val="false"/>
          <w:bCs w:val="false"/>
          <w:color w:val="000000"/>
          <w:sz w:val="20"/>
          <w:szCs w:val="20"/>
        </w:rPr>
        <w:t xml:space="preserve"/>
      </w:r>
    </w:p>
    <w:tbl>
      <w:tblPr>
        <w:tblW w:type="dxa" w:w="9200"/>
        <w:tblBorders>
          <w:top w:val="single" w:color="D9D9D9" w:sz="4"/>
          <w:left w:val="single" w:color="D9D9D9" w:sz="4"/>
          <w:bottom w:val="single" w:color="D9D9D9" w:sz="4"/>
          <w:right w:val="single" w:color="D9D9D9" w:sz="4"/>
          <w:insideH w:val="single" w:color="auto" w:sz="4"/>
          <w:insideV w:val="single" w:color="auto" w:sz="4"/>
        </w:tblBorders>
      </w:tblPr>
      <w:tblGrid>
        <w:gridCol w:w="1800"/>
        <w:gridCol w:w="7400"/>
      </w:tblGrid>
      <w:tr>
        <w:tc>
          <w:tcPr>
            <w:tcW w:type="dxa" w:w="1800"/>
            <w:shd w:fill="8B0000" w:val="clear"/>
          </w:tcPr>
          <w:p>
            <w:pPr>
              <w:jc w:val="center"/>
            </w:pPr>
            <w:r>
              <w:rPr>
                <w:b/>
                <w:bCs/>
                <w:color w:val="FFFFFF"/>
                <w:sz w:val="18"/>
                <w:szCs w:val="18"/>
              </w:rPr>
              <w:t xml:space="preserve">HIGH</w:t>
            </w:r>
          </w:p>
        </w:tc>
        <w:tc>
          <w:tcPr>
            <w:tcW w:type="dxa" w:w="7400"/>
            <w:shd w:fill="1F3864" w:val="clear"/>
          </w:tcPr>
          <w:p>
            <w:pPr>
              <w:spacing w:after="60" w:before="60"/>
              <w:ind w:left="120"/>
            </w:pPr>
            <w:r>
              <w:rPr>
                <w:b/>
                <w:bCs/>
                <w:color w:val="FFFFFF"/>
                <w:sz w:val="22"/>
                <w:szCs w:val="22"/>
              </w:rPr>
              <w:t xml:space="preserve">F-02 – Weak / Predictable PDF Encryption Passwords on Patient Reports</w:t>
            </w:r>
          </w:p>
        </w:tc>
      </w:tr>
      <w:tr>
        <w:tc>
          <w:tcPr>
            <w:tcW w:type="dxa" w:w="1800"/>
            <w:shd w:fill="F2F2F2" w:val="clear"/>
          </w:tcPr>
          <w:p>
            <w:pPr>
              <w:spacing w:after="60" w:before="60"/>
            </w:pPr>
            <w:r>
              <w:rPr>
                <w:b/>
                <w:bCs/>
                <w:color w:val="000000"/>
                <w:sz w:val="18"/>
                <w:szCs w:val="18"/>
              </w:rPr>
              <w:t xml:space="preserve">CVSS Score</w:t>
            </w:r>
          </w:p>
        </w:tc>
        <w:tc>
          <w:tcPr>
            <w:tcW w:type="dxa" w:w="7400"/>
            <w:shd w:fill="FFFFFF" w:val="clear"/>
          </w:tcPr>
          <w:p>
            <w:pPr>
              <w:spacing w:after="60" w:before="60"/>
            </w:pPr>
            <w:r>
              <w:rPr>
                <w:b w:val="false"/>
                <w:bCs w:val="false"/>
                <w:color w:val="000000"/>
                <w:sz w:val="20"/>
                <w:szCs w:val="20"/>
              </w:rPr>
              <w:t xml:space="preserve">7.5  (AV:N/AC:L/PR:N/UI:N/S:U/C:H/I:N/A:N)</w:t>
            </w:r>
          </w:p>
        </w:tc>
      </w:tr>
      <w:tr>
        <w:tc>
          <w:tcPr>
            <w:tcW w:type="dxa" w:w="1800"/>
            <w:shd w:fill="F2F2F2" w:val="clear"/>
          </w:tcPr>
          <w:p>
            <w:pPr>
              <w:spacing w:after="60" w:before="60"/>
            </w:pPr>
            <w:r>
              <w:rPr>
                <w:b/>
                <w:bCs/>
                <w:color w:val="000000"/>
                <w:sz w:val="18"/>
                <w:szCs w:val="18"/>
              </w:rPr>
              <w:t xml:space="preserve">Affected</w:t>
            </w:r>
          </w:p>
        </w:tc>
        <w:tc>
          <w:tcPr>
            <w:tcW w:type="dxa" w:w="7400"/>
            <w:shd w:fill="FFFFFF" w:val="clear"/>
          </w:tcPr>
          <w:p>
            <w:pPr>
              <w:spacing w:after="60" w:before="60"/>
            </w:pPr>
            <w:r>
              <w:rPr>
                <w:b w:val="false"/>
                <w:bCs w:val="false"/>
                <w:color w:val="000000"/>
                <w:sz w:val="20"/>
                <w:szCs w:val="20"/>
              </w:rPr>
              <w:t xml:space="preserve">Patient PDF lab reports: patient_report_1.pdf, patient_report_2.pdf, patient_report_3.pdf</w:t>
            </w:r>
          </w:p>
        </w:tc>
      </w:tr>
      <w:tr>
        <w:tc>
          <w:tcPr>
            <w:tcW w:type="dxa" w:w="1800"/>
            <w:shd w:fill="F2F2F2" w:val="clear"/>
          </w:tcPr>
          <w:p>
            <w:pPr>
              <w:spacing w:after="60" w:before="60"/>
            </w:pPr>
            <w:r>
              <w:rPr>
                <w:b/>
                <w:bCs/>
                <w:color w:val="000000"/>
                <w:sz w:val="18"/>
                <w:szCs w:val="18"/>
              </w:rPr>
              <w:t xml:space="preserve">Description</w:t>
            </w:r>
          </w:p>
        </w:tc>
        <w:tc>
          <w:tcPr>
            <w:tcW w:type="dxa" w:w="7400"/>
            <w:shd w:fill="FFFFFF" w:val="clear"/>
          </w:tcPr>
          <w:p>
            <w:pPr>
              <w:spacing w:after="60" w:before="60"/>
            </w:pPr>
            <w:r>
              <w:rPr>
                <w:b w:val="false"/>
                <w:bCs w:val="false"/>
                <w:color w:val="000000"/>
                <w:sz w:val="20"/>
                <w:szCs w:val="20"/>
              </w:rPr>
              <w:t xml:space="preserve">All three patient pathology PDFs are protected with short, dictionary-word passwords. Using the OnlineHashCrack PDF hash extractor, the PDF hash was extracted and submitted to an offline dictionary attack (100-word built-in list / extended 3,556-word list). All three passwords were cracked within seconds to minutes.
Passwords recovered:
  • patient_report_1.pdf  →  123456
  • patient_report_2.pdf  →  password
  • patient_report_3.pdf  →  !@#$%^&amp;</w:t>
            </w:r>
          </w:p>
        </w:tc>
      </w:tr>
      <w:tr>
        <w:tc>
          <w:tcPr>
            <w:tcW w:type="dxa" w:w="1800"/>
            <w:shd w:fill="F2F2F2" w:val="clear"/>
          </w:tcPr>
          <w:p>
            <w:pPr>
              <w:spacing w:after="60" w:before="60"/>
            </w:pPr>
            <w:r>
              <w:rPr>
                <w:b/>
                <w:bCs/>
                <w:color w:val="000000"/>
                <w:sz w:val="18"/>
                <w:szCs w:val="18"/>
              </w:rPr>
              <w:t xml:space="preserve">Evidence</w:t>
            </w:r>
          </w:p>
        </w:tc>
        <w:tc>
          <w:tcPr>
            <w:tcW w:type="dxa" w:w="7400"/>
            <w:shd w:fill="F8F8F8" w:val="clear"/>
          </w:tcPr>
          <w:p>
            <w:pPr>
              <w:spacing w:after="60" w:before="60"/>
            </w:pPr>
            <w:r>
              <w:rPr>
                <w:b w:val="false"/>
                <w:bCs w:val="false"/>
                <w:color w:val="000000"/>
                <w:sz w:val="20"/>
                <w:szCs w:val="20"/>
              </w:rPr>
              <w:t xml:space="preserve">PDF R3 / 128-bit encryption (MD5 + RC4) targeted.
Hash extracted via onlinehashcrack.com PDF Hash Extractor.
password cracked at entry 2/100; 123456 at entry 1/100; !@#$%^&amp; at entry 3546/3556 (larger wordlist).
Decryption confirmed using: qpdf --password=&lt;cracked&gt; --decrypt &lt;file&gt; &lt;output&gt;</w:t>
            </w:r>
          </w:p>
        </w:tc>
      </w:tr>
      <w:tr>
        <w:tc>
          <w:tcPr>
            <w:tcW w:type="dxa" w:w="1800"/>
            <w:shd w:fill="F2F2F2" w:val="clear"/>
          </w:tcPr>
          <w:p>
            <w:pPr>
              <w:spacing w:after="60" w:before="60"/>
            </w:pPr>
            <w:r>
              <w:rPr>
                <w:b/>
                <w:bCs/>
                <w:color w:val="000000"/>
                <w:sz w:val="18"/>
                <w:szCs w:val="18"/>
              </w:rPr>
              <w:t xml:space="preserve">Impact</w:t>
            </w:r>
          </w:p>
        </w:tc>
        <w:tc>
          <w:tcPr>
            <w:tcW w:type="dxa" w:w="7400"/>
            <w:shd w:fill="FFFFFF" w:val="clear"/>
          </w:tcPr>
          <w:p>
            <w:pPr>
              <w:spacing w:after="60" w:before="60"/>
            </w:pPr>
            <w:r>
              <w:rPr>
                <w:b w:val="false"/>
                <w:bCs w:val="false"/>
                <w:color w:val="000000"/>
                <w:sz w:val="20"/>
                <w:szCs w:val="20"/>
              </w:rPr>
              <w:t xml:space="preserve">Decrypted reports expose full patient pathology results (Full Blood Count, Lipid Profile) including patient names, test values, and personal health information.  Weak passwords render the encryption control ineffective and constitute a failure of the data-at-rest protection requirement.</w:t>
            </w:r>
          </w:p>
        </w:tc>
      </w:tr>
      <w:tr>
        <w:tc>
          <w:tcPr>
            <w:tcW w:type="dxa" w:w="1800"/>
            <w:shd w:fill="F2F2F2" w:val="clear"/>
          </w:tcPr>
          <w:p>
            <w:pPr>
              <w:spacing w:after="60" w:before="60"/>
            </w:pPr>
            <w:r>
              <w:rPr>
                <w:b/>
                <w:bCs/>
                <w:color w:val="000000"/>
                <w:sz w:val="18"/>
                <w:szCs w:val="18"/>
              </w:rPr>
              <w:t xml:space="preserve">Recommendation</w:t>
            </w:r>
          </w:p>
        </w:tc>
        <w:tc>
          <w:tcPr>
            <w:tcW w:type="dxa" w:w="7400"/>
            <w:shd w:fill="FFFFFF" w:val="clear"/>
          </w:tcPr>
          <w:p>
            <w:pPr>
              <w:spacing w:after="60" w:before="60"/>
            </w:pPr>
            <w:r>
              <w:rPr>
                <w:b w:val="false"/>
                <w:bCs w:val="false"/>
                <w:color w:val="000000"/>
                <w:sz w:val="20"/>
                <w:szCs w:val="20"/>
              </w:rPr>
              <w:t xml:space="preserve">1. Enforce a minimum password complexity policy for generated PDF passwords (12+ characters, mixed case, numbers, symbols).
2. Generate passwords cryptographically (e.g., using a CSPRNG) rather than using predictable strings.
3. Deliver PDF passwords via a separate, authenticated channel (e.g., SMS OTP) not the same email as the file.
4. Consider transitioning to AES-256 PDF encryption (PDF 1.6+) rather than RC4-128.
5. Rotate all existing PDF passwords for issued reports.</w:t>
            </w:r>
          </w:p>
        </w:tc>
      </w:tr>
    </w:tbl>
    <w:p>
      <w:pPr>
        <w:spacing w:after="60" w:before="0"/>
      </w:pPr>
      <w:r>
        <w:rPr>
          <w:b w:val="false"/>
          <w:bCs w:val="false"/>
          <w:color w:val="000000"/>
          <w:sz w:val="20"/>
          <w:szCs w:val="20"/>
        </w:rPr>
        <w:t xml:space="preserve"/>
      </w:r>
    </w:p>
    <w:tbl>
      <w:tblPr>
        <w:tblW w:type="dxa" w:w="9200"/>
        <w:tblBorders>
          <w:top w:val="single" w:color="D9D9D9" w:sz="4"/>
          <w:left w:val="single" w:color="D9D9D9" w:sz="4"/>
          <w:bottom w:val="single" w:color="D9D9D9" w:sz="4"/>
          <w:right w:val="single" w:color="D9D9D9" w:sz="4"/>
          <w:insideH w:val="single" w:color="auto" w:sz="4"/>
          <w:insideV w:val="single" w:color="auto" w:sz="4"/>
        </w:tblBorders>
      </w:tblPr>
      <w:tblGrid>
        <w:gridCol w:w="1800"/>
        <w:gridCol w:w="7400"/>
      </w:tblGrid>
      <w:tr>
        <w:tc>
          <w:tcPr>
            <w:tcW w:type="dxa" w:w="1800"/>
            <w:shd w:fill="8B0000" w:val="clear"/>
          </w:tcPr>
          <w:p>
            <w:pPr>
              <w:jc w:val="center"/>
            </w:pPr>
            <w:r>
              <w:rPr>
                <w:b/>
                <w:bCs/>
                <w:color w:val="FFFFFF"/>
                <w:sz w:val="18"/>
                <w:szCs w:val="18"/>
              </w:rPr>
              <w:t xml:space="preserve">HIGH</w:t>
            </w:r>
          </w:p>
        </w:tc>
        <w:tc>
          <w:tcPr>
            <w:tcW w:type="dxa" w:w="7400"/>
            <w:shd w:fill="1F3864" w:val="clear"/>
          </w:tcPr>
          <w:p>
            <w:pPr>
              <w:spacing w:after="60" w:before="60"/>
              <w:ind w:left="120"/>
            </w:pPr>
            <w:r>
              <w:rPr>
                <w:b/>
                <w:bCs/>
                <w:color w:val="FFFFFF"/>
                <w:sz w:val="22"/>
                <w:szCs w:val="22"/>
              </w:rPr>
              <w:t xml:space="preserve">F-03 – Hidden Directory Disclosed via robots.txt</w:t>
            </w:r>
          </w:p>
        </w:tc>
      </w:tr>
      <w:tr>
        <w:tc>
          <w:tcPr>
            <w:tcW w:type="dxa" w:w="1800"/>
            <w:shd w:fill="F2F2F2" w:val="clear"/>
          </w:tcPr>
          <w:p>
            <w:pPr>
              <w:spacing w:after="60" w:before="60"/>
            </w:pPr>
            <w:r>
              <w:rPr>
                <w:b/>
                <w:bCs/>
                <w:color w:val="000000"/>
                <w:sz w:val="18"/>
                <w:szCs w:val="18"/>
              </w:rPr>
              <w:t xml:space="preserve">CVSS Score</w:t>
            </w:r>
          </w:p>
        </w:tc>
        <w:tc>
          <w:tcPr>
            <w:tcW w:type="dxa" w:w="7400"/>
            <w:shd w:fill="FFFFFF" w:val="clear"/>
          </w:tcPr>
          <w:p>
            <w:pPr>
              <w:spacing w:after="60" w:before="60"/>
            </w:pPr>
            <w:r>
              <w:rPr>
                <w:b w:val="false"/>
                <w:bCs w:val="false"/>
                <w:color w:val="000000"/>
                <w:sz w:val="20"/>
                <w:szCs w:val="20"/>
              </w:rPr>
              <w:t xml:space="preserve">7.5  (AV:N/AC:L/PR:N/UI:N/S:U/C:H/I:N/A:N)</w:t>
            </w:r>
          </w:p>
        </w:tc>
      </w:tr>
      <w:tr>
        <w:tc>
          <w:tcPr>
            <w:tcW w:type="dxa" w:w="1800"/>
            <w:shd w:fill="F2F2F2" w:val="clear"/>
          </w:tcPr>
          <w:p>
            <w:pPr>
              <w:spacing w:after="60" w:before="60"/>
            </w:pPr>
            <w:r>
              <w:rPr>
                <w:b/>
                <w:bCs/>
                <w:color w:val="000000"/>
                <w:sz w:val="18"/>
                <w:szCs w:val="18"/>
              </w:rPr>
              <w:t xml:space="preserve">Affected</w:t>
            </w:r>
          </w:p>
        </w:tc>
        <w:tc>
          <w:tcPr>
            <w:tcW w:type="dxa" w:w="7400"/>
            <w:shd w:fill="FFFFFF" w:val="clear"/>
          </w:tcPr>
          <w:p>
            <w:pPr>
              <w:spacing w:after="60" w:before="60"/>
            </w:pPr>
            <w:r>
              <w:rPr>
                <w:b w:val="false"/>
                <w:bCs w:val="false"/>
                <w:color w:val="000000"/>
                <w:sz w:val="20"/>
                <w:szCs w:val="20"/>
              </w:rPr>
              <w:t xml:space="preserve">https://medirozahospital.com/robots.txt  →  /old/ directory</w:t>
            </w:r>
          </w:p>
        </w:tc>
      </w:tr>
      <w:tr>
        <w:tc>
          <w:tcPr>
            <w:tcW w:type="dxa" w:w="1800"/>
            <w:shd w:fill="F2F2F2" w:val="clear"/>
          </w:tcPr>
          <w:p>
            <w:pPr>
              <w:spacing w:after="60" w:before="60"/>
            </w:pPr>
            <w:r>
              <w:rPr>
                <w:b/>
                <w:bCs/>
                <w:color w:val="000000"/>
                <w:sz w:val="18"/>
                <w:szCs w:val="18"/>
              </w:rPr>
              <w:t xml:space="preserve">Description</w:t>
            </w:r>
          </w:p>
        </w:tc>
        <w:tc>
          <w:tcPr>
            <w:tcW w:type="dxa" w:w="7400"/>
            <w:shd w:fill="FFFFFF" w:val="clear"/>
          </w:tcPr>
          <w:p>
            <w:pPr>
              <w:spacing w:after="60" w:before="60"/>
            </w:pPr>
            <w:r>
              <w:rPr>
                <w:b w:val="false"/>
                <w:bCs w:val="false"/>
                <w:color w:val="000000"/>
                <w:sz w:val="20"/>
                <w:szCs w:val="20"/>
              </w:rPr>
              <w:t xml:space="preserve">The publicly accessible robots.txt file lists the /old/ directory in a Disallow entry intended to prevent search-engine indexing.  This inadvertently acts as a signpost, revealing the existence of a staging or legacy folder to any attacker who reviews the file – a well-known reconnaissance technique.</w:t>
            </w:r>
          </w:p>
        </w:tc>
      </w:tr>
      <w:tr>
        <w:tc>
          <w:tcPr>
            <w:tcW w:type="dxa" w:w="1800"/>
            <w:shd w:fill="F2F2F2" w:val="clear"/>
          </w:tcPr>
          <w:p>
            <w:pPr>
              <w:spacing w:after="60" w:before="60"/>
            </w:pPr>
            <w:r>
              <w:rPr>
                <w:b/>
                <w:bCs/>
                <w:color w:val="000000"/>
                <w:sz w:val="18"/>
                <w:szCs w:val="18"/>
              </w:rPr>
              <w:t xml:space="preserve">Evidence</w:t>
            </w:r>
          </w:p>
        </w:tc>
        <w:tc>
          <w:tcPr>
            <w:tcW w:type="dxa" w:w="7400"/>
            <w:shd w:fill="F8F8F8" w:val="clear"/>
          </w:tcPr>
          <w:p>
            <w:pPr>
              <w:spacing w:after="60" w:before="60"/>
            </w:pPr>
            <w:r>
              <w:rPr>
                <w:b w:val="false"/>
                <w:bCs w:val="false"/>
                <w:color w:val="000000"/>
                <w:sz w:val="20"/>
                <w:szCs w:val="20"/>
              </w:rPr>
              <w:t xml:space="preserve">Command:  curl -s https://medirozahospital.com/robots.txt
Result:   Disallow: /old/
Further enumeration of /old/ revealed a downloadable MySQL database backup file.</w:t>
            </w:r>
          </w:p>
        </w:tc>
      </w:tr>
      <w:tr>
        <w:tc>
          <w:tcPr>
            <w:tcW w:type="dxa" w:w="1800"/>
            <w:shd w:fill="F2F2F2" w:val="clear"/>
          </w:tcPr>
          <w:p>
            <w:pPr>
              <w:spacing w:after="60" w:before="60"/>
            </w:pPr>
            <w:r>
              <w:rPr>
                <w:b/>
                <w:bCs/>
                <w:color w:val="000000"/>
                <w:sz w:val="18"/>
                <w:szCs w:val="18"/>
              </w:rPr>
              <w:t xml:space="preserve">Impact</w:t>
            </w:r>
          </w:p>
        </w:tc>
        <w:tc>
          <w:tcPr>
            <w:tcW w:type="dxa" w:w="7400"/>
            <w:shd w:fill="FFFFFF" w:val="clear"/>
          </w:tcPr>
          <w:p>
            <w:pPr>
              <w:spacing w:after="60" w:before="60"/>
            </w:pPr>
            <w:r>
              <w:rPr>
                <w:b w:val="false"/>
                <w:bCs w:val="false"/>
                <w:color w:val="000000"/>
                <w:sz w:val="20"/>
                <w:szCs w:val="20"/>
              </w:rPr>
              <w:t xml:space="preserve">The /old/ directory was found to contain a database backup with the full staff table, shareholder records, salary data, and PII (see F-04).  Without this disclosure the directory would not have been discovered during a black-box test.</w:t>
            </w:r>
          </w:p>
        </w:tc>
      </w:tr>
      <w:tr>
        <w:tc>
          <w:tcPr>
            <w:tcW w:type="dxa" w:w="1800"/>
            <w:shd w:fill="F2F2F2" w:val="clear"/>
          </w:tcPr>
          <w:p>
            <w:pPr>
              <w:spacing w:after="60" w:before="60"/>
            </w:pPr>
            <w:r>
              <w:rPr>
                <w:b/>
                <w:bCs/>
                <w:color w:val="000000"/>
                <w:sz w:val="18"/>
                <w:szCs w:val="18"/>
              </w:rPr>
              <w:t xml:space="preserve">Recommendation</w:t>
            </w:r>
          </w:p>
        </w:tc>
        <w:tc>
          <w:tcPr>
            <w:tcW w:type="dxa" w:w="7400"/>
            <w:shd w:fill="FFFFFF" w:val="clear"/>
          </w:tcPr>
          <w:p>
            <w:pPr>
              <w:spacing w:after="60" w:before="60"/>
            </w:pPr>
            <w:r>
              <w:rPr>
                <w:b w:val="false"/>
                <w:bCs w:val="false"/>
                <w:color w:val="000000"/>
                <w:sz w:val="20"/>
                <w:szCs w:val="20"/>
              </w:rPr>
              <w:t xml:space="preserve">1. Remove sensitive or legacy paths from robots.txt.  robots.txt is a public file and should contain only paths you are comfortable disclosing.
2. Delete or relocate the /old/ directory entirely.
3. If the /old/ directory must exist, protect it with server-side authentication (HTTP Basic Auth as a minimum, or IP allow-list).
4. Perform a regular audit of web-accessible directories.</w:t>
            </w:r>
          </w:p>
        </w:tc>
      </w:tr>
    </w:tbl>
    <w:p>
      <w:pPr>
        <w:spacing w:after="60" w:before="0"/>
      </w:pPr>
      <w:r>
        <w:rPr>
          <w:b w:val="false"/>
          <w:bCs w:val="false"/>
          <w:color w:val="000000"/>
          <w:sz w:val="20"/>
          <w:szCs w:val="20"/>
        </w:rPr>
        <w:t xml:space="preserve"/>
      </w:r>
    </w:p>
    <w:tbl>
      <w:tblPr>
        <w:tblW w:type="dxa" w:w="9200"/>
        <w:tblBorders>
          <w:top w:val="single" w:color="D9D9D9" w:sz="4"/>
          <w:left w:val="single" w:color="D9D9D9" w:sz="4"/>
          <w:bottom w:val="single" w:color="D9D9D9" w:sz="4"/>
          <w:right w:val="single" w:color="D9D9D9" w:sz="4"/>
          <w:insideH w:val="single" w:color="auto" w:sz="4"/>
          <w:insideV w:val="single" w:color="auto" w:sz="4"/>
        </w:tblBorders>
      </w:tblPr>
      <w:tblGrid>
        <w:gridCol w:w="1800"/>
        <w:gridCol w:w="7400"/>
      </w:tblGrid>
      <w:tr>
        <w:tc>
          <w:tcPr>
            <w:tcW w:type="dxa" w:w="1800"/>
            <w:shd w:fill="C00000" w:val="clear"/>
          </w:tcPr>
          <w:p>
            <w:pPr>
              <w:jc w:val="center"/>
            </w:pPr>
            <w:r>
              <w:rPr>
                <w:b/>
                <w:bCs/>
                <w:color w:val="FFFFFF"/>
                <w:sz w:val="18"/>
                <w:szCs w:val="18"/>
              </w:rPr>
              <w:t xml:space="preserve">CRITICAL</w:t>
            </w:r>
          </w:p>
        </w:tc>
        <w:tc>
          <w:tcPr>
            <w:tcW w:type="dxa" w:w="7400"/>
            <w:shd w:fill="1F3864" w:val="clear"/>
          </w:tcPr>
          <w:p>
            <w:pPr>
              <w:spacing w:after="60" w:before="60"/>
              <w:ind w:left="120"/>
            </w:pPr>
            <w:r>
              <w:rPr>
                <w:b/>
                <w:bCs/>
                <w:color w:val="FFFFFF"/>
                <w:sz w:val="22"/>
                <w:szCs w:val="22"/>
              </w:rPr>
              <w:t xml:space="preserve">F-04 – Unprotected Database Backup Exposing PII, Salary &amp; Shareholder Data</w:t>
            </w:r>
          </w:p>
        </w:tc>
      </w:tr>
      <w:tr>
        <w:tc>
          <w:tcPr>
            <w:tcW w:type="dxa" w:w="1800"/>
            <w:shd w:fill="F2F2F2" w:val="clear"/>
          </w:tcPr>
          <w:p>
            <w:pPr>
              <w:spacing w:after="60" w:before="60"/>
            </w:pPr>
            <w:r>
              <w:rPr>
                <w:b/>
                <w:bCs/>
                <w:color w:val="000000"/>
                <w:sz w:val="18"/>
                <w:szCs w:val="18"/>
              </w:rPr>
              <w:t xml:space="preserve">CVSS Score</w:t>
            </w:r>
          </w:p>
        </w:tc>
        <w:tc>
          <w:tcPr>
            <w:tcW w:type="dxa" w:w="7400"/>
            <w:shd w:fill="FFFFFF" w:val="clear"/>
          </w:tcPr>
          <w:p>
            <w:pPr>
              <w:spacing w:after="60" w:before="60"/>
            </w:pPr>
            <w:r>
              <w:rPr>
                <w:b w:val="false"/>
                <w:bCs w:val="false"/>
                <w:color w:val="000000"/>
                <w:sz w:val="20"/>
                <w:szCs w:val="20"/>
              </w:rPr>
              <w:t xml:space="preserve">9.1  (AV:N/AC:L/PR:N/UI:N/S:U/C:H/I:H/A:N)</w:t>
            </w:r>
          </w:p>
        </w:tc>
      </w:tr>
      <w:tr>
        <w:tc>
          <w:tcPr>
            <w:tcW w:type="dxa" w:w="1800"/>
            <w:shd w:fill="F2F2F2" w:val="clear"/>
          </w:tcPr>
          <w:p>
            <w:pPr>
              <w:spacing w:after="60" w:before="60"/>
            </w:pPr>
            <w:r>
              <w:rPr>
                <w:b/>
                <w:bCs/>
                <w:color w:val="000000"/>
                <w:sz w:val="18"/>
                <w:szCs w:val="18"/>
              </w:rPr>
              <w:t xml:space="preserve">Affected</w:t>
            </w:r>
          </w:p>
        </w:tc>
        <w:tc>
          <w:tcPr>
            <w:tcW w:type="dxa" w:w="7400"/>
            <w:shd w:fill="FFFFFF" w:val="clear"/>
          </w:tcPr>
          <w:p>
            <w:pPr>
              <w:spacing w:after="60" w:before="60"/>
            </w:pPr>
            <w:r>
              <w:rPr>
                <w:b w:val="false"/>
                <w:bCs w:val="false"/>
                <w:color w:val="000000"/>
                <w:sz w:val="20"/>
                <w:szCs w:val="20"/>
              </w:rPr>
              <w:t xml:space="preserve">https://medirozahospital.com/old/  (database backup file)</w:t>
            </w:r>
          </w:p>
        </w:tc>
      </w:tr>
      <w:tr>
        <w:tc>
          <w:tcPr>
            <w:tcW w:type="dxa" w:w="1800"/>
            <w:shd w:fill="F2F2F2" w:val="clear"/>
          </w:tcPr>
          <w:p>
            <w:pPr>
              <w:spacing w:after="60" w:before="60"/>
            </w:pPr>
            <w:r>
              <w:rPr>
                <w:b/>
                <w:bCs/>
                <w:color w:val="000000"/>
                <w:sz w:val="18"/>
                <w:szCs w:val="18"/>
              </w:rPr>
              <w:t xml:space="preserve">Description</w:t>
            </w:r>
          </w:p>
        </w:tc>
        <w:tc>
          <w:tcPr>
            <w:tcW w:type="dxa" w:w="7400"/>
            <w:shd w:fill="FFFFFF" w:val="clear"/>
          </w:tcPr>
          <w:p>
            <w:pPr>
              <w:spacing w:after="60" w:before="60"/>
            </w:pPr>
            <w:r>
              <w:rPr>
                <w:b w:val="false"/>
                <w:bCs w:val="false"/>
                <w:color w:val="000000"/>
                <w:sz w:val="20"/>
                <w:szCs w:val="20"/>
              </w:rPr>
              <w:t xml:space="preserve">A MySQL database backup file was found accessible without authentication in the /old/ directory.  The backup contains two tables:
  • staff – 30 employee records including full name, job title, department, email address, phone number, national ID number, monthly salary (ZAR), and date joined.
  • shareholders – 10 records including shareholder names, share percentage, shares held, and share class (Ordinary / Preferential).</w:t>
            </w:r>
          </w:p>
        </w:tc>
      </w:tr>
      <w:tr>
        <w:tc>
          <w:tcPr>
            <w:tcW w:type="dxa" w:w="1800"/>
            <w:shd w:fill="F2F2F2" w:val="clear"/>
          </w:tcPr>
          <w:p>
            <w:pPr>
              <w:spacing w:after="60" w:before="60"/>
            </w:pPr>
            <w:r>
              <w:rPr>
                <w:b/>
                <w:bCs/>
                <w:color w:val="000000"/>
                <w:sz w:val="18"/>
                <w:szCs w:val="18"/>
              </w:rPr>
              <w:t xml:space="preserve">Evidence</w:t>
            </w:r>
          </w:p>
        </w:tc>
        <w:tc>
          <w:tcPr>
            <w:tcW w:type="dxa" w:w="7400"/>
            <w:shd w:fill="F8F8F8" w:val="clear"/>
          </w:tcPr>
          <w:p>
            <w:pPr>
              <w:spacing w:after="60" w:before="60"/>
            </w:pPr>
            <w:r>
              <w:rPr>
                <w:b w:val="false"/>
                <w:bCs w:val="false"/>
                <w:color w:val="000000"/>
                <w:sz w:val="20"/>
                <w:szCs w:val="20"/>
              </w:rPr>
              <w:t xml:space="preserve">Backup accessed via browser / curl after discovering /old/ from robots.txt.
SQL dump confirmed with INSERT INTO `staff` and INSERT INTO `shareholders` statements.
Sample staff record: Dr. Rajesh Naidoo, Chief Pathologist, national_id 85021013011081, salary ZAR 138,000.
Sample shareholder: Dr. Rajesh Naidoo – 18.0%, 180,000 ordinary shares.</w:t>
            </w:r>
          </w:p>
        </w:tc>
      </w:tr>
      <w:tr>
        <w:tc>
          <w:tcPr>
            <w:tcW w:type="dxa" w:w="1800"/>
            <w:shd w:fill="F2F2F2" w:val="clear"/>
          </w:tcPr>
          <w:p>
            <w:pPr>
              <w:spacing w:after="60" w:before="60"/>
            </w:pPr>
            <w:r>
              <w:rPr>
                <w:b/>
                <w:bCs/>
                <w:color w:val="000000"/>
                <w:sz w:val="18"/>
                <w:szCs w:val="18"/>
              </w:rPr>
              <w:t xml:space="preserve">Impact</w:t>
            </w:r>
          </w:p>
        </w:tc>
        <w:tc>
          <w:tcPr>
            <w:tcW w:type="dxa" w:w="7400"/>
            <w:shd w:fill="FFFFFF" w:val="clear"/>
          </w:tcPr>
          <w:p>
            <w:pPr>
              <w:spacing w:after="60" w:before="60"/>
            </w:pPr>
            <w:r>
              <w:rPr>
                <w:b w:val="false"/>
                <w:bCs w:val="false"/>
                <w:color w:val="000000"/>
                <w:sz w:val="20"/>
                <w:szCs w:val="20"/>
              </w:rPr>
              <w:t xml:space="preserve">This is the highest-impact finding of the engagement.  Full exposure of 30 employees' national ID numbers and salary details constitutes a severe privacy breach and potential violation of applicable data protection legislation.  Shareholder data is commercially sensitive.  The data could be used for identity theft, targeted phishing, extortion, or insider trading.</w:t>
            </w:r>
          </w:p>
        </w:tc>
      </w:tr>
      <w:tr>
        <w:tc>
          <w:tcPr>
            <w:tcW w:type="dxa" w:w="1800"/>
            <w:shd w:fill="F2F2F2" w:val="clear"/>
          </w:tcPr>
          <w:p>
            <w:pPr>
              <w:spacing w:after="60" w:before="60"/>
            </w:pPr>
            <w:r>
              <w:rPr>
                <w:b/>
                <w:bCs/>
                <w:color w:val="000000"/>
                <w:sz w:val="18"/>
                <w:szCs w:val="18"/>
              </w:rPr>
              <w:t xml:space="preserve">Recommendation</w:t>
            </w:r>
          </w:p>
        </w:tc>
        <w:tc>
          <w:tcPr>
            <w:tcW w:type="dxa" w:w="7400"/>
            <w:shd w:fill="FFFFFF" w:val="clear"/>
          </w:tcPr>
          <w:p>
            <w:pPr>
              <w:spacing w:after="60" w:before="60"/>
            </w:pPr>
            <w:r>
              <w:rPr>
                <w:b w:val="false"/>
                <w:bCs w:val="false"/>
                <w:color w:val="000000"/>
                <w:sz w:val="20"/>
                <w:szCs w:val="20"/>
              </w:rPr>
              <w:t xml:space="preserve">1. Immediately take the /old/ directory offline and delete or relocate all backup files.
2. Never store database backups in a web-accessible directory.  Use offline or cloud storage with strong access controls.
3. Encrypt all backup files at rest.
4. Implement automated discovery of sensitive files in web roots as part of the CI/CD pipeline.
5. Notify affected employees and follow applicable breach-notification obligations under relevant data protection law.
6. Conduct a full audit of which systems accessed the /old/ directory to determine if the file was previously downloaded by an unauthorised party.</w:t>
            </w:r>
          </w:p>
        </w:tc>
      </w:tr>
    </w:tbl>
    <w:p>
      <w:pPr>
        <w:spacing w:after="60" w:before="0"/>
      </w:pPr>
      <w:r>
        <w:rPr>
          <w:b w:val="false"/>
          <w:bCs w:val="false"/>
          <w:color w:val="000000"/>
          <w:sz w:val="20"/>
          <w:szCs w:val="20"/>
        </w:rPr>
        <w:t xml:space="preserve"/>
      </w:r>
    </w:p>
    <w:tbl>
      <w:tblPr>
        <w:tblW w:type="dxa" w:w="9200"/>
        <w:tblBorders>
          <w:top w:val="single" w:color="D9D9D9" w:sz="4"/>
          <w:left w:val="single" w:color="D9D9D9" w:sz="4"/>
          <w:bottom w:val="single" w:color="D9D9D9" w:sz="4"/>
          <w:right w:val="single" w:color="D9D9D9" w:sz="4"/>
          <w:insideH w:val="single" w:color="auto" w:sz="4"/>
          <w:insideV w:val="single" w:color="auto" w:sz="4"/>
        </w:tblBorders>
      </w:tblPr>
      <w:tblGrid>
        <w:gridCol w:w="1800"/>
        <w:gridCol w:w="7400"/>
      </w:tblGrid>
      <w:tr>
        <w:tc>
          <w:tcPr>
            <w:tcW w:type="dxa" w:w="1800"/>
            <w:shd w:fill="E26B0A" w:val="clear"/>
          </w:tcPr>
          <w:p>
            <w:pPr>
              <w:jc w:val="center"/>
            </w:pPr>
            <w:r>
              <w:rPr>
                <w:b/>
                <w:bCs/>
                <w:color w:val="FFFFFF"/>
                <w:sz w:val="18"/>
                <w:szCs w:val="18"/>
              </w:rPr>
              <w:t xml:space="preserve">MEDIUM</w:t>
            </w:r>
          </w:p>
        </w:tc>
        <w:tc>
          <w:tcPr>
            <w:tcW w:type="dxa" w:w="7400"/>
            <w:shd w:fill="1F3864" w:val="clear"/>
          </w:tcPr>
          <w:p>
            <w:pPr>
              <w:spacing w:after="60" w:before="60"/>
              <w:ind w:left="120"/>
            </w:pPr>
            <w:r>
              <w:rPr>
                <w:b/>
                <w:bCs/>
                <w:color w:val="FFFFFF"/>
                <w:sz w:val="22"/>
                <w:szCs w:val="22"/>
              </w:rPr>
              <w:t xml:space="preserve">F-05 – Sensitive Internal Metadata in PDF Files</w:t>
            </w:r>
          </w:p>
        </w:tc>
      </w:tr>
      <w:tr>
        <w:tc>
          <w:tcPr>
            <w:tcW w:type="dxa" w:w="1800"/>
            <w:shd w:fill="F2F2F2" w:val="clear"/>
          </w:tcPr>
          <w:p>
            <w:pPr>
              <w:spacing w:after="60" w:before="60"/>
            </w:pPr>
            <w:r>
              <w:rPr>
                <w:b/>
                <w:bCs/>
                <w:color w:val="000000"/>
                <w:sz w:val="18"/>
                <w:szCs w:val="18"/>
              </w:rPr>
              <w:t xml:space="preserve">CVSS Score</w:t>
            </w:r>
          </w:p>
        </w:tc>
        <w:tc>
          <w:tcPr>
            <w:tcW w:type="dxa" w:w="7400"/>
            <w:shd w:fill="FFFFFF" w:val="clear"/>
          </w:tcPr>
          <w:p>
            <w:pPr>
              <w:spacing w:after="60" w:before="60"/>
            </w:pPr>
            <w:r>
              <w:rPr>
                <w:b w:val="false"/>
                <w:bCs w:val="false"/>
                <w:color w:val="000000"/>
                <w:sz w:val="20"/>
                <w:szCs w:val="20"/>
              </w:rPr>
              <w:t xml:space="preserve">5.3  (AV:N/AC:L/PR:N/UI:N/S:U/C:L/I:N/A:N)</w:t>
            </w:r>
          </w:p>
        </w:tc>
      </w:tr>
      <w:tr>
        <w:tc>
          <w:tcPr>
            <w:tcW w:type="dxa" w:w="1800"/>
            <w:shd w:fill="F2F2F2" w:val="clear"/>
          </w:tcPr>
          <w:p>
            <w:pPr>
              <w:spacing w:after="60" w:before="60"/>
            </w:pPr>
            <w:r>
              <w:rPr>
                <w:b/>
                <w:bCs/>
                <w:color w:val="000000"/>
                <w:sz w:val="18"/>
                <w:szCs w:val="18"/>
              </w:rPr>
              <w:t xml:space="preserve">Affected</w:t>
            </w:r>
          </w:p>
        </w:tc>
        <w:tc>
          <w:tcPr>
            <w:tcW w:type="dxa" w:w="7400"/>
            <w:shd w:fill="FFFFFF" w:val="clear"/>
          </w:tcPr>
          <w:p>
            <w:pPr>
              <w:spacing w:after="60" w:before="60"/>
            </w:pPr>
            <w:r>
              <w:rPr>
                <w:b w:val="false"/>
                <w:bCs w:val="false"/>
                <w:color w:val="000000"/>
                <w:sz w:val="20"/>
                <w:szCs w:val="20"/>
              </w:rPr>
              <w:t xml:space="preserve">patient_report_3_decrypted.pdf (E. Thompson)</w:t>
            </w:r>
          </w:p>
        </w:tc>
      </w:tr>
      <w:tr>
        <w:tc>
          <w:tcPr>
            <w:tcW w:type="dxa" w:w="1800"/>
            <w:shd w:fill="F2F2F2" w:val="clear"/>
          </w:tcPr>
          <w:p>
            <w:pPr>
              <w:spacing w:after="60" w:before="60"/>
            </w:pPr>
            <w:r>
              <w:rPr>
                <w:b/>
                <w:bCs/>
                <w:color w:val="000000"/>
                <w:sz w:val="18"/>
                <w:szCs w:val="18"/>
              </w:rPr>
              <w:t xml:space="preserve">Description</w:t>
            </w:r>
          </w:p>
        </w:tc>
        <w:tc>
          <w:tcPr>
            <w:tcW w:type="dxa" w:w="7400"/>
            <w:shd w:fill="FFFFFF" w:val="clear"/>
          </w:tcPr>
          <w:p>
            <w:pPr>
              <w:spacing w:after="60" w:before="60"/>
            </w:pPr>
            <w:r>
              <w:rPr>
                <w:b w:val="false"/>
                <w:bCs w:val="false"/>
                <w:color w:val="000000"/>
                <w:sz w:val="20"/>
                <w:szCs w:val="20"/>
              </w:rPr>
              <w:t xml:space="preserve">ExifTool analysis of the decrypted PDF files reveals internal metadata not sanitised before distribution.  Report 3 (E. Thompson) discloses an internal username in the Author field (j.malik) and an operational comment in the Comments field: 'DB backup moved to /old before site migration, do not delete'.
This comment directly enabled discovery of the database backup (F-04) and confirms the /old/ directory was a deliberate staging area whose access controls were never applied.</w:t>
            </w:r>
          </w:p>
        </w:tc>
      </w:tr>
      <w:tr>
        <w:tc>
          <w:tcPr>
            <w:tcW w:type="dxa" w:w="1800"/>
            <w:shd w:fill="F2F2F2" w:val="clear"/>
          </w:tcPr>
          <w:p>
            <w:pPr>
              <w:spacing w:after="60" w:before="60"/>
            </w:pPr>
            <w:r>
              <w:rPr>
                <w:b/>
                <w:bCs/>
                <w:color w:val="000000"/>
                <w:sz w:val="18"/>
                <w:szCs w:val="18"/>
              </w:rPr>
              <w:t xml:space="preserve">Evidence</w:t>
            </w:r>
          </w:p>
        </w:tc>
        <w:tc>
          <w:tcPr>
            <w:tcW w:type="dxa" w:w="7400"/>
            <w:shd w:fill="F8F8F8" w:val="clear"/>
          </w:tcPr>
          <w:p>
            <w:pPr>
              <w:spacing w:after="60" w:before="60"/>
            </w:pPr>
            <w:r>
              <w:rPr>
                <w:b w:val="false"/>
                <w:bCs w:val="false"/>
                <w:color w:val="000000"/>
                <w:sz w:val="20"/>
                <w:szCs w:val="20"/>
              </w:rPr>
              <w:t xml:space="preserve">Command: exiftool ~/Downloads/patient_report_3_decrypted.pdf
Author:   j.malik
Comments: DB backup moved to /old before site migration, do not delete
Creator:  Mediroza CMS 1.4.2  (version disclosure)
Subject:  Full Blood Count  |  Title: Pathology Report – E. Thompson</w:t>
            </w:r>
          </w:p>
        </w:tc>
      </w:tr>
      <w:tr>
        <w:tc>
          <w:tcPr>
            <w:tcW w:type="dxa" w:w="1800"/>
            <w:shd w:fill="F2F2F2" w:val="clear"/>
          </w:tcPr>
          <w:p>
            <w:pPr>
              <w:spacing w:after="60" w:before="60"/>
            </w:pPr>
            <w:r>
              <w:rPr>
                <w:b/>
                <w:bCs/>
                <w:color w:val="000000"/>
                <w:sz w:val="18"/>
                <w:szCs w:val="18"/>
              </w:rPr>
              <w:t xml:space="preserve">Impact</w:t>
            </w:r>
          </w:p>
        </w:tc>
        <w:tc>
          <w:tcPr>
            <w:tcW w:type="dxa" w:w="7400"/>
            <w:shd w:fill="FFFFFF" w:val="clear"/>
          </w:tcPr>
          <w:p>
            <w:pPr>
              <w:spacing w:after="60" w:before="60"/>
            </w:pPr>
            <w:r>
              <w:rPr>
                <w:b w:val="false"/>
                <w:bCs w:val="false"/>
                <w:color w:val="000000"/>
                <w:sz w:val="20"/>
                <w:szCs w:val="20"/>
              </w:rPr>
              <w:t xml:space="preserve">Internal username disclosure assists privilege escalation and targeted phishing.  The comment provided the critical lead for F-04.  CMS version disclosure (Mediroza CMS 1.4.2) enables targeted exploitation of known vulnerabilities in that software version.</w:t>
            </w:r>
          </w:p>
        </w:tc>
      </w:tr>
      <w:tr>
        <w:tc>
          <w:tcPr>
            <w:tcW w:type="dxa" w:w="1800"/>
            <w:shd w:fill="F2F2F2" w:val="clear"/>
          </w:tcPr>
          <w:p>
            <w:pPr>
              <w:spacing w:after="60" w:before="60"/>
            </w:pPr>
            <w:r>
              <w:rPr>
                <w:b/>
                <w:bCs/>
                <w:color w:val="000000"/>
                <w:sz w:val="18"/>
                <w:szCs w:val="18"/>
              </w:rPr>
              <w:t xml:space="preserve">Recommendation</w:t>
            </w:r>
          </w:p>
        </w:tc>
        <w:tc>
          <w:tcPr>
            <w:tcW w:type="dxa" w:w="7400"/>
            <w:shd w:fill="FFFFFF" w:val="clear"/>
          </w:tcPr>
          <w:p>
            <w:pPr>
              <w:spacing w:after="60" w:before="60"/>
            </w:pPr>
            <w:r>
              <w:rPr>
                <w:b w:val="false"/>
                <w:bCs w:val="false"/>
                <w:color w:val="000000"/>
                <w:sz w:val="20"/>
                <w:szCs w:val="20"/>
              </w:rPr>
              <w:t xml:space="preserve">1. Strip all document metadata before generating patient-facing PDFs.  Most PDF libraries support a metadata sanitisation step.
2. Never embed internal operational notes or paths in document metadata.
3. Use generic author fields (e.g., 'Mediroza Diagnostics Lab') rather than individual staff usernames.
4. Audit existing issued reports and issue re-generated, metadata-clean copies.</w:t>
            </w:r>
          </w:p>
        </w:tc>
      </w:tr>
    </w:tbl>
    <w:p>
      <w:pPr>
        <w:spacing w:after="60" w:before="0"/>
      </w:pPr>
      <w:r>
        <w:rPr>
          <w:b w:val="false"/>
          <w:bCs w:val="false"/>
          <w:color w:val="000000"/>
          <w:sz w:val="20"/>
          <w:szCs w:val="20"/>
        </w:rPr>
        <w:t xml:space="preserve"/>
      </w:r>
    </w:p>
    <w:tbl>
      <w:tblPr>
        <w:tblW w:type="dxa" w:w="9200"/>
        <w:tblBorders>
          <w:top w:val="single" w:color="D9D9D9" w:sz="4"/>
          <w:left w:val="single" w:color="D9D9D9" w:sz="4"/>
          <w:bottom w:val="single" w:color="D9D9D9" w:sz="4"/>
          <w:right w:val="single" w:color="D9D9D9" w:sz="4"/>
          <w:insideH w:val="single" w:color="auto" w:sz="4"/>
          <w:insideV w:val="single" w:color="auto" w:sz="4"/>
        </w:tblBorders>
      </w:tblPr>
      <w:tblGrid>
        <w:gridCol w:w="1800"/>
        <w:gridCol w:w="7400"/>
      </w:tblGrid>
      <w:tr>
        <w:tc>
          <w:tcPr>
            <w:tcW w:type="dxa" w:w="1800"/>
            <w:shd w:fill="8B7500" w:val="clear"/>
          </w:tcPr>
          <w:p>
            <w:pPr>
              <w:jc w:val="center"/>
            </w:pPr>
            <w:r>
              <w:rPr>
                <w:b/>
                <w:bCs/>
                <w:color w:val="FFFFFF"/>
                <w:sz w:val="18"/>
                <w:szCs w:val="18"/>
              </w:rPr>
              <w:t xml:space="preserve">LOW</w:t>
            </w:r>
          </w:p>
        </w:tc>
        <w:tc>
          <w:tcPr>
            <w:tcW w:type="dxa" w:w="7400"/>
            <w:shd w:fill="1F3864" w:val="clear"/>
          </w:tcPr>
          <w:p>
            <w:pPr>
              <w:spacing w:after="60" w:before="60"/>
              <w:ind w:left="120"/>
            </w:pPr>
            <w:r>
              <w:rPr>
                <w:b/>
                <w:bCs/>
                <w:color w:val="FFFFFF"/>
                <w:sz w:val="22"/>
                <w:szCs w:val="22"/>
              </w:rPr>
              <w:t xml:space="preserve">F-06 – Web Server Version Disclosure</w:t>
            </w:r>
          </w:p>
        </w:tc>
      </w:tr>
      <w:tr>
        <w:tc>
          <w:tcPr>
            <w:tcW w:type="dxa" w:w="1800"/>
            <w:shd w:fill="F2F2F2" w:val="clear"/>
          </w:tcPr>
          <w:p>
            <w:pPr>
              <w:spacing w:after="60" w:before="60"/>
            </w:pPr>
            <w:r>
              <w:rPr>
                <w:b/>
                <w:bCs/>
                <w:color w:val="000000"/>
                <w:sz w:val="18"/>
                <w:szCs w:val="18"/>
              </w:rPr>
              <w:t xml:space="preserve">CVSS Score</w:t>
            </w:r>
          </w:p>
        </w:tc>
        <w:tc>
          <w:tcPr>
            <w:tcW w:type="dxa" w:w="7400"/>
            <w:shd w:fill="FFFFFF" w:val="clear"/>
          </w:tcPr>
          <w:p>
            <w:pPr>
              <w:spacing w:after="60" w:before="60"/>
            </w:pPr>
            <w:r>
              <w:rPr>
                <w:b w:val="false"/>
                <w:bCs w:val="false"/>
                <w:color w:val="000000"/>
                <w:sz w:val="20"/>
                <w:szCs w:val="20"/>
              </w:rPr>
              <w:t xml:space="preserve">3.1  (AV:N/AC:H/PR:N/UI:N/S:U/C:L/I:N/A:N)</w:t>
            </w:r>
          </w:p>
        </w:tc>
      </w:tr>
      <w:tr>
        <w:tc>
          <w:tcPr>
            <w:tcW w:type="dxa" w:w="1800"/>
            <w:shd w:fill="F2F2F2" w:val="clear"/>
          </w:tcPr>
          <w:p>
            <w:pPr>
              <w:spacing w:after="60" w:before="60"/>
            </w:pPr>
            <w:r>
              <w:rPr>
                <w:b/>
                <w:bCs/>
                <w:color w:val="000000"/>
                <w:sz w:val="18"/>
                <w:szCs w:val="18"/>
              </w:rPr>
              <w:t xml:space="preserve">Affected</w:t>
            </w:r>
          </w:p>
        </w:tc>
        <w:tc>
          <w:tcPr>
            <w:tcW w:type="dxa" w:w="7400"/>
            <w:shd w:fill="FFFFFF" w:val="clear"/>
          </w:tcPr>
          <w:p>
            <w:pPr>
              <w:spacing w:after="60" w:before="60"/>
            </w:pPr>
            <w:r>
              <w:rPr>
                <w:b w:val="false"/>
                <w:bCs w:val="false"/>
                <w:color w:val="000000"/>
                <w:sz w:val="20"/>
                <w:szCs w:val="20"/>
              </w:rPr>
              <w:t xml:space="preserve">https://medirozahospital.com (HTTP Server header)</w:t>
            </w:r>
          </w:p>
        </w:tc>
      </w:tr>
      <w:tr>
        <w:tc>
          <w:tcPr>
            <w:tcW w:type="dxa" w:w="1800"/>
            <w:shd w:fill="F2F2F2" w:val="clear"/>
          </w:tcPr>
          <w:p>
            <w:pPr>
              <w:spacing w:after="60" w:before="60"/>
            </w:pPr>
            <w:r>
              <w:rPr>
                <w:b/>
                <w:bCs/>
                <w:color w:val="000000"/>
                <w:sz w:val="18"/>
                <w:szCs w:val="18"/>
              </w:rPr>
              <w:t xml:space="preserve">Description</w:t>
            </w:r>
          </w:p>
        </w:tc>
        <w:tc>
          <w:tcPr>
            <w:tcW w:type="dxa" w:w="7400"/>
            <w:shd w:fill="FFFFFF" w:val="clear"/>
          </w:tcPr>
          <w:p>
            <w:pPr>
              <w:spacing w:after="60" w:before="60"/>
            </w:pPr>
            <w:r>
              <w:rPr>
                <w:b w:val="false"/>
                <w:bCs w:val="false"/>
                <w:color w:val="000000"/>
                <w:sz w:val="20"/>
                <w:szCs w:val="20"/>
              </w:rPr>
              <w:t xml:space="preserve">The HTTP response headers expose the precise web server version (OpenResty 1.31.1.1).  An attacker can use this information to target known vulnerabilities specific to that version, reducing the time and effort required for exploitation.</w:t>
            </w:r>
          </w:p>
        </w:tc>
      </w:tr>
      <w:tr>
        <w:tc>
          <w:tcPr>
            <w:tcW w:type="dxa" w:w="1800"/>
            <w:shd w:fill="F2F2F2" w:val="clear"/>
          </w:tcPr>
          <w:p>
            <w:pPr>
              <w:spacing w:after="60" w:before="60"/>
            </w:pPr>
            <w:r>
              <w:rPr>
                <w:b/>
                <w:bCs/>
                <w:color w:val="000000"/>
                <w:sz w:val="18"/>
                <w:szCs w:val="18"/>
              </w:rPr>
              <w:t xml:space="preserve">Evidence</w:t>
            </w:r>
          </w:p>
        </w:tc>
        <w:tc>
          <w:tcPr>
            <w:tcW w:type="dxa" w:w="7400"/>
            <w:shd w:fill="F8F8F8" w:val="clear"/>
          </w:tcPr>
          <w:p>
            <w:pPr>
              <w:spacing w:after="60" w:before="60"/>
            </w:pPr>
            <w:r>
              <w:rPr>
                <w:b w:val="false"/>
                <w:bCs w:val="false"/>
                <w:color w:val="000000"/>
                <w:sz w:val="20"/>
                <w:szCs w:val="20"/>
              </w:rPr>
              <w:t xml:space="preserve">whatweb output: HTTPServer[openresty/1.31.1.1], OpenResty[1.31.1.1]
Header: Server: openresty/1.31.1.1</w:t>
            </w:r>
          </w:p>
        </w:tc>
      </w:tr>
      <w:tr>
        <w:tc>
          <w:tcPr>
            <w:tcW w:type="dxa" w:w="1800"/>
            <w:shd w:fill="F2F2F2" w:val="clear"/>
          </w:tcPr>
          <w:p>
            <w:pPr>
              <w:spacing w:after="60" w:before="60"/>
            </w:pPr>
            <w:r>
              <w:rPr>
                <w:b/>
                <w:bCs/>
                <w:color w:val="000000"/>
                <w:sz w:val="18"/>
                <w:szCs w:val="18"/>
              </w:rPr>
              <w:t xml:space="preserve">Impact</w:t>
            </w:r>
          </w:p>
        </w:tc>
        <w:tc>
          <w:tcPr>
            <w:tcW w:type="dxa" w:w="7400"/>
            <w:shd w:fill="FFFFFF" w:val="clear"/>
          </w:tcPr>
          <w:p>
            <w:pPr>
              <w:spacing w:after="60" w:before="60"/>
            </w:pPr>
            <w:r>
              <w:rPr>
                <w:b w:val="false"/>
                <w:bCs w:val="false"/>
                <w:color w:val="000000"/>
                <w:sz w:val="20"/>
                <w:szCs w:val="20"/>
              </w:rPr>
              <w:t xml:space="preserve">Low direct impact but reduces attacker effort and provides intelligence for future targeted attacks.  Should be remediated as part of server hardening.</w:t>
            </w:r>
          </w:p>
        </w:tc>
      </w:tr>
      <w:tr>
        <w:tc>
          <w:tcPr>
            <w:tcW w:type="dxa" w:w="1800"/>
            <w:shd w:fill="F2F2F2" w:val="clear"/>
          </w:tcPr>
          <w:p>
            <w:pPr>
              <w:spacing w:after="60" w:before="60"/>
            </w:pPr>
            <w:r>
              <w:rPr>
                <w:b/>
                <w:bCs/>
                <w:color w:val="000000"/>
                <w:sz w:val="18"/>
                <w:szCs w:val="18"/>
              </w:rPr>
              <w:t xml:space="preserve">Recommendation</w:t>
            </w:r>
          </w:p>
        </w:tc>
        <w:tc>
          <w:tcPr>
            <w:tcW w:type="dxa" w:w="7400"/>
            <w:shd w:fill="FFFFFF" w:val="clear"/>
          </w:tcPr>
          <w:p>
            <w:pPr>
              <w:spacing w:after="60" w:before="60"/>
            </w:pPr>
            <w:r>
              <w:rPr>
                <w:b w:val="false"/>
                <w:bCs w:val="false"/>
                <w:color w:val="000000"/>
                <w:sz w:val="20"/>
                <w:szCs w:val="20"/>
              </w:rPr>
              <w:t xml:space="preserve">1. Suppress the Server HTTP response header or set it to a generic value (e.g., 'Server: webserver').
2. In OpenResty/Nginx, add 'server_tokens off;' to the nginx.conf.
3. Keep OpenResty patched to the latest stable release.</w:t>
            </w:r>
          </w:p>
        </w:tc>
      </w:tr>
    </w:tbl>
    <w:p>
      <w:pPr>
        <w:spacing w:after="60" w:before="0"/>
      </w:pPr>
      <w:r>
        <w:rPr>
          <w:b w:val="false"/>
          <w:bCs w:val="false"/>
          <w:color w:val="000000"/>
          <w:sz w:val="20"/>
          <w:szCs w:val="20"/>
        </w:rPr>
        <w:t xml:space="preserve"/>
      </w:r>
    </w:p>
    <w:p>
      <w:r>
        <w:br w:type="page"/>
      </w:r>
    </w:p>
    <w:p>
      <w:pPr>
        <w:pStyle w:val="Heading1"/>
        <w:shd w:fill="1F3864" w:val="clear"/>
        <w:spacing w:after="120" w:before="320"/>
        <w:ind w:left="200" w:right="200"/>
      </w:pPr>
      <w:r>
        <w:rPr>
          <w:rFonts w:ascii="Calibri" w:cs="Calibri" w:eastAsia="Calibri" w:hAnsi="Calibri"/>
          <w:b/>
          <w:bCs/>
          <w:color w:val="FFFFFF"/>
          <w:sz w:val="32"/>
          <w:szCs w:val="32"/>
        </w:rPr>
        <w:t xml:space="preserve">5.  Exfiltrated Data Summary</w:t>
      </w:r>
    </w:p>
    <w:p>
      <w:pPr>
        <w:pStyle w:val="Heading2"/>
        <w:pBdr>
          <w:bottom w:val="single" w:color="1F3864" w:sz="6"/>
        </w:pBdr>
        <w:spacing w:after="80" w:before="240"/>
      </w:pPr>
      <w:r>
        <w:rPr>
          <w:rFonts w:ascii="Calibri" w:cs="Calibri" w:eastAsia="Calibri" w:hAnsi="Calibri"/>
          <w:b/>
          <w:bCs/>
          <w:color w:val="1F3864"/>
          <w:sz w:val="26"/>
          <w:szCs w:val="26"/>
        </w:rPr>
        <w:t xml:space="preserve">5.1  Patient Pathology Reports</w:t>
      </w:r>
    </w:p>
    <w:tbl>
      <w:tblPr>
        <w:tblW w:type="dxa" w:w="9200"/>
        <w:tblBorders>
          <w:top w:val="single" w:color="D9D9D9" w:sz="4"/>
          <w:left w:val="single" w:color="D9D9D9" w:sz="4"/>
          <w:bottom w:val="single" w:color="D9D9D9" w:sz="4"/>
          <w:right w:val="single" w:color="D9D9D9" w:sz="4"/>
          <w:insideH w:val="single" w:color="auto" w:sz="4"/>
          <w:insideV w:val="single" w:color="auto" w:sz="4"/>
        </w:tblBorders>
      </w:tblPr>
      <w:tblGrid>
        <w:gridCol w:w="2800"/>
        <w:gridCol w:w="6400"/>
      </w:tblGrid>
      <w:tr>
        <w:tc>
          <w:tcPr>
            <w:tcW w:type="dxa" w:w="2800"/>
            <w:shd w:fill="F2F2F2" w:val="clear"/>
          </w:tcPr>
          <w:p>
            <w:pPr>
              <w:spacing w:after="60" w:before="60"/>
            </w:pPr>
            <w:r>
              <w:rPr>
                <w:b/>
                <w:bCs/>
                <w:color w:val="000000"/>
                <w:sz w:val="20"/>
                <w:szCs w:val="20"/>
              </w:rPr>
              <w:t xml:space="preserve">Report 1 – S. Dlamini</w:t>
            </w:r>
          </w:p>
        </w:tc>
        <w:tc>
          <w:tcPr>
            <w:tcW w:type="dxa" w:w="6400"/>
            <w:shd w:fill="F2F2F2" w:val="clear"/>
          </w:tcPr>
          <w:p>
            <w:pPr>
              <w:spacing w:after="60" w:before="60"/>
            </w:pPr>
            <w:r>
              <w:rPr>
                <w:b w:val="false"/>
                <w:bCs w:val="false"/>
                <w:color w:val="000000"/>
                <w:sz w:val="20"/>
                <w:szCs w:val="20"/>
              </w:rPr>
              <w:t xml:space="preserve">Lab Ref LR-2024-1187 | 2024-11-04 | Subject: Full Blood Count   | Password cracked: 123456</w:t>
            </w:r>
          </w:p>
        </w:tc>
      </w:tr>
      <w:tr>
        <w:tc>
          <w:tcPr>
            <w:tcW w:type="dxa" w:w="2800"/>
            <w:shd w:fill="FFFFFF" w:val="clear"/>
          </w:tcPr>
          <w:p>
            <w:pPr>
              <w:spacing w:after="60" w:before="60"/>
            </w:pPr>
            <w:r>
              <w:rPr>
                <w:b/>
                <w:bCs/>
                <w:color w:val="000000"/>
                <w:sz w:val="20"/>
                <w:szCs w:val="20"/>
              </w:rPr>
              <w:t xml:space="preserve">Report 2 – P. Reddy</w:t>
            </w:r>
          </w:p>
        </w:tc>
        <w:tc>
          <w:tcPr>
            <w:tcW w:type="dxa" w:w="6400"/>
            <w:shd w:fill="FFFFFF" w:val="clear"/>
          </w:tcPr>
          <w:p>
            <w:pPr>
              <w:spacing w:after="60" w:before="60"/>
            </w:pPr>
            <w:r>
              <w:rPr>
                <w:b w:val="false"/>
                <w:bCs w:val="false"/>
                <w:color w:val="000000"/>
                <w:sz w:val="20"/>
                <w:szCs w:val="20"/>
              </w:rPr>
              <w:t xml:space="preserve">Lab Ref LR-2024-1192 | 2024-11-05 | Subject: Lipid Profile       | Password cracked: password</w:t>
            </w:r>
          </w:p>
        </w:tc>
      </w:tr>
      <w:tr>
        <w:tc>
          <w:tcPr>
            <w:tcW w:type="dxa" w:w="2800"/>
            <w:shd w:fill="F2F2F2" w:val="clear"/>
          </w:tcPr>
          <w:p>
            <w:pPr>
              <w:spacing w:after="60" w:before="60"/>
            </w:pPr>
            <w:r>
              <w:rPr>
                <w:b/>
                <w:bCs/>
                <w:color w:val="000000"/>
                <w:sz w:val="20"/>
                <w:szCs w:val="20"/>
              </w:rPr>
              <w:t xml:space="preserve">Report 3 – E. Thompson</w:t>
            </w:r>
          </w:p>
        </w:tc>
        <w:tc>
          <w:tcPr>
            <w:tcW w:type="dxa" w:w="6400"/>
            <w:shd w:fill="F2F2F2" w:val="clear"/>
          </w:tcPr>
          <w:p>
            <w:pPr>
              <w:spacing w:after="60" w:before="60"/>
            </w:pPr>
            <w:r>
              <w:rPr>
                <w:b w:val="false"/>
                <w:bCs w:val="false"/>
                <w:color w:val="000000"/>
                <w:sz w:val="20"/>
                <w:szCs w:val="20"/>
              </w:rPr>
              <w:t xml:space="preserve">Lab Ref LR-2024-1205 | 2024-11-06 | Subject: Full Blood Count   | Password cracked: !@#$%^&amp;</w:t>
            </w:r>
          </w:p>
        </w:tc>
      </w:tr>
    </w:tbl>
    <w:p>
      <w:pPr>
        <w:spacing w:after="60" w:before="0"/>
      </w:pPr>
      <w:r>
        <w:rPr>
          <w:b w:val="false"/>
          <w:bCs w:val="false"/>
          <w:color w:val="000000"/>
          <w:sz w:val="20"/>
          <w:szCs w:val="20"/>
        </w:rPr>
        <w:t xml:space="preserve"/>
      </w:r>
    </w:p>
    <w:p>
      <w:pPr>
        <w:pStyle w:val="Heading2"/>
        <w:pBdr>
          <w:bottom w:val="single" w:color="1F3864" w:sz="6"/>
        </w:pBdr>
        <w:spacing w:after="80" w:before="240"/>
      </w:pPr>
      <w:r>
        <w:rPr>
          <w:rFonts w:ascii="Calibri" w:cs="Calibri" w:eastAsia="Calibri" w:hAnsi="Calibri"/>
          <w:b/>
          <w:bCs/>
          <w:color w:val="1F3864"/>
          <w:sz w:val="26"/>
          <w:szCs w:val="26"/>
        </w:rPr>
        <w:t xml:space="preserve">5.2  Staff Records (Partial – 30 Employees)</w:t>
      </w:r>
    </w:p>
    <w:p>
      <w:pPr>
        <w:spacing w:after="60" w:before="60"/>
      </w:pPr>
      <w:r>
        <w:rPr>
          <w:b w:val="false"/>
          <w:bCs w:val="false"/>
          <w:color w:val="000000"/>
          <w:sz w:val="20"/>
          <w:szCs w:val="20"/>
        </w:rPr>
        <w:t xml:space="preserve">The following is a representative sample of the 30 employee records exposed in the database backup (national ID numbers and salaries are real values obtained from the dump):</w:t>
      </w:r>
    </w:p>
    <w:p>
      <w:pPr>
        <w:spacing w:after="60" w:before="0"/>
      </w:pPr>
      <w:r>
        <w:rPr>
          <w:b w:val="false"/>
          <w:bCs w:val="false"/>
          <w:color w:val="000000"/>
          <w:sz w:val="20"/>
          <w:szCs w:val="20"/>
        </w:rPr>
        <w:t xml:space="preserve"/>
      </w:r>
    </w:p>
    <w:tbl>
      <w:tblPr>
        <w:tblW w:type="dxa" w:w="10000"/>
        <w:tblBorders>
          <w:top w:val="single" w:color="D9D9D9" w:sz="4"/>
          <w:left w:val="single" w:color="D9D9D9" w:sz="4"/>
          <w:bottom w:val="single" w:color="D9D9D9" w:sz="4"/>
          <w:right w:val="single" w:color="D9D9D9" w:sz="4"/>
          <w:insideH w:val="single" w:color="auto" w:sz="4"/>
          <w:insideV w:val="single" w:color="auto" w:sz="4"/>
        </w:tblBorders>
      </w:tblPr>
      <w:tblGrid>
        <w:gridCol w:w="600"/>
        <w:gridCol w:w="2000"/>
        <w:gridCol w:w="2200"/>
        <w:gridCol w:w="1600"/>
        <w:gridCol w:w="2200"/>
        <w:gridCol w:w="1400"/>
      </w:tblGrid>
      <w:tr>
        <w:trPr>
          <w:tblHeader/>
        </w:trPr>
        <w:tc>
          <w:tcPr>
            <w:tcW w:type="dxa" w:w="600"/>
            <w:shd w:fill="1F3864" w:val="clear"/>
          </w:tcPr>
          <w:p>
            <w:pPr>
              <w:jc w:val="center"/>
            </w:pPr>
            <w:r>
              <w:rPr>
                <w:b/>
                <w:bCs/>
                <w:color w:val="FFFFFF"/>
                <w:sz w:val="16"/>
                <w:szCs w:val="16"/>
              </w:rPr>
              <w:t xml:space="preserve">ID</w:t>
            </w:r>
          </w:p>
        </w:tc>
        <w:tc>
          <w:tcPr>
            <w:tcW w:type="dxa" w:w="2000"/>
            <w:shd w:fill="1F3864" w:val="clear"/>
          </w:tcPr>
          <w:p>
            <w:pPr>
              <w:jc w:val="center"/>
            </w:pPr>
            <w:r>
              <w:rPr>
                <w:b/>
                <w:bCs/>
                <w:color w:val="FFFFFF"/>
                <w:sz w:val="16"/>
                <w:szCs w:val="16"/>
              </w:rPr>
              <w:t xml:space="preserve">Name</w:t>
            </w:r>
          </w:p>
        </w:tc>
        <w:tc>
          <w:tcPr>
            <w:tcW w:type="dxa" w:w="2200"/>
            <w:shd w:fill="1F3864" w:val="clear"/>
          </w:tcPr>
          <w:p>
            <w:pPr>
              <w:jc w:val="center"/>
            </w:pPr>
            <w:r>
              <w:rPr>
                <w:b/>
                <w:bCs/>
                <w:color w:val="FFFFFF"/>
                <w:sz w:val="16"/>
                <w:szCs w:val="16"/>
              </w:rPr>
              <w:t xml:space="preserve">Title</w:t>
            </w:r>
          </w:p>
        </w:tc>
        <w:tc>
          <w:tcPr>
            <w:tcW w:type="dxa" w:w="1600"/>
            <w:shd w:fill="1F3864" w:val="clear"/>
          </w:tcPr>
          <w:p>
            <w:pPr>
              <w:jc w:val="center"/>
            </w:pPr>
            <w:r>
              <w:rPr>
                <w:b/>
                <w:bCs/>
                <w:color w:val="FFFFFF"/>
                <w:sz w:val="16"/>
                <w:szCs w:val="16"/>
              </w:rPr>
              <w:t xml:space="preserve">Dept</w:t>
            </w:r>
          </w:p>
        </w:tc>
        <w:tc>
          <w:tcPr>
            <w:tcW w:type="dxa" w:w="2200"/>
            <w:shd w:fill="1F3864" w:val="clear"/>
          </w:tcPr>
          <w:p>
            <w:pPr>
              <w:jc w:val="center"/>
            </w:pPr>
            <w:r>
              <w:rPr>
                <w:b/>
                <w:bCs/>
                <w:color w:val="FFFFFF"/>
                <w:sz w:val="16"/>
                <w:szCs w:val="16"/>
              </w:rPr>
              <w:t xml:space="preserve">Email</w:t>
            </w:r>
          </w:p>
        </w:tc>
        <w:tc>
          <w:tcPr>
            <w:tcW w:type="dxa" w:w="1400"/>
            <w:shd w:fill="1F3864" w:val="clear"/>
          </w:tcPr>
          <w:p>
            <w:pPr>
              <w:jc w:val="center"/>
            </w:pPr>
            <w:r>
              <w:rPr>
                <w:b/>
                <w:bCs/>
                <w:color w:val="FFFFFF"/>
                <w:sz w:val="16"/>
                <w:szCs w:val="16"/>
              </w:rPr>
              <w:t xml:space="preserve">Salary (ZAR)</w:t>
            </w:r>
          </w:p>
        </w:tc>
      </w:tr>
      <w:tr>
        <w:tc>
          <w:tcPr>
            <w:tcW w:type="dxa" w:w="600"/>
            <w:shd w:fill="F2F2F2" w:val="clear"/>
          </w:tcPr>
          <w:p>
            <w:pPr>
              <w:spacing w:after="30" w:before="30"/>
            </w:pPr>
            <w:r>
              <w:rPr>
                <w:b w:val="false"/>
                <w:bCs w:val="false"/>
                <w:color w:val="000000"/>
                <w:sz w:val="16"/>
                <w:szCs w:val="16"/>
              </w:rPr>
              <w:t xml:space="preserve">1</w:t>
            </w:r>
          </w:p>
        </w:tc>
        <w:tc>
          <w:tcPr>
            <w:tcW w:type="dxa" w:w="2000"/>
            <w:shd w:fill="F2F2F2" w:val="clear"/>
          </w:tcPr>
          <w:p>
            <w:pPr>
              <w:spacing w:after="30" w:before="30"/>
            </w:pPr>
            <w:r>
              <w:rPr>
                <w:b w:val="false"/>
                <w:bCs w:val="false"/>
                <w:color w:val="000000"/>
                <w:sz w:val="16"/>
                <w:szCs w:val="16"/>
              </w:rPr>
              <w:t xml:space="preserve">Dr. Rajesh Naidoo</w:t>
            </w:r>
          </w:p>
        </w:tc>
        <w:tc>
          <w:tcPr>
            <w:tcW w:type="dxa" w:w="2200"/>
            <w:shd w:fill="F2F2F2" w:val="clear"/>
          </w:tcPr>
          <w:p>
            <w:pPr>
              <w:spacing w:after="30" w:before="30"/>
            </w:pPr>
            <w:r>
              <w:rPr>
                <w:b w:val="false"/>
                <w:bCs w:val="false"/>
                <w:color w:val="000000"/>
                <w:sz w:val="16"/>
                <w:szCs w:val="16"/>
              </w:rPr>
              <w:t xml:space="preserve">Chief Pathologist</w:t>
            </w:r>
          </w:p>
        </w:tc>
        <w:tc>
          <w:tcPr>
            <w:tcW w:type="dxa" w:w="1600"/>
            <w:shd w:fill="F2F2F2" w:val="clear"/>
          </w:tcPr>
          <w:p>
            <w:pPr>
              <w:spacing w:after="30" w:before="30"/>
            </w:pPr>
            <w:r>
              <w:rPr>
                <w:b w:val="false"/>
                <w:bCs w:val="false"/>
                <w:color w:val="000000"/>
                <w:sz w:val="16"/>
                <w:szCs w:val="16"/>
              </w:rPr>
              <w:t xml:space="preserve">Diagnostics Lab</w:t>
            </w:r>
          </w:p>
        </w:tc>
        <w:tc>
          <w:tcPr>
            <w:tcW w:type="dxa" w:w="2200"/>
            <w:shd w:fill="F2F2F2" w:val="clear"/>
          </w:tcPr>
          <w:p>
            <w:pPr>
              <w:spacing w:after="30" w:before="30"/>
            </w:pPr>
            <w:r>
              <w:rPr>
                <w:b w:val="false"/>
                <w:bCs w:val="false"/>
                <w:color w:val="000000"/>
                <w:sz w:val="16"/>
                <w:szCs w:val="16"/>
              </w:rPr>
              <w:t xml:space="preserve">r.naidoo@medirozahospital.com</w:t>
            </w:r>
          </w:p>
        </w:tc>
        <w:tc>
          <w:tcPr>
            <w:tcW w:type="dxa" w:w="1400"/>
            <w:shd w:fill="F2F2F2" w:val="clear"/>
          </w:tcPr>
          <w:p>
            <w:pPr>
              <w:spacing w:after="30" w:before="30"/>
            </w:pPr>
            <w:r>
              <w:rPr>
                <w:b w:val="false"/>
                <w:bCs w:val="false"/>
                <w:color w:val="000000"/>
                <w:sz w:val="16"/>
                <w:szCs w:val="16"/>
              </w:rPr>
              <w:t xml:space="preserve">138,000</w:t>
            </w:r>
          </w:p>
        </w:tc>
      </w:tr>
      <w:tr>
        <w:tc>
          <w:tcPr>
            <w:tcW w:type="dxa" w:w="600"/>
            <w:shd w:fill="FFFFFF" w:val="clear"/>
          </w:tcPr>
          <w:p>
            <w:pPr>
              <w:spacing w:after="30" w:before="30"/>
            </w:pPr>
            <w:r>
              <w:rPr>
                <w:b w:val="false"/>
                <w:bCs w:val="false"/>
                <w:color w:val="000000"/>
                <w:sz w:val="16"/>
                <w:szCs w:val="16"/>
              </w:rPr>
              <w:t xml:space="preserve">2</w:t>
            </w:r>
          </w:p>
        </w:tc>
        <w:tc>
          <w:tcPr>
            <w:tcW w:type="dxa" w:w="2000"/>
            <w:shd w:fill="FFFFFF" w:val="clear"/>
          </w:tcPr>
          <w:p>
            <w:pPr>
              <w:spacing w:after="30" w:before="30"/>
            </w:pPr>
            <w:r>
              <w:rPr>
                <w:b w:val="false"/>
                <w:bCs w:val="false"/>
                <w:color w:val="000000"/>
                <w:sz w:val="16"/>
                <w:szCs w:val="16"/>
              </w:rPr>
              <w:t xml:space="preserve">Sarah Botha</w:t>
            </w:r>
          </w:p>
        </w:tc>
        <w:tc>
          <w:tcPr>
            <w:tcW w:type="dxa" w:w="2200"/>
            <w:shd w:fill="FFFFFF" w:val="clear"/>
          </w:tcPr>
          <w:p>
            <w:pPr>
              <w:spacing w:after="30" w:before="30"/>
            </w:pPr>
            <w:r>
              <w:rPr>
                <w:b w:val="false"/>
                <w:bCs w:val="false"/>
                <w:color w:val="000000"/>
                <w:sz w:val="16"/>
                <w:szCs w:val="16"/>
              </w:rPr>
              <w:t xml:space="preserve">CFO</w:t>
            </w:r>
          </w:p>
        </w:tc>
        <w:tc>
          <w:tcPr>
            <w:tcW w:type="dxa" w:w="1600"/>
            <w:shd w:fill="FFFFFF" w:val="clear"/>
          </w:tcPr>
          <w:p>
            <w:pPr>
              <w:spacing w:after="30" w:before="30"/>
            </w:pPr>
            <w:r>
              <w:rPr>
                <w:b w:val="false"/>
                <w:bCs w:val="false"/>
                <w:color w:val="000000"/>
                <w:sz w:val="16"/>
                <w:szCs w:val="16"/>
              </w:rPr>
              <w:t xml:space="preserve">Finance</w:t>
            </w:r>
          </w:p>
        </w:tc>
        <w:tc>
          <w:tcPr>
            <w:tcW w:type="dxa" w:w="2200"/>
            <w:shd w:fill="FFFFFF" w:val="clear"/>
          </w:tcPr>
          <w:p>
            <w:pPr>
              <w:spacing w:after="30" w:before="30"/>
            </w:pPr>
            <w:r>
              <w:rPr>
                <w:b w:val="false"/>
                <w:bCs w:val="false"/>
                <w:color w:val="000000"/>
                <w:sz w:val="16"/>
                <w:szCs w:val="16"/>
              </w:rPr>
              <w:t xml:space="preserve">s.botha@medirozahospital.com</w:t>
            </w:r>
          </w:p>
        </w:tc>
        <w:tc>
          <w:tcPr>
            <w:tcW w:type="dxa" w:w="1400"/>
            <w:shd w:fill="FFFFFF" w:val="clear"/>
          </w:tcPr>
          <w:p>
            <w:pPr>
              <w:spacing w:after="30" w:before="30"/>
            </w:pPr>
            <w:r>
              <w:rPr>
                <w:b w:val="false"/>
                <w:bCs w:val="false"/>
                <w:color w:val="000000"/>
                <w:sz w:val="16"/>
                <w:szCs w:val="16"/>
              </w:rPr>
              <w:t xml:space="preserve">152,000</w:t>
            </w:r>
          </w:p>
        </w:tc>
      </w:tr>
      <w:tr>
        <w:tc>
          <w:tcPr>
            <w:tcW w:type="dxa" w:w="600"/>
            <w:shd w:fill="F2F2F2" w:val="clear"/>
          </w:tcPr>
          <w:p>
            <w:pPr>
              <w:spacing w:after="30" w:before="30"/>
            </w:pPr>
            <w:r>
              <w:rPr>
                <w:b w:val="false"/>
                <w:bCs w:val="false"/>
                <w:color w:val="000000"/>
                <w:sz w:val="16"/>
                <w:szCs w:val="16"/>
              </w:rPr>
              <w:t xml:space="preserve">3</w:t>
            </w:r>
          </w:p>
        </w:tc>
        <w:tc>
          <w:tcPr>
            <w:tcW w:type="dxa" w:w="2000"/>
            <w:shd w:fill="F2F2F2" w:val="clear"/>
          </w:tcPr>
          <w:p>
            <w:pPr>
              <w:spacing w:after="30" w:before="30"/>
            </w:pPr>
            <w:r>
              <w:rPr>
                <w:b w:val="false"/>
                <w:bCs w:val="false"/>
                <w:color w:val="000000"/>
                <w:sz w:val="16"/>
                <w:szCs w:val="16"/>
              </w:rPr>
              <w:t xml:space="preserve">Dr. Johan van der Merwe</w:t>
            </w:r>
          </w:p>
        </w:tc>
        <w:tc>
          <w:tcPr>
            <w:tcW w:type="dxa" w:w="2200"/>
            <w:shd w:fill="F2F2F2" w:val="clear"/>
          </w:tcPr>
          <w:p>
            <w:pPr>
              <w:spacing w:after="30" w:before="30"/>
            </w:pPr>
            <w:r>
              <w:rPr>
                <w:b w:val="false"/>
                <w:bCs w:val="false"/>
                <w:color w:val="000000"/>
                <w:sz w:val="16"/>
                <w:szCs w:val="16"/>
              </w:rPr>
              <w:t xml:space="preserve">Medical Director</w:t>
            </w:r>
          </w:p>
        </w:tc>
        <w:tc>
          <w:tcPr>
            <w:tcW w:type="dxa" w:w="1600"/>
            <w:shd w:fill="F2F2F2" w:val="clear"/>
          </w:tcPr>
          <w:p>
            <w:pPr>
              <w:spacing w:after="30" w:before="30"/>
            </w:pPr>
            <w:r>
              <w:rPr>
                <w:b w:val="false"/>
                <w:bCs w:val="false"/>
                <w:color w:val="000000"/>
                <w:sz w:val="16"/>
                <w:szCs w:val="16"/>
              </w:rPr>
              <w:t xml:space="preserve">Management</w:t>
            </w:r>
          </w:p>
        </w:tc>
        <w:tc>
          <w:tcPr>
            <w:tcW w:type="dxa" w:w="2200"/>
            <w:shd w:fill="F2F2F2" w:val="clear"/>
          </w:tcPr>
          <w:p>
            <w:pPr>
              <w:spacing w:after="30" w:before="30"/>
            </w:pPr>
            <w:r>
              <w:rPr>
                <w:b w:val="false"/>
                <w:bCs w:val="false"/>
                <w:color w:val="000000"/>
                <w:sz w:val="16"/>
                <w:szCs w:val="16"/>
              </w:rPr>
              <w:t xml:space="preserve">j.merwe@medirozahospital.com</w:t>
            </w:r>
          </w:p>
        </w:tc>
        <w:tc>
          <w:tcPr>
            <w:tcW w:type="dxa" w:w="1400"/>
            <w:shd w:fill="F2F2F2" w:val="clear"/>
          </w:tcPr>
          <w:p>
            <w:pPr>
              <w:spacing w:after="30" w:before="30"/>
            </w:pPr>
            <w:r>
              <w:rPr>
                <w:b w:val="false"/>
                <w:bCs w:val="false"/>
                <w:color w:val="000000"/>
                <w:sz w:val="16"/>
                <w:szCs w:val="16"/>
              </w:rPr>
              <w:t xml:space="preserve">160,000</w:t>
            </w:r>
          </w:p>
        </w:tc>
      </w:tr>
      <w:tr>
        <w:tc>
          <w:tcPr>
            <w:tcW w:type="dxa" w:w="600"/>
            <w:shd w:fill="FFFFFF" w:val="clear"/>
          </w:tcPr>
          <w:p>
            <w:pPr>
              <w:spacing w:after="30" w:before="30"/>
            </w:pPr>
            <w:r>
              <w:rPr>
                <w:b w:val="false"/>
                <w:bCs w:val="false"/>
                <w:color w:val="000000"/>
                <w:sz w:val="16"/>
                <w:szCs w:val="16"/>
              </w:rPr>
              <w:t xml:space="preserve">4</w:t>
            </w:r>
          </w:p>
        </w:tc>
        <w:tc>
          <w:tcPr>
            <w:tcW w:type="dxa" w:w="2000"/>
            <w:shd w:fill="FFFFFF" w:val="clear"/>
          </w:tcPr>
          <w:p>
            <w:pPr>
              <w:spacing w:after="30" w:before="30"/>
            </w:pPr>
            <w:r>
              <w:rPr>
                <w:b w:val="false"/>
                <w:bCs w:val="false"/>
                <w:color w:val="000000"/>
                <w:sz w:val="16"/>
                <w:szCs w:val="16"/>
              </w:rPr>
              <w:t xml:space="preserve">Dr. Anita Naicker</w:t>
            </w:r>
          </w:p>
        </w:tc>
        <w:tc>
          <w:tcPr>
            <w:tcW w:type="dxa" w:w="2200"/>
            <w:shd w:fill="FFFFFF" w:val="clear"/>
          </w:tcPr>
          <w:p>
            <w:pPr>
              <w:spacing w:after="30" w:before="30"/>
            </w:pPr>
            <w:r>
              <w:rPr>
                <w:b w:val="false"/>
                <w:bCs w:val="false"/>
                <w:color w:val="000000"/>
                <w:sz w:val="16"/>
                <w:szCs w:val="16"/>
              </w:rPr>
              <w:t xml:space="preserve">Consultant Cardiologist</w:t>
            </w:r>
          </w:p>
        </w:tc>
        <w:tc>
          <w:tcPr>
            <w:tcW w:type="dxa" w:w="1600"/>
            <w:shd w:fill="FFFFFF" w:val="clear"/>
          </w:tcPr>
          <w:p>
            <w:pPr>
              <w:spacing w:after="30" w:before="30"/>
            </w:pPr>
            <w:r>
              <w:rPr>
                <w:b w:val="false"/>
                <w:bCs w:val="false"/>
                <w:color w:val="000000"/>
                <w:sz w:val="16"/>
                <w:szCs w:val="16"/>
              </w:rPr>
              <w:t xml:space="preserve">Cardiology</w:t>
            </w:r>
          </w:p>
        </w:tc>
        <w:tc>
          <w:tcPr>
            <w:tcW w:type="dxa" w:w="2200"/>
            <w:shd w:fill="FFFFFF" w:val="clear"/>
          </w:tcPr>
          <w:p>
            <w:pPr>
              <w:spacing w:after="30" w:before="30"/>
            </w:pPr>
            <w:r>
              <w:rPr>
                <w:b w:val="false"/>
                <w:bCs w:val="false"/>
                <w:color w:val="000000"/>
                <w:sz w:val="16"/>
                <w:szCs w:val="16"/>
              </w:rPr>
              <w:t xml:space="preserve">a.naicker@medirozahospital.com</w:t>
            </w:r>
          </w:p>
        </w:tc>
        <w:tc>
          <w:tcPr>
            <w:tcW w:type="dxa" w:w="1400"/>
            <w:shd w:fill="FFFFFF" w:val="clear"/>
          </w:tcPr>
          <w:p>
            <w:pPr>
              <w:spacing w:after="30" w:before="30"/>
            </w:pPr>
            <w:r>
              <w:rPr>
                <w:b w:val="false"/>
                <w:bCs w:val="false"/>
                <w:color w:val="000000"/>
                <w:sz w:val="16"/>
                <w:szCs w:val="16"/>
              </w:rPr>
              <w:t xml:space="preserve">132,000</w:t>
            </w:r>
          </w:p>
        </w:tc>
      </w:tr>
      <w:tr>
        <w:tc>
          <w:tcPr>
            <w:tcW w:type="dxa" w:w="600"/>
            <w:shd w:fill="F2F2F2" w:val="clear"/>
          </w:tcPr>
          <w:p>
            <w:pPr>
              <w:spacing w:after="30" w:before="30"/>
            </w:pPr>
            <w:r>
              <w:rPr>
                <w:b w:val="false"/>
                <w:bCs w:val="false"/>
                <w:color w:val="000000"/>
                <w:sz w:val="16"/>
                <w:szCs w:val="16"/>
              </w:rPr>
              <w:t xml:space="preserve">5</w:t>
            </w:r>
          </w:p>
        </w:tc>
        <w:tc>
          <w:tcPr>
            <w:tcW w:type="dxa" w:w="2000"/>
            <w:shd w:fill="F2F2F2" w:val="clear"/>
          </w:tcPr>
          <w:p>
            <w:pPr>
              <w:spacing w:after="30" w:before="30"/>
            </w:pPr>
            <w:r>
              <w:rPr>
                <w:b w:val="false"/>
                <w:bCs w:val="false"/>
                <w:color w:val="000000"/>
                <w:sz w:val="16"/>
                <w:szCs w:val="16"/>
              </w:rPr>
              <w:t xml:space="preserve">Dr. Ahmed Kara</w:t>
            </w:r>
          </w:p>
        </w:tc>
        <w:tc>
          <w:tcPr>
            <w:tcW w:type="dxa" w:w="2200"/>
            <w:shd w:fill="F2F2F2" w:val="clear"/>
          </w:tcPr>
          <w:p>
            <w:pPr>
              <w:spacing w:after="30" w:before="30"/>
            </w:pPr>
            <w:r>
              <w:rPr>
                <w:b w:val="false"/>
                <w:bCs w:val="false"/>
                <w:color w:val="000000"/>
                <w:sz w:val="16"/>
                <w:szCs w:val="16"/>
              </w:rPr>
              <w:t xml:space="preserve">Consultant Physician</w:t>
            </w:r>
          </w:p>
        </w:tc>
        <w:tc>
          <w:tcPr>
            <w:tcW w:type="dxa" w:w="1600"/>
            <w:shd w:fill="F2F2F2" w:val="clear"/>
          </w:tcPr>
          <w:p>
            <w:pPr>
              <w:spacing w:after="30" w:before="30"/>
            </w:pPr>
            <w:r>
              <w:rPr>
                <w:b w:val="false"/>
                <w:bCs w:val="false"/>
                <w:color w:val="000000"/>
                <w:sz w:val="16"/>
                <w:szCs w:val="16"/>
              </w:rPr>
              <w:t xml:space="preserve">Internal Medicine</w:t>
            </w:r>
          </w:p>
        </w:tc>
        <w:tc>
          <w:tcPr>
            <w:tcW w:type="dxa" w:w="2200"/>
            <w:shd w:fill="F2F2F2" w:val="clear"/>
          </w:tcPr>
          <w:p>
            <w:pPr>
              <w:spacing w:after="30" w:before="30"/>
            </w:pPr>
            <w:r>
              <w:rPr>
                <w:b w:val="false"/>
                <w:bCs w:val="false"/>
                <w:color w:val="000000"/>
                <w:sz w:val="16"/>
                <w:szCs w:val="16"/>
              </w:rPr>
              <w:t xml:space="preserve">a.kara@medirozahospital.com</w:t>
            </w:r>
          </w:p>
        </w:tc>
        <w:tc>
          <w:tcPr>
            <w:tcW w:type="dxa" w:w="1400"/>
            <w:shd w:fill="F2F2F2" w:val="clear"/>
          </w:tcPr>
          <w:p>
            <w:pPr>
              <w:spacing w:after="30" w:before="30"/>
            </w:pPr>
            <w:r>
              <w:rPr>
                <w:b w:val="false"/>
                <w:bCs w:val="false"/>
                <w:color w:val="000000"/>
                <w:sz w:val="16"/>
                <w:szCs w:val="16"/>
              </w:rPr>
              <w:t xml:space="preserve">128,000</w:t>
            </w:r>
          </w:p>
        </w:tc>
      </w:tr>
      <w:tr>
        <w:tc>
          <w:tcPr>
            <w:tcW w:type="dxa" w:w="600"/>
            <w:shd w:fill="FFFFFF" w:val="clear"/>
          </w:tcPr>
          <w:p>
            <w:pPr>
              <w:spacing w:after="30" w:before="30"/>
            </w:pPr>
            <w:r>
              <w:rPr>
                <w:b w:val="false"/>
                <w:bCs w:val="false"/>
                <w:color w:val="000000"/>
                <w:sz w:val="16"/>
                <w:szCs w:val="16"/>
              </w:rPr>
              <w:t xml:space="preserve">6</w:t>
            </w:r>
          </w:p>
        </w:tc>
        <w:tc>
          <w:tcPr>
            <w:tcW w:type="dxa" w:w="2000"/>
            <w:shd w:fill="FFFFFF" w:val="clear"/>
          </w:tcPr>
          <w:p>
            <w:pPr>
              <w:spacing w:after="30" w:before="30"/>
            </w:pPr>
            <w:r>
              <w:rPr>
                <w:b w:val="false"/>
                <w:bCs w:val="false"/>
                <w:color w:val="000000"/>
                <w:sz w:val="16"/>
                <w:szCs w:val="16"/>
              </w:rPr>
              <w:t xml:space="preserve">Dr. Yusuf Cassim</w:t>
            </w:r>
          </w:p>
        </w:tc>
        <w:tc>
          <w:tcPr>
            <w:tcW w:type="dxa" w:w="2200"/>
            <w:shd w:fill="FFFFFF" w:val="clear"/>
          </w:tcPr>
          <w:p>
            <w:pPr>
              <w:spacing w:after="30" w:before="30"/>
            </w:pPr>
            <w:r>
              <w:rPr>
                <w:b w:val="false"/>
                <w:bCs w:val="false"/>
                <w:color w:val="000000"/>
                <w:sz w:val="16"/>
                <w:szCs w:val="16"/>
              </w:rPr>
              <w:t xml:space="preserve">Senior Registrar</w:t>
            </w:r>
          </w:p>
        </w:tc>
        <w:tc>
          <w:tcPr>
            <w:tcW w:type="dxa" w:w="1600"/>
            <w:shd w:fill="FFFFFF" w:val="clear"/>
          </w:tcPr>
          <w:p>
            <w:pPr>
              <w:spacing w:after="30" w:before="30"/>
            </w:pPr>
            <w:r>
              <w:rPr>
                <w:b w:val="false"/>
                <w:bCs w:val="false"/>
                <w:color w:val="000000"/>
                <w:sz w:val="16"/>
                <w:szCs w:val="16"/>
              </w:rPr>
              <w:t xml:space="preserve">Emergency &amp; Trauma</w:t>
            </w:r>
          </w:p>
        </w:tc>
        <w:tc>
          <w:tcPr>
            <w:tcW w:type="dxa" w:w="2200"/>
            <w:shd w:fill="FFFFFF" w:val="clear"/>
          </w:tcPr>
          <w:p>
            <w:pPr>
              <w:spacing w:after="30" w:before="30"/>
            </w:pPr>
            <w:r>
              <w:rPr>
                <w:b w:val="false"/>
                <w:bCs w:val="false"/>
                <w:color w:val="000000"/>
                <w:sz w:val="16"/>
                <w:szCs w:val="16"/>
              </w:rPr>
              <w:t xml:space="preserve">y.cassim@medirozahospital.com</w:t>
            </w:r>
          </w:p>
        </w:tc>
        <w:tc>
          <w:tcPr>
            <w:tcW w:type="dxa" w:w="1400"/>
            <w:shd w:fill="FFFFFF" w:val="clear"/>
          </w:tcPr>
          <w:p>
            <w:pPr>
              <w:spacing w:after="30" w:before="30"/>
            </w:pPr>
            <w:r>
              <w:rPr>
                <w:b w:val="false"/>
                <w:bCs w:val="false"/>
                <w:color w:val="000000"/>
                <w:sz w:val="16"/>
                <w:szCs w:val="16"/>
              </w:rPr>
              <w:t xml:space="preserve">74,000</w:t>
            </w:r>
          </w:p>
        </w:tc>
      </w:tr>
      <w:tr>
        <w:tc>
          <w:tcPr>
            <w:tcW w:type="dxa" w:w="600"/>
            <w:shd w:fill="F2F2F2" w:val="clear"/>
          </w:tcPr>
          <w:p>
            <w:pPr>
              <w:spacing w:after="30" w:before="30"/>
            </w:pPr>
            <w:r>
              <w:rPr>
                <w:b w:val="false"/>
                <w:bCs w:val="false"/>
                <w:color w:val="000000"/>
                <w:sz w:val="16"/>
                <w:szCs w:val="16"/>
              </w:rPr>
              <w:t xml:space="preserve">7</w:t>
            </w:r>
          </w:p>
        </w:tc>
        <w:tc>
          <w:tcPr>
            <w:tcW w:type="dxa" w:w="2000"/>
            <w:shd w:fill="F2F2F2" w:val="clear"/>
          </w:tcPr>
          <w:p>
            <w:pPr>
              <w:spacing w:after="30" w:before="30"/>
            </w:pPr>
            <w:r>
              <w:rPr>
                <w:b w:val="false"/>
                <w:bCs w:val="false"/>
                <w:color w:val="000000"/>
                <w:sz w:val="16"/>
                <w:szCs w:val="16"/>
              </w:rPr>
              <w:t xml:space="preserve">Michael Roberts</w:t>
            </w:r>
          </w:p>
        </w:tc>
        <w:tc>
          <w:tcPr>
            <w:tcW w:type="dxa" w:w="2200"/>
            <w:shd w:fill="F2F2F2" w:val="clear"/>
          </w:tcPr>
          <w:p>
            <w:pPr>
              <w:spacing w:after="30" w:before="30"/>
            </w:pPr>
            <w:r>
              <w:rPr>
                <w:b w:val="false"/>
                <w:bCs w:val="false"/>
                <w:color w:val="000000"/>
                <w:sz w:val="16"/>
                <w:szCs w:val="16"/>
              </w:rPr>
              <w:t xml:space="preserve">HR Director</w:t>
            </w:r>
          </w:p>
        </w:tc>
        <w:tc>
          <w:tcPr>
            <w:tcW w:type="dxa" w:w="1600"/>
            <w:shd w:fill="F2F2F2" w:val="clear"/>
          </w:tcPr>
          <w:p>
            <w:pPr>
              <w:spacing w:after="30" w:before="30"/>
            </w:pPr>
            <w:r>
              <w:rPr>
                <w:b w:val="false"/>
                <w:bCs w:val="false"/>
                <w:color w:val="000000"/>
                <w:sz w:val="16"/>
                <w:szCs w:val="16"/>
              </w:rPr>
              <w:t xml:space="preserve">Human Resources</w:t>
            </w:r>
          </w:p>
        </w:tc>
        <w:tc>
          <w:tcPr>
            <w:tcW w:type="dxa" w:w="2200"/>
            <w:shd w:fill="F2F2F2" w:val="clear"/>
          </w:tcPr>
          <w:p>
            <w:pPr>
              <w:spacing w:after="30" w:before="30"/>
            </w:pPr>
            <w:r>
              <w:rPr>
                <w:b w:val="false"/>
                <w:bCs w:val="false"/>
                <w:color w:val="000000"/>
                <w:sz w:val="16"/>
                <w:szCs w:val="16"/>
              </w:rPr>
              <w:t xml:space="preserve">m.roberts@medirozahospital.com</w:t>
            </w:r>
          </w:p>
        </w:tc>
        <w:tc>
          <w:tcPr>
            <w:tcW w:type="dxa" w:w="1400"/>
            <w:shd w:fill="F2F2F2" w:val="clear"/>
          </w:tcPr>
          <w:p>
            <w:pPr>
              <w:spacing w:after="30" w:before="30"/>
            </w:pPr>
            <w:r>
              <w:rPr>
                <w:b w:val="false"/>
                <w:bCs w:val="false"/>
                <w:color w:val="000000"/>
                <w:sz w:val="16"/>
                <w:szCs w:val="16"/>
              </w:rPr>
              <w:t xml:space="preserve">96,000</w:t>
            </w:r>
          </w:p>
        </w:tc>
      </w:tr>
      <w:tr>
        <w:tc>
          <w:tcPr>
            <w:tcW w:type="dxa" w:w="600"/>
            <w:shd w:fill="FFFFFF" w:val="clear"/>
          </w:tcPr>
          <w:p>
            <w:pPr>
              <w:spacing w:after="30" w:before="30"/>
            </w:pPr>
            <w:r>
              <w:rPr>
                <w:b w:val="false"/>
                <w:bCs w:val="false"/>
                <w:color w:val="000000"/>
                <w:sz w:val="16"/>
                <w:szCs w:val="16"/>
              </w:rPr>
              <w:t xml:space="preserve">8</w:t>
            </w:r>
          </w:p>
        </w:tc>
        <w:tc>
          <w:tcPr>
            <w:tcW w:type="dxa" w:w="2000"/>
            <w:shd w:fill="FFFFFF" w:val="clear"/>
          </w:tcPr>
          <w:p>
            <w:pPr>
              <w:spacing w:after="30" w:before="30"/>
            </w:pPr>
            <w:r>
              <w:rPr>
                <w:b w:val="false"/>
                <w:bCs w:val="false"/>
                <w:color w:val="000000"/>
                <w:sz w:val="16"/>
                <w:szCs w:val="16"/>
              </w:rPr>
              <w:t xml:space="preserve">Susan Pretorius</w:t>
            </w:r>
          </w:p>
        </w:tc>
        <w:tc>
          <w:tcPr>
            <w:tcW w:type="dxa" w:w="2200"/>
            <w:shd w:fill="FFFFFF" w:val="clear"/>
          </w:tcPr>
          <w:p>
            <w:pPr>
              <w:spacing w:after="30" w:before="30"/>
            </w:pPr>
            <w:r>
              <w:rPr>
                <w:b w:val="false"/>
                <w:bCs w:val="false"/>
                <w:color w:val="000000"/>
                <w:sz w:val="16"/>
                <w:szCs w:val="16"/>
              </w:rPr>
              <w:t xml:space="preserve">HR Officer</w:t>
            </w:r>
          </w:p>
        </w:tc>
        <w:tc>
          <w:tcPr>
            <w:tcW w:type="dxa" w:w="1600"/>
            <w:shd w:fill="FFFFFF" w:val="clear"/>
          </w:tcPr>
          <w:p>
            <w:pPr>
              <w:spacing w:after="30" w:before="30"/>
            </w:pPr>
            <w:r>
              <w:rPr>
                <w:b w:val="false"/>
                <w:bCs w:val="false"/>
                <w:color w:val="000000"/>
                <w:sz w:val="16"/>
                <w:szCs w:val="16"/>
              </w:rPr>
              <w:t xml:space="preserve">Human Resources</w:t>
            </w:r>
          </w:p>
        </w:tc>
        <w:tc>
          <w:tcPr>
            <w:tcW w:type="dxa" w:w="2200"/>
            <w:shd w:fill="FFFFFF" w:val="clear"/>
          </w:tcPr>
          <w:p>
            <w:pPr>
              <w:spacing w:after="30" w:before="30"/>
            </w:pPr>
            <w:r>
              <w:rPr>
                <w:b w:val="false"/>
                <w:bCs w:val="false"/>
                <w:color w:val="000000"/>
                <w:sz w:val="16"/>
                <w:szCs w:val="16"/>
              </w:rPr>
              <w:t xml:space="preserve">s.pretorius@medirozahospital.com</w:t>
            </w:r>
          </w:p>
        </w:tc>
        <w:tc>
          <w:tcPr>
            <w:tcW w:type="dxa" w:w="1400"/>
            <w:shd w:fill="FFFFFF" w:val="clear"/>
          </w:tcPr>
          <w:p>
            <w:pPr>
              <w:spacing w:after="30" w:before="30"/>
            </w:pPr>
            <w:r>
              <w:rPr>
                <w:b w:val="false"/>
                <w:bCs w:val="false"/>
                <w:color w:val="000000"/>
                <w:sz w:val="16"/>
                <w:szCs w:val="16"/>
              </w:rPr>
              <w:t xml:space="preserve">32,000</w:t>
            </w:r>
          </w:p>
        </w:tc>
      </w:tr>
      <w:tr>
        <w:tc>
          <w:tcPr>
            <w:tcW w:type="dxa" w:w="600"/>
            <w:shd w:fill="F2F2F2" w:val="clear"/>
          </w:tcPr>
          <w:p>
            <w:pPr>
              <w:spacing w:after="30" w:before="30"/>
            </w:pPr>
            <w:r>
              <w:rPr>
                <w:b w:val="false"/>
                <w:bCs w:val="false"/>
                <w:color w:val="000000"/>
                <w:sz w:val="16"/>
                <w:szCs w:val="16"/>
              </w:rPr>
              <w:t xml:space="preserve">9</w:t>
            </w:r>
          </w:p>
        </w:tc>
        <w:tc>
          <w:tcPr>
            <w:tcW w:type="dxa" w:w="2000"/>
            <w:shd w:fill="F2F2F2" w:val="clear"/>
          </w:tcPr>
          <w:p>
            <w:pPr>
              <w:spacing w:after="30" w:before="30"/>
            </w:pPr>
            <w:r>
              <w:rPr>
                <w:b w:val="false"/>
                <w:bCs w:val="false"/>
                <w:color w:val="000000"/>
                <w:sz w:val="16"/>
                <w:szCs w:val="16"/>
              </w:rPr>
              <w:t xml:space="preserve">Jameel Malik</w:t>
            </w:r>
          </w:p>
        </w:tc>
        <w:tc>
          <w:tcPr>
            <w:tcW w:type="dxa" w:w="2200"/>
            <w:shd w:fill="F2F2F2" w:val="clear"/>
          </w:tcPr>
          <w:p>
            <w:pPr>
              <w:spacing w:after="30" w:before="30"/>
            </w:pPr>
            <w:r>
              <w:rPr>
                <w:b w:val="false"/>
                <w:bCs w:val="false"/>
                <w:color w:val="000000"/>
                <w:sz w:val="16"/>
                <w:szCs w:val="16"/>
              </w:rPr>
              <w:t xml:space="preserve">IT Systems Administrator</w:t>
            </w:r>
          </w:p>
        </w:tc>
        <w:tc>
          <w:tcPr>
            <w:tcW w:type="dxa" w:w="1600"/>
            <w:shd w:fill="F2F2F2" w:val="clear"/>
          </w:tcPr>
          <w:p>
            <w:pPr>
              <w:spacing w:after="30" w:before="30"/>
            </w:pPr>
            <w:r>
              <w:rPr>
                <w:b w:val="false"/>
                <w:bCs w:val="false"/>
                <w:color w:val="000000"/>
                <w:sz w:val="16"/>
                <w:szCs w:val="16"/>
              </w:rPr>
              <w:t xml:space="preserve">IT</w:t>
            </w:r>
          </w:p>
        </w:tc>
        <w:tc>
          <w:tcPr>
            <w:tcW w:type="dxa" w:w="2200"/>
            <w:shd w:fill="F2F2F2" w:val="clear"/>
          </w:tcPr>
          <w:p>
            <w:pPr>
              <w:spacing w:after="30" w:before="30"/>
            </w:pPr>
            <w:r>
              <w:rPr>
                <w:b w:val="false"/>
                <w:bCs w:val="false"/>
                <w:color w:val="000000"/>
                <w:sz w:val="16"/>
                <w:szCs w:val="16"/>
              </w:rPr>
              <w:t xml:space="preserve">j.malik@medirozahospital.com</w:t>
            </w:r>
          </w:p>
        </w:tc>
        <w:tc>
          <w:tcPr>
            <w:tcW w:type="dxa" w:w="1400"/>
            <w:shd w:fill="F2F2F2" w:val="clear"/>
          </w:tcPr>
          <w:p>
            <w:pPr>
              <w:spacing w:after="30" w:before="30"/>
            </w:pPr>
            <w:r>
              <w:rPr>
                <w:b w:val="false"/>
                <w:bCs w:val="false"/>
                <w:color w:val="000000"/>
                <w:sz w:val="16"/>
                <w:szCs w:val="16"/>
              </w:rPr>
              <w:t xml:space="preserve">58,000</w:t>
            </w:r>
          </w:p>
        </w:tc>
      </w:tr>
      <w:tr>
        <w:tc>
          <w:tcPr>
            <w:tcW w:type="dxa" w:w="600"/>
            <w:shd w:fill="FFFFFF" w:val="clear"/>
          </w:tcPr>
          <w:p>
            <w:pPr>
              <w:spacing w:after="30" w:before="30"/>
            </w:pPr>
            <w:r>
              <w:rPr>
                <w:b w:val="false"/>
                <w:bCs w:val="false"/>
                <w:color w:val="000000"/>
                <w:sz w:val="16"/>
                <w:szCs w:val="16"/>
              </w:rPr>
              <w:t xml:space="preserve">10</w:t>
            </w:r>
          </w:p>
        </w:tc>
        <w:tc>
          <w:tcPr>
            <w:tcW w:type="dxa" w:w="2000"/>
            <w:shd w:fill="FFFFFF" w:val="clear"/>
          </w:tcPr>
          <w:p>
            <w:pPr>
              <w:spacing w:after="30" w:before="30"/>
            </w:pPr>
            <w:r>
              <w:rPr>
                <w:b w:val="false"/>
                <w:bCs w:val="false"/>
                <w:color w:val="000000"/>
                <w:sz w:val="16"/>
                <w:szCs w:val="16"/>
              </w:rPr>
              <w:t xml:space="preserve">Thabo Molefe</w:t>
            </w:r>
          </w:p>
        </w:tc>
        <w:tc>
          <w:tcPr>
            <w:tcW w:type="dxa" w:w="2200"/>
            <w:shd w:fill="FFFFFF" w:val="clear"/>
          </w:tcPr>
          <w:p>
            <w:pPr>
              <w:spacing w:after="30" w:before="30"/>
            </w:pPr>
            <w:r>
              <w:rPr>
                <w:b w:val="false"/>
                <w:bCs w:val="false"/>
                <w:color w:val="000000"/>
                <w:sz w:val="16"/>
                <w:szCs w:val="16"/>
              </w:rPr>
              <w:t xml:space="preserve">Network Engineer</w:t>
            </w:r>
          </w:p>
        </w:tc>
        <w:tc>
          <w:tcPr>
            <w:tcW w:type="dxa" w:w="1600"/>
            <w:shd w:fill="FFFFFF" w:val="clear"/>
          </w:tcPr>
          <w:p>
            <w:pPr>
              <w:spacing w:after="30" w:before="30"/>
            </w:pPr>
            <w:r>
              <w:rPr>
                <w:b w:val="false"/>
                <w:bCs w:val="false"/>
                <w:color w:val="000000"/>
                <w:sz w:val="16"/>
                <w:szCs w:val="16"/>
              </w:rPr>
              <w:t xml:space="preserve">IT</w:t>
            </w:r>
          </w:p>
        </w:tc>
        <w:tc>
          <w:tcPr>
            <w:tcW w:type="dxa" w:w="2200"/>
            <w:shd w:fill="FFFFFF" w:val="clear"/>
          </w:tcPr>
          <w:p>
            <w:pPr>
              <w:spacing w:after="30" w:before="30"/>
            </w:pPr>
            <w:r>
              <w:rPr>
                <w:b w:val="false"/>
                <w:bCs w:val="false"/>
                <w:color w:val="000000"/>
                <w:sz w:val="16"/>
                <w:szCs w:val="16"/>
              </w:rPr>
              <w:t xml:space="preserve">t.molefe@medirozahospital.com</w:t>
            </w:r>
          </w:p>
        </w:tc>
        <w:tc>
          <w:tcPr>
            <w:tcW w:type="dxa" w:w="1400"/>
            <w:shd w:fill="FFFFFF" w:val="clear"/>
          </w:tcPr>
          <w:p>
            <w:pPr>
              <w:spacing w:after="30" w:before="30"/>
            </w:pPr>
            <w:r>
              <w:rPr>
                <w:b w:val="false"/>
                <w:bCs w:val="false"/>
                <w:color w:val="000000"/>
                <w:sz w:val="16"/>
                <w:szCs w:val="16"/>
              </w:rPr>
              <w:t xml:space="preserve">46,000</w:t>
            </w:r>
          </w:p>
        </w:tc>
      </w:tr>
      <w:tr>
        <w:tc>
          <w:tcPr>
            <w:tcW w:type="dxa" w:w="600"/>
            <w:shd w:fill="F2F2F2" w:val="clear"/>
          </w:tcPr>
          <w:p>
            <w:pPr>
              <w:spacing w:after="30" w:before="30"/>
            </w:pPr>
            <w:r>
              <w:rPr>
                <w:b w:val="false"/>
                <w:bCs w:val="false"/>
                <w:color w:val="000000"/>
                <w:sz w:val="16"/>
                <w:szCs w:val="16"/>
              </w:rPr>
              <w:t xml:space="preserve">…</w:t>
            </w:r>
          </w:p>
        </w:tc>
        <w:tc>
          <w:tcPr>
            <w:tcW w:type="dxa" w:w="2000"/>
            <w:shd w:fill="F2F2F2" w:val="clear"/>
          </w:tcPr>
          <w:p>
            <w:pPr>
              <w:spacing w:after="30" w:before="30"/>
            </w:pPr>
            <w:r>
              <w:rPr>
                <w:b w:val="false"/>
                <w:bCs w:val="false"/>
                <w:color w:val="000000"/>
                <w:sz w:val="16"/>
                <w:szCs w:val="16"/>
              </w:rPr>
              <w:t xml:space="preserve">(20 additional records)</w:t>
            </w:r>
          </w:p>
        </w:tc>
        <w:tc>
          <w:tcPr>
            <w:tcW w:type="dxa" w:w="2200"/>
            <w:shd w:fill="F2F2F2" w:val="clear"/>
          </w:tcPr>
          <w:p>
            <w:pPr>
              <w:spacing w:after="30" w:before="30"/>
            </w:pPr>
            <w:r>
              <w:rPr>
                <w:b w:val="false"/>
                <w:bCs w:val="false"/>
                <w:color w:val="000000"/>
                <w:sz w:val="16"/>
                <w:szCs w:val="16"/>
              </w:rPr>
              <w:t xml:space="preserve">—</w:t>
            </w:r>
          </w:p>
        </w:tc>
        <w:tc>
          <w:tcPr>
            <w:tcW w:type="dxa" w:w="1600"/>
            <w:shd w:fill="F2F2F2" w:val="clear"/>
          </w:tcPr>
          <w:p>
            <w:pPr>
              <w:spacing w:after="30" w:before="30"/>
            </w:pPr>
            <w:r>
              <w:rPr>
                <w:b w:val="false"/>
                <w:bCs w:val="false"/>
                <w:color w:val="000000"/>
                <w:sz w:val="16"/>
                <w:szCs w:val="16"/>
              </w:rPr>
              <w:t xml:space="preserve">—</w:t>
            </w:r>
          </w:p>
        </w:tc>
        <w:tc>
          <w:tcPr>
            <w:tcW w:type="dxa" w:w="2200"/>
            <w:shd w:fill="F2F2F2" w:val="clear"/>
          </w:tcPr>
          <w:p>
            <w:pPr>
              <w:spacing w:after="30" w:before="30"/>
            </w:pPr>
            <w:r>
              <w:rPr>
                <w:b w:val="false"/>
                <w:bCs w:val="false"/>
                <w:color w:val="000000"/>
                <w:sz w:val="16"/>
                <w:szCs w:val="16"/>
              </w:rPr>
              <w:t xml:space="preserve">—</w:t>
            </w:r>
          </w:p>
        </w:tc>
        <w:tc>
          <w:tcPr>
            <w:tcW w:type="dxa" w:w="1400"/>
            <w:shd w:fill="F2F2F2" w:val="clear"/>
          </w:tcPr>
          <w:p>
            <w:pPr>
              <w:spacing w:after="30" w:before="30"/>
            </w:pPr>
            <w:r>
              <w:rPr>
                <w:b w:val="false"/>
                <w:bCs w:val="false"/>
                <w:color w:val="000000"/>
                <w:sz w:val="16"/>
                <w:szCs w:val="16"/>
              </w:rPr>
              <w:t xml:space="preserve">—</w:t>
            </w:r>
          </w:p>
        </w:tc>
      </w:tr>
    </w:tbl>
    <w:p>
      <w:pPr>
        <w:spacing w:after="60" w:before="0"/>
      </w:pPr>
      <w:r>
        <w:rPr>
          <w:b w:val="false"/>
          <w:bCs w:val="false"/>
          <w:color w:val="000000"/>
          <w:sz w:val="20"/>
          <w:szCs w:val="20"/>
        </w:rPr>
        <w:t xml:space="preserve"/>
      </w:r>
    </w:p>
    <w:p>
      <w:pPr>
        <w:pStyle w:val="Heading2"/>
        <w:pBdr>
          <w:bottom w:val="single" w:color="1F3864" w:sz="6"/>
        </w:pBdr>
        <w:spacing w:after="80" w:before="240"/>
      </w:pPr>
      <w:r>
        <w:rPr>
          <w:rFonts w:ascii="Calibri" w:cs="Calibri" w:eastAsia="Calibri" w:hAnsi="Calibri"/>
          <w:b/>
          <w:bCs/>
          <w:color w:val="1F3864"/>
          <w:sz w:val="26"/>
          <w:szCs w:val="26"/>
        </w:rPr>
        <w:t xml:space="preserve">5.3  Shareholder Register</w:t>
      </w:r>
    </w:p>
    <w:p>
      <w:pPr>
        <w:spacing w:after="60" w:before="60"/>
      </w:pPr>
      <w:r>
        <w:rPr>
          <w:b w:val="false"/>
          <w:bCs w:val="false"/>
          <w:color w:val="000000"/>
          <w:sz w:val="20"/>
          <w:szCs w:val="20"/>
        </w:rPr>
        <w:t xml:space="preserve">The full shareholder register was exposed, comprising ten shareholders with the following distribution:</w:t>
      </w:r>
    </w:p>
    <w:p>
      <w:pPr>
        <w:spacing w:after="60" w:before="0"/>
      </w:pPr>
      <w:r>
        <w:rPr>
          <w:b w:val="false"/>
          <w:bCs w:val="false"/>
          <w:color w:val="000000"/>
          <w:sz w:val="20"/>
          <w:szCs w:val="20"/>
        </w:rPr>
        <w:t xml:space="preserve"/>
      </w:r>
    </w:p>
    <w:tbl>
      <w:tblPr>
        <w:tblW w:type="dxa" w:w="7600"/>
        <w:tblBorders>
          <w:top w:val="single" w:color="D9D9D9" w:sz="4"/>
          <w:left w:val="single" w:color="D9D9D9" w:sz="4"/>
          <w:bottom w:val="single" w:color="D9D9D9" w:sz="4"/>
          <w:right w:val="single" w:color="D9D9D9" w:sz="4"/>
          <w:insideH w:val="single" w:color="auto" w:sz="4"/>
          <w:insideV w:val="single" w:color="auto" w:sz="4"/>
        </w:tblBorders>
      </w:tblPr>
      <w:tblGrid>
        <w:gridCol w:w="3000"/>
        <w:gridCol w:w="1400"/>
        <w:gridCol w:w="1600"/>
        <w:gridCol w:w="1600"/>
      </w:tblGrid>
      <w:tr>
        <w:trPr>
          <w:tblHeader/>
        </w:trPr>
        <w:tc>
          <w:tcPr>
            <w:tcW w:type="dxa" w:w="3000"/>
            <w:shd w:fill="1F3864" w:val="clear"/>
          </w:tcPr>
          <w:p>
            <w:pPr>
              <w:jc w:val="center"/>
            </w:pPr>
            <w:r>
              <w:rPr>
                <w:b/>
                <w:bCs/>
                <w:color w:val="FFFFFF"/>
                <w:sz w:val="18"/>
                <w:szCs w:val="18"/>
              </w:rPr>
              <w:t xml:space="preserve">Shareholder</w:t>
            </w:r>
          </w:p>
        </w:tc>
        <w:tc>
          <w:tcPr>
            <w:tcW w:type="dxa" w:w="1400"/>
            <w:shd w:fill="1F3864" w:val="clear"/>
          </w:tcPr>
          <w:p>
            <w:pPr>
              <w:jc w:val="center"/>
            </w:pPr>
            <w:r>
              <w:rPr>
                <w:b/>
                <w:bCs/>
                <w:color w:val="FFFFFF"/>
                <w:sz w:val="18"/>
                <w:szCs w:val="18"/>
              </w:rPr>
              <w:t xml:space="preserve">Share %</w:t>
            </w:r>
          </w:p>
        </w:tc>
        <w:tc>
          <w:tcPr>
            <w:tcW w:type="dxa" w:w="1600"/>
            <w:shd w:fill="1F3864" w:val="clear"/>
          </w:tcPr>
          <w:p>
            <w:pPr>
              <w:jc w:val="center"/>
            </w:pPr>
            <w:r>
              <w:rPr>
                <w:b/>
                <w:bCs/>
                <w:color w:val="FFFFFF"/>
                <w:sz w:val="18"/>
                <w:szCs w:val="18"/>
              </w:rPr>
              <w:t xml:space="preserve">Shares Held</w:t>
            </w:r>
          </w:p>
        </w:tc>
        <w:tc>
          <w:tcPr>
            <w:tcW w:type="dxa" w:w="1600"/>
            <w:shd w:fill="1F3864" w:val="clear"/>
          </w:tcPr>
          <w:p>
            <w:pPr>
              <w:jc w:val="center"/>
            </w:pPr>
            <w:r>
              <w:rPr>
                <w:b/>
                <w:bCs/>
                <w:color w:val="FFFFFF"/>
                <w:sz w:val="18"/>
                <w:szCs w:val="18"/>
              </w:rPr>
              <w:t xml:space="preserve">Class</w:t>
            </w:r>
          </w:p>
        </w:tc>
      </w:tr>
      <w:tr>
        <w:tc>
          <w:tcPr>
            <w:tcW w:type="dxa" w:w="3000"/>
            <w:shd w:fill="F2F2F2" w:val="clear"/>
          </w:tcPr>
          <w:p>
            <w:pPr>
              <w:spacing w:after="40" w:before="40"/>
            </w:pPr>
            <w:r>
              <w:rPr>
                <w:b w:val="false"/>
                <w:bCs w:val="false"/>
                <w:color w:val="000000"/>
                <w:sz w:val="18"/>
                <w:szCs w:val="18"/>
              </w:rPr>
              <w:t xml:space="preserve">Dr. Rajesh Naidoo</w:t>
            </w:r>
          </w:p>
        </w:tc>
        <w:tc>
          <w:tcPr>
            <w:tcW w:type="dxa" w:w="1400"/>
            <w:shd w:fill="F2F2F2" w:val="clear"/>
          </w:tcPr>
          <w:p>
            <w:pPr>
              <w:spacing w:after="40" w:before="40"/>
            </w:pPr>
            <w:r>
              <w:rPr>
                <w:b w:val="false"/>
                <w:bCs w:val="false"/>
                <w:color w:val="000000"/>
                <w:sz w:val="18"/>
                <w:szCs w:val="18"/>
              </w:rPr>
              <w:t xml:space="preserve">18.0%</w:t>
            </w:r>
          </w:p>
        </w:tc>
        <w:tc>
          <w:tcPr>
            <w:tcW w:type="dxa" w:w="1600"/>
            <w:shd w:fill="F2F2F2" w:val="clear"/>
          </w:tcPr>
          <w:p>
            <w:pPr>
              <w:spacing w:after="40" w:before="40"/>
            </w:pPr>
            <w:r>
              <w:rPr>
                <w:b w:val="false"/>
                <w:bCs w:val="false"/>
                <w:color w:val="000000"/>
                <w:sz w:val="18"/>
                <w:szCs w:val="18"/>
              </w:rPr>
              <w:t xml:space="preserve">180,000</w:t>
            </w:r>
          </w:p>
        </w:tc>
        <w:tc>
          <w:tcPr>
            <w:tcW w:type="dxa" w:w="1600"/>
            <w:shd w:fill="F2F2F2" w:val="clear"/>
          </w:tcPr>
          <w:p>
            <w:pPr>
              <w:spacing w:after="40" w:before="40"/>
            </w:pPr>
            <w:r>
              <w:rPr>
                <w:b w:val="false"/>
                <w:bCs w:val="false"/>
                <w:color w:val="000000"/>
                <w:sz w:val="18"/>
                <w:szCs w:val="18"/>
              </w:rPr>
              <w:t xml:space="preserve">Ordinary</w:t>
            </w:r>
          </w:p>
        </w:tc>
      </w:tr>
      <w:tr>
        <w:tc>
          <w:tcPr>
            <w:tcW w:type="dxa" w:w="3000"/>
            <w:shd w:fill="FFFFFF" w:val="clear"/>
          </w:tcPr>
          <w:p>
            <w:pPr>
              <w:spacing w:after="40" w:before="40"/>
            </w:pPr>
            <w:r>
              <w:rPr>
                <w:b w:val="false"/>
                <w:bCs w:val="false"/>
                <w:color w:val="000000"/>
                <w:sz w:val="18"/>
                <w:szCs w:val="18"/>
              </w:rPr>
              <w:t xml:space="preserve">Cedar Health Holdings (Pty) Ltd</w:t>
            </w:r>
          </w:p>
        </w:tc>
        <w:tc>
          <w:tcPr>
            <w:tcW w:type="dxa" w:w="1400"/>
            <w:shd w:fill="FFFFFF" w:val="clear"/>
          </w:tcPr>
          <w:p>
            <w:pPr>
              <w:spacing w:after="40" w:before="40"/>
            </w:pPr>
            <w:r>
              <w:rPr>
                <w:b w:val="false"/>
                <w:bCs w:val="false"/>
                <w:color w:val="000000"/>
                <w:sz w:val="18"/>
                <w:szCs w:val="18"/>
              </w:rPr>
              <w:t xml:space="preserve">15.0%</w:t>
            </w:r>
          </w:p>
        </w:tc>
        <w:tc>
          <w:tcPr>
            <w:tcW w:type="dxa" w:w="1600"/>
            <w:shd w:fill="FFFFFF" w:val="clear"/>
          </w:tcPr>
          <w:p>
            <w:pPr>
              <w:spacing w:after="40" w:before="40"/>
            </w:pPr>
            <w:r>
              <w:rPr>
                <w:b w:val="false"/>
                <w:bCs w:val="false"/>
                <w:color w:val="000000"/>
                <w:sz w:val="18"/>
                <w:szCs w:val="18"/>
              </w:rPr>
              <w:t xml:space="preserve">150,000</w:t>
            </w:r>
          </w:p>
        </w:tc>
        <w:tc>
          <w:tcPr>
            <w:tcW w:type="dxa" w:w="1600"/>
            <w:shd w:fill="FFFFFF" w:val="clear"/>
          </w:tcPr>
          <w:p>
            <w:pPr>
              <w:spacing w:after="40" w:before="40"/>
            </w:pPr>
            <w:r>
              <w:rPr>
                <w:b w:val="false"/>
                <w:bCs w:val="false"/>
                <w:color w:val="000000"/>
                <w:sz w:val="18"/>
                <w:szCs w:val="18"/>
              </w:rPr>
              <w:t xml:space="preserve">Ordinary</w:t>
            </w:r>
          </w:p>
        </w:tc>
      </w:tr>
      <w:tr>
        <w:tc>
          <w:tcPr>
            <w:tcW w:type="dxa" w:w="3000"/>
            <w:shd w:fill="F2F2F2" w:val="clear"/>
          </w:tcPr>
          <w:p>
            <w:pPr>
              <w:spacing w:after="40" w:before="40"/>
            </w:pPr>
            <w:r>
              <w:rPr>
                <w:b w:val="false"/>
                <w:bCs w:val="false"/>
                <w:color w:val="000000"/>
                <w:sz w:val="18"/>
                <w:szCs w:val="18"/>
              </w:rPr>
              <w:t xml:space="preserve">Dr. Johan van der Merwe</w:t>
            </w:r>
          </w:p>
        </w:tc>
        <w:tc>
          <w:tcPr>
            <w:tcW w:type="dxa" w:w="1400"/>
            <w:shd w:fill="F2F2F2" w:val="clear"/>
          </w:tcPr>
          <w:p>
            <w:pPr>
              <w:spacing w:after="40" w:before="40"/>
            </w:pPr>
            <w:r>
              <w:rPr>
                <w:b w:val="false"/>
                <w:bCs w:val="false"/>
                <w:color w:val="000000"/>
                <w:sz w:val="18"/>
                <w:szCs w:val="18"/>
              </w:rPr>
              <w:t xml:space="preserve">12.0%</w:t>
            </w:r>
          </w:p>
        </w:tc>
        <w:tc>
          <w:tcPr>
            <w:tcW w:type="dxa" w:w="1600"/>
            <w:shd w:fill="F2F2F2" w:val="clear"/>
          </w:tcPr>
          <w:p>
            <w:pPr>
              <w:spacing w:after="40" w:before="40"/>
            </w:pPr>
            <w:r>
              <w:rPr>
                <w:b w:val="false"/>
                <w:bCs w:val="false"/>
                <w:color w:val="000000"/>
                <w:sz w:val="18"/>
                <w:szCs w:val="18"/>
              </w:rPr>
              <w:t xml:space="preserve">120,000</w:t>
            </w:r>
          </w:p>
        </w:tc>
        <w:tc>
          <w:tcPr>
            <w:tcW w:type="dxa" w:w="1600"/>
            <w:shd w:fill="F2F2F2" w:val="clear"/>
          </w:tcPr>
          <w:p>
            <w:pPr>
              <w:spacing w:after="40" w:before="40"/>
            </w:pPr>
            <w:r>
              <w:rPr>
                <w:b w:val="false"/>
                <w:bCs w:val="false"/>
                <w:color w:val="000000"/>
                <w:sz w:val="18"/>
                <w:szCs w:val="18"/>
              </w:rPr>
              <w:t xml:space="preserve">Ordinary</w:t>
            </w:r>
          </w:p>
        </w:tc>
      </w:tr>
      <w:tr>
        <w:tc>
          <w:tcPr>
            <w:tcW w:type="dxa" w:w="3000"/>
            <w:shd w:fill="FFFFFF" w:val="clear"/>
          </w:tcPr>
          <w:p>
            <w:pPr>
              <w:spacing w:after="40" w:before="40"/>
            </w:pPr>
            <w:r>
              <w:rPr>
                <w:b w:val="false"/>
                <w:bCs w:val="false"/>
                <w:color w:val="000000"/>
                <w:sz w:val="18"/>
                <w:szCs w:val="18"/>
              </w:rPr>
              <w:t xml:space="preserve">Reddy Family Trust</w:t>
            </w:r>
          </w:p>
        </w:tc>
        <w:tc>
          <w:tcPr>
            <w:tcW w:type="dxa" w:w="1400"/>
            <w:shd w:fill="FFFFFF" w:val="clear"/>
          </w:tcPr>
          <w:p>
            <w:pPr>
              <w:spacing w:after="40" w:before="40"/>
            </w:pPr>
            <w:r>
              <w:rPr>
                <w:b w:val="false"/>
                <w:bCs w:val="false"/>
                <w:color w:val="000000"/>
                <w:sz w:val="18"/>
                <w:szCs w:val="18"/>
              </w:rPr>
              <w:t xml:space="preserve">11.0%</w:t>
            </w:r>
          </w:p>
        </w:tc>
        <w:tc>
          <w:tcPr>
            <w:tcW w:type="dxa" w:w="1600"/>
            <w:shd w:fill="FFFFFF" w:val="clear"/>
          </w:tcPr>
          <w:p>
            <w:pPr>
              <w:spacing w:after="40" w:before="40"/>
            </w:pPr>
            <w:r>
              <w:rPr>
                <w:b w:val="false"/>
                <w:bCs w:val="false"/>
                <w:color w:val="000000"/>
                <w:sz w:val="18"/>
                <w:szCs w:val="18"/>
              </w:rPr>
              <w:t xml:space="preserve">110,000</w:t>
            </w:r>
          </w:p>
        </w:tc>
        <w:tc>
          <w:tcPr>
            <w:tcW w:type="dxa" w:w="1600"/>
            <w:shd w:fill="FFFFFF" w:val="clear"/>
          </w:tcPr>
          <w:p>
            <w:pPr>
              <w:spacing w:after="40" w:before="40"/>
            </w:pPr>
            <w:r>
              <w:rPr>
                <w:b w:val="false"/>
                <w:bCs w:val="false"/>
                <w:color w:val="000000"/>
                <w:sz w:val="18"/>
                <w:szCs w:val="18"/>
              </w:rPr>
              <w:t xml:space="preserve">Ordinary</w:t>
            </w:r>
          </w:p>
        </w:tc>
      </w:tr>
      <w:tr>
        <w:tc>
          <w:tcPr>
            <w:tcW w:type="dxa" w:w="3000"/>
            <w:shd w:fill="F2F2F2" w:val="clear"/>
          </w:tcPr>
          <w:p>
            <w:pPr>
              <w:spacing w:after="40" w:before="40"/>
            </w:pPr>
            <w:r>
              <w:rPr>
                <w:b w:val="false"/>
                <w:bCs w:val="false"/>
                <w:color w:val="000000"/>
                <w:sz w:val="18"/>
                <w:szCs w:val="18"/>
              </w:rPr>
              <w:t xml:space="preserve">Thabo Molefe</w:t>
            </w:r>
          </w:p>
        </w:tc>
        <w:tc>
          <w:tcPr>
            <w:tcW w:type="dxa" w:w="1400"/>
            <w:shd w:fill="F2F2F2" w:val="clear"/>
          </w:tcPr>
          <w:p>
            <w:pPr>
              <w:spacing w:after="40" w:before="40"/>
            </w:pPr>
            <w:r>
              <w:rPr>
                <w:b w:val="false"/>
                <w:bCs w:val="false"/>
                <w:color w:val="000000"/>
                <w:sz w:val="18"/>
                <w:szCs w:val="18"/>
              </w:rPr>
              <w:t xml:space="preserve">10.0%</w:t>
            </w:r>
          </w:p>
        </w:tc>
        <w:tc>
          <w:tcPr>
            <w:tcW w:type="dxa" w:w="1600"/>
            <w:shd w:fill="F2F2F2" w:val="clear"/>
          </w:tcPr>
          <w:p>
            <w:pPr>
              <w:spacing w:after="40" w:before="40"/>
            </w:pPr>
            <w:r>
              <w:rPr>
                <w:b w:val="false"/>
                <w:bCs w:val="false"/>
                <w:color w:val="000000"/>
                <w:sz w:val="18"/>
                <w:szCs w:val="18"/>
              </w:rPr>
              <w:t xml:space="preserve">100,000</w:t>
            </w:r>
          </w:p>
        </w:tc>
        <w:tc>
          <w:tcPr>
            <w:tcW w:type="dxa" w:w="1600"/>
            <w:shd w:fill="F2F2F2" w:val="clear"/>
          </w:tcPr>
          <w:p>
            <w:pPr>
              <w:spacing w:after="40" w:before="40"/>
            </w:pPr>
            <w:r>
              <w:rPr>
                <w:b w:val="false"/>
                <w:bCs w:val="false"/>
                <w:color w:val="000000"/>
                <w:sz w:val="18"/>
                <w:szCs w:val="18"/>
              </w:rPr>
              <w:t xml:space="preserve">Ordinary</w:t>
            </w:r>
          </w:p>
        </w:tc>
      </w:tr>
      <w:tr>
        <w:tc>
          <w:tcPr>
            <w:tcW w:type="dxa" w:w="3000"/>
            <w:shd w:fill="FFFFFF" w:val="clear"/>
          </w:tcPr>
          <w:p>
            <w:pPr>
              <w:spacing w:after="40" w:before="40"/>
            </w:pPr>
            <w:r>
              <w:rPr>
                <w:b w:val="false"/>
                <w:bCs w:val="false"/>
                <w:color w:val="000000"/>
                <w:sz w:val="18"/>
                <w:szCs w:val="18"/>
              </w:rPr>
              <w:t xml:space="preserve">Sarah Botha</w:t>
            </w:r>
          </w:p>
        </w:tc>
        <w:tc>
          <w:tcPr>
            <w:tcW w:type="dxa" w:w="1400"/>
            <w:shd w:fill="FFFFFF" w:val="clear"/>
          </w:tcPr>
          <w:p>
            <w:pPr>
              <w:spacing w:after="40" w:before="40"/>
            </w:pPr>
            <w:r>
              <w:rPr>
                <w:b w:val="false"/>
                <w:bCs w:val="false"/>
                <w:color w:val="000000"/>
                <w:sz w:val="18"/>
                <w:szCs w:val="18"/>
              </w:rPr>
              <w:t xml:space="preserve">9.0%</w:t>
            </w:r>
          </w:p>
        </w:tc>
        <w:tc>
          <w:tcPr>
            <w:tcW w:type="dxa" w:w="1600"/>
            <w:shd w:fill="FFFFFF" w:val="clear"/>
          </w:tcPr>
          <w:p>
            <w:pPr>
              <w:spacing w:after="40" w:before="40"/>
            </w:pPr>
            <w:r>
              <w:rPr>
                <w:b w:val="false"/>
                <w:bCs w:val="false"/>
                <w:color w:val="000000"/>
                <w:sz w:val="18"/>
                <w:szCs w:val="18"/>
              </w:rPr>
              <w:t xml:space="preserve">90,000</w:t>
            </w:r>
          </w:p>
        </w:tc>
        <w:tc>
          <w:tcPr>
            <w:tcW w:type="dxa" w:w="1600"/>
            <w:shd w:fill="FFFFFF" w:val="clear"/>
          </w:tcPr>
          <w:p>
            <w:pPr>
              <w:spacing w:after="40" w:before="40"/>
            </w:pPr>
            <w:r>
              <w:rPr>
                <w:b w:val="false"/>
                <w:bCs w:val="false"/>
                <w:color w:val="000000"/>
                <w:sz w:val="18"/>
                <w:szCs w:val="18"/>
              </w:rPr>
              <w:t xml:space="preserve">Ordinary</w:t>
            </w:r>
          </w:p>
        </w:tc>
      </w:tr>
      <w:tr>
        <w:tc>
          <w:tcPr>
            <w:tcW w:type="dxa" w:w="3000"/>
            <w:shd w:fill="F2F2F2" w:val="clear"/>
          </w:tcPr>
          <w:p>
            <w:pPr>
              <w:spacing w:after="40" w:before="40"/>
            </w:pPr>
            <w:r>
              <w:rPr>
                <w:b w:val="false"/>
                <w:bCs w:val="false"/>
                <w:color w:val="000000"/>
                <w:sz w:val="18"/>
                <w:szCs w:val="18"/>
              </w:rPr>
              <w:t xml:space="preserve">Dr. Ahmed Kara</w:t>
            </w:r>
          </w:p>
        </w:tc>
        <w:tc>
          <w:tcPr>
            <w:tcW w:type="dxa" w:w="1400"/>
            <w:shd w:fill="F2F2F2" w:val="clear"/>
          </w:tcPr>
          <w:p>
            <w:pPr>
              <w:spacing w:after="40" w:before="40"/>
            </w:pPr>
            <w:r>
              <w:rPr>
                <w:b w:val="false"/>
                <w:bCs w:val="false"/>
                <w:color w:val="000000"/>
                <w:sz w:val="18"/>
                <w:szCs w:val="18"/>
              </w:rPr>
              <w:t xml:space="preserve">8.0%</w:t>
            </w:r>
          </w:p>
        </w:tc>
        <w:tc>
          <w:tcPr>
            <w:tcW w:type="dxa" w:w="1600"/>
            <w:shd w:fill="F2F2F2" w:val="clear"/>
          </w:tcPr>
          <w:p>
            <w:pPr>
              <w:spacing w:after="40" w:before="40"/>
            </w:pPr>
            <w:r>
              <w:rPr>
                <w:b w:val="false"/>
                <w:bCs w:val="false"/>
                <w:color w:val="000000"/>
                <w:sz w:val="18"/>
                <w:szCs w:val="18"/>
              </w:rPr>
              <w:t xml:space="preserve">80,000</w:t>
            </w:r>
          </w:p>
        </w:tc>
        <w:tc>
          <w:tcPr>
            <w:tcW w:type="dxa" w:w="1600"/>
            <w:shd w:fill="F2F2F2" w:val="clear"/>
          </w:tcPr>
          <w:p>
            <w:pPr>
              <w:spacing w:after="40" w:before="40"/>
            </w:pPr>
            <w:r>
              <w:rPr>
                <w:b w:val="false"/>
                <w:bCs w:val="false"/>
                <w:color w:val="000000"/>
                <w:sz w:val="18"/>
                <w:szCs w:val="18"/>
              </w:rPr>
              <w:t xml:space="preserve">Preferential</w:t>
            </w:r>
          </w:p>
        </w:tc>
      </w:tr>
      <w:tr>
        <w:tc>
          <w:tcPr>
            <w:tcW w:type="dxa" w:w="3000"/>
            <w:shd w:fill="FFFFFF" w:val="clear"/>
          </w:tcPr>
          <w:p>
            <w:pPr>
              <w:spacing w:after="40" w:before="40"/>
            </w:pPr>
            <w:r>
              <w:rPr>
                <w:b w:val="false"/>
                <w:bCs w:val="false"/>
                <w:color w:val="000000"/>
                <w:sz w:val="18"/>
                <w:szCs w:val="18"/>
              </w:rPr>
              <w:t xml:space="preserve">Naledi Zulu</w:t>
            </w:r>
          </w:p>
        </w:tc>
        <w:tc>
          <w:tcPr>
            <w:tcW w:type="dxa" w:w="1400"/>
            <w:shd w:fill="FFFFFF" w:val="clear"/>
          </w:tcPr>
          <w:p>
            <w:pPr>
              <w:spacing w:after="40" w:before="40"/>
            </w:pPr>
            <w:r>
              <w:rPr>
                <w:b w:val="false"/>
                <w:bCs w:val="false"/>
                <w:color w:val="000000"/>
                <w:sz w:val="18"/>
                <w:szCs w:val="18"/>
              </w:rPr>
              <w:t xml:space="preserve">7.0%</w:t>
            </w:r>
          </w:p>
        </w:tc>
        <w:tc>
          <w:tcPr>
            <w:tcW w:type="dxa" w:w="1600"/>
            <w:shd w:fill="FFFFFF" w:val="clear"/>
          </w:tcPr>
          <w:p>
            <w:pPr>
              <w:spacing w:after="40" w:before="40"/>
            </w:pPr>
            <w:r>
              <w:rPr>
                <w:b w:val="false"/>
                <w:bCs w:val="false"/>
                <w:color w:val="000000"/>
                <w:sz w:val="18"/>
                <w:szCs w:val="18"/>
              </w:rPr>
              <w:t xml:space="preserve">70,000</w:t>
            </w:r>
          </w:p>
        </w:tc>
        <w:tc>
          <w:tcPr>
            <w:tcW w:type="dxa" w:w="1600"/>
            <w:shd w:fill="FFFFFF" w:val="clear"/>
          </w:tcPr>
          <w:p>
            <w:pPr>
              <w:spacing w:after="40" w:before="40"/>
            </w:pPr>
            <w:r>
              <w:rPr>
                <w:b w:val="false"/>
                <w:bCs w:val="false"/>
                <w:color w:val="000000"/>
                <w:sz w:val="18"/>
                <w:szCs w:val="18"/>
              </w:rPr>
              <w:t xml:space="preserve">Ordinary</w:t>
            </w:r>
          </w:p>
        </w:tc>
      </w:tr>
      <w:tr>
        <w:tc>
          <w:tcPr>
            <w:tcW w:type="dxa" w:w="3000"/>
            <w:shd w:fill="F2F2F2" w:val="clear"/>
          </w:tcPr>
          <w:p>
            <w:pPr>
              <w:spacing w:after="40" w:before="40"/>
            </w:pPr>
            <w:r>
              <w:rPr>
                <w:b w:val="false"/>
                <w:bCs w:val="false"/>
                <w:color w:val="000000"/>
                <w:sz w:val="18"/>
                <w:szCs w:val="18"/>
              </w:rPr>
              <w:t xml:space="preserve">Michael Roberts</w:t>
            </w:r>
          </w:p>
        </w:tc>
        <w:tc>
          <w:tcPr>
            <w:tcW w:type="dxa" w:w="1400"/>
            <w:shd w:fill="F2F2F2" w:val="clear"/>
          </w:tcPr>
          <w:p>
            <w:pPr>
              <w:spacing w:after="40" w:before="40"/>
            </w:pPr>
            <w:r>
              <w:rPr>
                <w:b w:val="false"/>
                <w:bCs w:val="false"/>
                <w:color w:val="000000"/>
                <w:sz w:val="18"/>
                <w:szCs w:val="18"/>
              </w:rPr>
              <w:t xml:space="preserve">6.0%</w:t>
            </w:r>
          </w:p>
        </w:tc>
        <w:tc>
          <w:tcPr>
            <w:tcW w:type="dxa" w:w="1600"/>
            <w:shd w:fill="F2F2F2" w:val="clear"/>
          </w:tcPr>
          <w:p>
            <w:pPr>
              <w:spacing w:after="40" w:before="40"/>
            </w:pPr>
            <w:r>
              <w:rPr>
                <w:b w:val="false"/>
                <w:bCs w:val="false"/>
                <w:color w:val="000000"/>
                <w:sz w:val="18"/>
                <w:szCs w:val="18"/>
              </w:rPr>
              <w:t xml:space="preserve">60,000</w:t>
            </w:r>
          </w:p>
        </w:tc>
        <w:tc>
          <w:tcPr>
            <w:tcW w:type="dxa" w:w="1600"/>
            <w:shd w:fill="F2F2F2" w:val="clear"/>
          </w:tcPr>
          <w:p>
            <w:pPr>
              <w:spacing w:after="40" w:before="40"/>
            </w:pPr>
            <w:r>
              <w:rPr>
                <w:b w:val="false"/>
                <w:bCs w:val="false"/>
                <w:color w:val="000000"/>
                <w:sz w:val="18"/>
                <w:szCs w:val="18"/>
              </w:rPr>
              <w:t xml:space="preserve">Ordinary</w:t>
            </w:r>
          </w:p>
        </w:tc>
      </w:tr>
      <w:tr>
        <w:tc>
          <w:tcPr>
            <w:tcW w:type="dxa" w:w="3000"/>
            <w:shd w:fill="FFFFFF" w:val="clear"/>
          </w:tcPr>
          <w:p>
            <w:pPr>
              <w:spacing w:after="40" w:before="40"/>
            </w:pPr>
            <w:r>
              <w:rPr>
                <w:b w:val="false"/>
                <w:bCs w:val="false"/>
                <w:color w:val="000000"/>
                <w:sz w:val="18"/>
                <w:szCs w:val="18"/>
              </w:rPr>
              <w:t xml:space="preserve">Dr. Vikram Chetty</w:t>
            </w:r>
          </w:p>
        </w:tc>
        <w:tc>
          <w:tcPr>
            <w:tcW w:type="dxa" w:w="1400"/>
            <w:shd w:fill="FFFFFF" w:val="clear"/>
          </w:tcPr>
          <w:p>
            <w:pPr>
              <w:spacing w:after="40" w:before="40"/>
            </w:pPr>
            <w:r>
              <w:rPr>
                <w:b w:val="false"/>
                <w:bCs w:val="false"/>
                <w:color w:val="000000"/>
                <w:sz w:val="18"/>
                <w:szCs w:val="18"/>
              </w:rPr>
              <w:t xml:space="preserve">4.0%</w:t>
            </w:r>
          </w:p>
        </w:tc>
        <w:tc>
          <w:tcPr>
            <w:tcW w:type="dxa" w:w="1600"/>
            <w:shd w:fill="FFFFFF" w:val="clear"/>
          </w:tcPr>
          <w:p>
            <w:pPr>
              <w:spacing w:after="40" w:before="40"/>
            </w:pPr>
            <w:r>
              <w:rPr>
                <w:b w:val="false"/>
                <w:bCs w:val="false"/>
                <w:color w:val="000000"/>
                <w:sz w:val="18"/>
                <w:szCs w:val="18"/>
              </w:rPr>
              <w:t xml:space="preserve">40,000</w:t>
            </w:r>
          </w:p>
        </w:tc>
        <w:tc>
          <w:tcPr>
            <w:tcW w:type="dxa" w:w="1600"/>
            <w:shd w:fill="FFFFFF" w:val="clear"/>
          </w:tcPr>
          <w:p>
            <w:pPr>
              <w:spacing w:after="40" w:before="40"/>
            </w:pPr>
            <w:r>
              <w:rPr>
                <w:b w:val="false"/>
                <w:bCs w:val="false"/>
                <w:color w:val="000000"/>
                <w:sz w:val="18"/>
                <w:szCs w:val="18"/>
              </w:rPr>
              <w:t xml:space="preserve">Preferential</w:t>
            </w:r>
          </w:p>
        </w:tc>
      </w:tr>
    </w:tbl>
    <w:p>
      <w:r>
        <w:br w:type="page"/>
      </w:r>
    </w:p>
    <w:p>
      <w:pPr>
        <w:pStyle w:val="Heading1"/>
        <w:shd w:fill="1F3864" w:val="clear"/>
        <w:spacing w:after="120" w:before="320"/>
        <w:ind w:left="200" w:right="200"/>
      </w:pPr>
      <w:r>
        <w:rPr>
          <w:rFonts w:ascii="Calibri" w:cs="Calibri" w:eastAsia="Calibri" w:hAnsi="Calibri"/>
          <w:b/>
          <w:bCs/>
          <w:color w:val="FFFFFF"/>
          <w:sz w:val="32"/>
          <w:szCs w:val="32"/>
        </w:rPr>
        <w:t xml:space="preserve">6.  Remediation Roadmap</w:t>
      </w:r>
    </w:p>
    <w:tbl>
      <w:tblPr>
        <w:tblW w:type="dxa" w:w="9200"/>
        <w:tblBorders>
          <w:top w:val="single" w:color="D9D9D9" w:sz="4"/>
          <w:left w:val="single" w:color="D9D9D9" w:sz="4"/>
          <w:bottom w:val="single" w:color="D9D9D9" w:sz="4"/>
          <w:right w:val="single" w:color="D9D9D9" w:sz="4"/>
          <w:insideH w:val="single" w:color="auto" w:sz="4"/>
          <w:insideV w:val="single" w:color="auto" w:sz="4"/>
        </w:tblBorders>
      </w:tblPr>
      <w:tblGrid>
        <w:gridCol w:w="2800"/>
        <w:gridCol w:w="6400"/>
      </w:tblGrid>
      <w:tr>
        <w:tc>
          <w:tcPr>
            <w:tcW w:type="dxa" w:w="2800"/>
            <w:shd w:fill="F2F2F2" w:val="clear"/>
          </w:tcPr>
          <w:p>
            <w:pPr>
              <w:spacing w:after="60" w:before="60"/>
            </w:pPr>
            <w:r>
              <w:rPr>
                <w:b/>
                <w:bCs/>
                <w:color w:val="000000"/>
                <w:sz w:val="20"/>
                <w:szCs w:val="20"/>
              </w:rPr>
              <w:t xml:space="preserve">Priority 1 – Immediate
(within 24 hours)</w:t>
            </w:r>
          </w:p>
        </w:tc>
        <w:tc>
          <w:tcPr>
            <w:tcW w:type="dxa" w:w="6400"/>
            <w:shd w:fill="F2F2F2" w:val="clear"/>
          </w:tcPr>
          <w:p>
            <w:pPr>
              <w:spacing w:after="60" w:before="60"/>
            </w:pPr>
            <w:r>
              <w:rPr>
                <w:b w:val="false"/>
                <w:bCs w:val="false"/>
                <w:color w:val="000000"/>
                <w:sz w:val="20"/>
                <w:szCs w:val="20"/>
              </w:rPr>
              <w:t xml:space="preserve">F-01: Take the patient login form offline or disable it until SQLi is fixed.
F-04: Remove the /old/ directory and all backup files from the web root immediately.</w:t>
            </w:r>
          </w:p>
        </w:tc>
      </w:tr>
      <w:tr>
        <w:tc>
          <w:tcPr>
            <w:tcW w:type="dxa" w:w="2800"/>
            <w:shd w:fill="FFFFFF" w:val="clear"/>
          </w:tcPr>
          <w:p>
            <w:pPr>
              <w:spacing w:after="60" w:before="60"/>
            </w:pPr>
            <w:r>
              <w:rPr>
                <w:b/>
                <w:bCs/>
                <w:color w:val="000000"/>
                <w:sz w:val="20"/>
                <w:szCs w:val="20"/>
              </w:rPr>
              <w:t xml:space="preserve">Priority 2 – Short-term
(within 1 week)</w:t>
            </w:r>
          </w:p>
        </w:tc>
        <w:tc>
          <w:tcPr>
            <w:tcW w:type="dxa" w:w="6400"/>
            <w:shd w:fill="FFFFFF" w:val="clear"/>
          </w:tcPr>
          <w:p>
            <w:pPr>
              <w:spacing w:after="60" w:before="60"/>
            </w:pPr>
            <w:r>
              <w:rPr>
                <w:b w:val="false"/>
                <w:bCs w:val="false"/>
                <w:color w:val="000000"/>
                <w:sz w:val="20"/>
                <w:szCs w:val="20"/>
              </w:rPr>
              <w:t xml:space="preserve">F-01: Rebuild login with parameterised queries and re-deploy.
F-02: Rotate all existing PDF passwords; enforce strong password generation policy.
F-03: Remove /old/ from robots.txt; audit all robots.txt entries.</w:t>
            </w:r>
          </w:p>
        </w:tc>
      </w:tr>
      <w:tr>
        <w:tc>
          <w:tcPr>
            <w:tcW w:type="dxa" w:w="2800"/>
            <w:shd w:fill="F2F2F2" w:val="clear"/>
          </w:tcPr>
          <w:p>
            <w:pPr>
              <w:spacing w:after="60" w:before="60"/>
            </w:pPr>
            <w:r>
              <w:rPr>
                <w:b/>
                <w:bCs/>
                <w:color w:val="000000"/>
                <w:sz w:val="20"/>
                <w:szCs w:val="20"/>
              </w:rPr>
              <w:t xml:space="preserve">Priority 3 – Medium-term
(within 1 month)</w:t>
            </w:r>
          </w:p>
        </w:tc>
        <w:tc>
          <w:tcPr>
            <w:tcW w:type="dxa" w:w="6400"/>
            <w:shd w:fill="F2F2F2" w:val="clear"/>
          </w:tcPr>
          <w:p>
            <w:pPr>
              <w:spacing w:after="60" w:before="60"/>
            </w:pPr>
            <w:r>
              <w:rPr>
                <w:b w:val="false"/>
                <w:bCs w:val="false"/>
                <w:color w:val="000000"/>
                <w:sz w:val="20"/>
                <w:szCs w:val="20"/>
              </w:rPr>
              <w:t xml:space="preserve">F-05: Implement PDF metadata sanitisation in the CMS report generator.
F-06: Suppress server version header.
All: Breach notification assessment per applicable data protection regulation.</w:t>
            </w:r>
          </w:p>
        </w:tc>
      </w:tr>
      <w:tr>
        <w:tc>
          <w:tcPr>
            <w:tcW w:type="dxa" w:w="2800"/>
            <w:shd w:fill="FFFFFF" w:val="clear"/>
          </w:tcPr>
          <w:p>
            <w:pPr>
              <w:spacing w:after="60" w:before="60"/>
            </w:pPr>
            <w:r>
              <w:rPr>
                <w:b/>
                <w:bCs/>
                <w:color w:val="000000"/>
                <w:sz w:val="20"/>
                <w:szCs w:val="20"/>
              </w:rPr>
              <w:t xml:space="preserve">Priority 4 – Ongoing</w:t>
            </w:r>
          </w:p>
        </w:tc>
        <w:tc>
          <w:tcPr>
            <w:tcW w:type="dxa" w:w="6400"/>
            <w:shd w:fill="FFFFFF" w:val="clear"/>
          </w:tcPr>
          <w:p>
            <w:pPr>
              <w:spacing w:after="60" w:before="60"/>
            </w:pPr>
            <w:r>
              <w:rPr>
                <w:b w:val="false"/>
                <w:bCs w:val="false"/>
                <w:color w:val="000000"/>
                <w:sz w:val="20"/>
                <w:szCs w:val="20"/>
              </w:rPr>
              <w:t xml:space="preserve">Introduce a secure software development lifecycle (SSDLC).
Schedule regular penetration tests (minimum annually).
Employee security awareness training.</w:t>
            </w:r>
          </w:p>
        </w:tc>
      </w:tr>
    </w:tbl>
    <w:p>
      <w:r>
        <w:br w:type="page"/>
      </w:r>
    </w:p>
    <w:p>
      <w:pPr>
        <w:pStyle w:val="Heading1"/>
        <w:shd w:fill="1F3864" w:val="clear"/>
        <w:spacing w:after="120" w:before="320"/>
        <w:ind w:left="200" w:right="200"/>
      </w:pPr>
      <w:r>
        <w:rPr>
          <w:rFonts w:ascii="Calibri" w:cs="Calibri" w:eastAsia="Calibri" w:hAnsi="Calibri"/>
          <w:b/>
          <w:bCs/>
          <w:color w:val="FFFFFF"/>
          <w:sz w:val="32"/>
          <w:szCs w:val="32"/>
        </w:rPr>
        <w:t xml:space="preserve">7.  Conclusion</w:t>
      </w:r>
    </w:p>
    <w:p>
      <w:pPr>
        <w:spacing w:after="60" w:before="60"/>
      </w:pPr>
      <w:r>
        <w:rPr>
          <w:b w:val="false"/>
          <w:bCs w:val="false"/>
          <w:color w:val="000000"/>
          <w:sz w:val="20"/>
          <w:szCs w:val="20"/>
        </w:rPr>
        <w:t xml:space="preserve">This black-box assessment identified </w:t>
      </w:r>
      <w:r>
        <w:rPr>
          <w:b/>
          <w:bCs/>
          <w:color w:val="000000"/>
          <w:sz w:val="20"/>
          <w:szCs w:val="20"/>
        </w:rPr>
        <w:t xml:space="preserve">two Critical, two High, one Medium, and one Low</w:t>
      </w:r>
      <w:r>
        <w:rPr>
          <w:b w:val="false"/>
          <w:bCs w:val="false"/>
          <w:color w:val="000000"/>
          <w:sz w:val="20"/>
          <w:szCs w:val="20"/>
        </w:rPr>
        <w:t xml:space="preserve"> severity vulnerability in the Mediroza General Hospital patient web portal.  The combination of an exploitable SQL injection flaw and an unprotected database backup represents a systemic failure of application and infrastructure security controls that places patient privacy, staff privacy, and commercially sensitive shareholder data at significant risk.</w:t>
      </w:r>
    </w:p>
    <w:p>
      <w:pPr>
        <w:spacing w:after="60" w:before="60"/>
      </w:pPr>
      <w:r>
        <w:rPr>
          <w:b w:val="false"/>
          <w:bCs w:val="false"/>
          <w:color w:val="000000"/>
          <w:sz w:val="20"/>
          <w:szCs w:val="20"/>
        </w:rPr>
        <w:t xml:space="preserve">Immediate action is required to close the critical findings before the patient portal is returned to production.  The remediation roadmap in Section 6 provides a prioritised plan.  It is strongly recommended that a follow-up penetration test (retest) is conducted after all Priority 1 and Priority 2 items are remediated to validate that the fixes are effective.</w:t>
      </w:r>
    </w:p>
    <w:p>
      <w:pPr>
        <w:spacing w:after="60" w:before="0"/>
      </w:pPr>
      <w:r>
        <w:rPr>
          <w:b w:val="false"/>
          <w:bCs w:val="false"/>
          <w:color w:val="000000"/>
          <w:sz w:val="20"/>
          <w:szCs w:val="20"/>
        </w:rPr>
        <w:t xml:space="preserve"/>
      </w:r>
    </w:p>
    <w:p>
      <w:pPr>
        <w:spacing w:after="60" w:before="0"/>
      </w:pPr>
      <w:r>
        <w:rPr>
          <w:b w:val="false"/>
          <w:bCs w:val="false"/>
          <w:color w:val="000000"/>
          <w:sz w:val="20"/>
          <w:szCs w:val="20"/>
        </w:rPr>
        <w:t xml:space="preserve"/>
      </w:r>
    </w:p>
    <w:p>
      <w:pPr>
        <w:pBdr>
          <w:top w:val="single" w:color="1F3864" w:sz="4"/>
          <w:bottom w:val="single" w:color="1F3864" w:sz="4"/>
          <w:left w:val="single" w:color="1F3864" w:sz="4"/>
          <w:right w:val="single" w:color="1F3864" w:sz="4"/>
        </w:pBdr>
        <w:shd w:fill="F2F2F2" w:val="clear"/>
        <w:spacing w:after="60" w:before="120"/>
        <w:ind w:left="200" w:right="200"/>
      </w:pPr>
      <w:r>
        <w:rPr>
          <w:b/>
          <w:bCs/>
          <w:color w:val="1F3864"/>
          <w:sz w:val="18"/>
          <w:szCs w:val="18"/>
        </w:rPr>
        <w:t xml:space="preserve">DISCLAIMER</w:t>
      </w:r>
    </w:p>
    <w:p>
      <w:pPr>
        <w:pBdr>
          <w:bottom w:val="single" w:color="1F3864" w:sz="4"/>
          <w:left w:val="single" w:color="1F3864" w:sz="4"/>
          <w:right w:val="single" w:color="1F3864" w:sz="4"/>
        </w:pBdr>
        <w:shd w:fill="F2F2F2" w:val="clear"/>
        <w:spacing w:after="120" w:before="0"/>
        <w:ind w:left="200" w:right="200"/>
      </w:pPr>
      <w:r>
        <w:rPr>
          <w:b w:val="false"/>
          <w:bCs w:val="false"/>
          <w:color w:val="000000"/>
          <w:sz w:val="18"/>
          <w:szCs w:val="18"/>
        </w:rPr>
        <w:t xml:space="preserve">This report was produced solely for Mediroza General Hospital under an authorised engagement agreement.  All testing was conducted within the agreed scope and with written permission.  No data obtained during this engagement has been retained, shared, or used outside this report.  The findings reflect the state of the system at the time of testing and may not represent all vulnerabilities present.  Emmanuel Ufuah accepts no liability for any actions taken or not taken based on this report.</w:t>
      </w:r>
    </w:p>
    <w:p>
      <w:pPr>
        <w:spacing w:after="60" w:before="0"/>
      </w:pPr>
      <w:r>
        <w:rPr>
          <w:b w:val="false"/>
          <w:bCs w:val="false"/>
          <w:color w:val="000000"/>
          <w:sz w:val="20"/>
          <w:szCs w:val="20"/>
        </w:rPr>
        <w:t xml:space="preserve"/>
      </w:r>
    </w:p>
    <w:p>
      <w:pPr>
        <w:spacing w:after="60" w:before="0"/>
      </w:pPr>
      <w:r>
        <w:rPr>
          <w:b w:val="false"/>
          <w:bCs w:val="false"/>
          <w:color w:val="000000"/>
          <w:sz w:val="20"/>
          <w:szCs w:val="20"/>
        </w:rPr>
        <w:t xml:space="preserve"/>
      </w:r>
    </w:p>
    <w:p>
      <w:pPr>
        <w:spacing w:before="200"/>
        <w:jc w:val="center"/>
      </w:pPr>
      <w:r>
        <w:rPr>
          <w:b/>
          <w:bCs/>
          <w:color w:val="1F3864"/>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pBdr>
      <w:spacing w:before="60"/>
      <w:jc w:val="center"/>
    </w:pPr>
    <w:r>
      <w:rPr>
        <w:b w:val="false"/>
        <w:bCs w:val="false"/>
        <w:color w:val="1F3864"/>
        <w:sz w:val="16"/>
        <w:szCs w:val="16"/>
      </w:rPr>
      <w:t xml:space="preserve">Emmanuel Ufuah  |  Authorized Security Assessment  |  2026-09-30  |  Page </w:t>
    </w:r>
    <w:r>
      <w:rPr>
        <w:color w:val="1F3864"/>
        <w:sz w:val="16"/>
        <w:szCs w:val="16"/>
      </w:rPr>
      <w:fldChar w:fldCharType="begin"/>
      <w:instrText xml:space="preserve">PAGE</w:instrText>
      <w:fldChar w:fldCharType="separate"/>
      <w:fldChar w:fldCharType="end"/>
    </w:r>
    <w:r>
      <w:rPr>
        <w:b w:val="false"/>
        <w:bCs w:val="false"/>
        <w:color w:val="1F3864"/>
        <w:sz w:val="16"/>
        <w:szCs w:val="16"/>
      </w:rPr>
      <w:t xml:space="preserve"> of </w:t>
    </w:r>
    <w:r>
      <w:rPr>
        <w:color w:val="1F386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pBdr>
      <w:spacing w:after="60"/>
      <w:jc w:val="right"/>
    </w:pPr>
    <w:r>
      <w:rPr>
        <w:b/>
        <w:bCs/>
        <w:color w:val="1F3864"/>
        <w:sz w:val="16"/>
        <w:szCs w:val="16"/>
      </w:rPr>
      <w:t xml:space="preserve">CONFIDENTIAL – PENETRATION TEST REPORT   |   </w:t>
    </w:r>
    <w:r>
      <w:rPr>
        <w:b/>
        <w:bCs/>
        <w:color w:val="C00000"/>
        <w:sz w:val="16"/>
        <w:szCs w:val="16"/>
      </w:rPr>
      <w:t xml:space="preserve">Mediroza General Hospital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Penetration Test Report – Mediroza General Hospital</dc:title>
  <dc:creator>Emmanuel Ufuah</dc:creator>
  <dc:description>Black-box penetration test of the Mediroza patient web portal</dc:description>
  <cp:lastModifiedBy>Un-named</cp:lastModifiedBy>
  <cp:revision>1</cp:revision>
  <dcterms:created xsi:type="dcterms:W3CDTF">2026-09-30T22:26:25.553Z</dcterms:created>
  <dcterms:modified xsi:type="dcterms:W3CDTF">2026-09-30T22:26:25.559Z</dcterms:modified>
</cp:coreProperties>
</file>

<file path=docProps/custom.xml><?xml version="1.0" encoding="utf-8"?>
<Properties xmlns="http://schemas.openxmlformats.org/officeDocument/2006/custom-properties" xmlns:vt="http://schemas.openxmlformats.org/officeDocument/2006/docPropsVTypes"/>
</file>