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003366"/>
          <w:sz w:val="64"/>
        </w:rPr>
        <w:t>AI时代决策工作手册</w:t>
      </w:r>
    </w:p>
    <w:p>
      <w:pPr>
        <w:jc w:val="center"/>
      </w:pPr>
      <w:r>
        <w:rPr>
          <w:i/>
          <w:sz w:val="32"/>
        </w:rPr>
        <w:t>把个人判断变成组织可复用的决策资产</w:t>
      </w:r>
    </w:p>
    <w:p/>
    <w:p/>
    <w:p/>
    <w:p/>
    <w:p>
      <w:pPr>
        <w:jc w:val="center"/>
      </w:pPr>
      <w:r>
        <w:rPr>
          <w:b/>
          <w:sz w:val="28"/>
        </w:rPr>
        <w:t>学员对象</w:t>
      </w:r>
    </w:p>
    <w:p>
      <w:pPr>
        <w:jc w:val="center"/>
      </w:pPr>
      <w:r>
        <w:rPr>
          <w:sz w:val="24"/>
        </w:rPr>
        <w:t>企业中层管理者、项目负责人、HRBP、培训经理、行动学习催化师</w:t>
      </w:r>
    </w:p>
    <w:p/>
    <w:p/>
    <w:p/>
    <w:p/>
    <w:p/>
    <w:p/>
    <w:p>
      <w:pPr>
        <w:jc w:val="center"/>
      </w:pPr>
      <w:r>
        <w:rPr>
          <w:b/>
          <w:sz w:val="28"/>
        </w:rPr>
        <w:t>© 罗宏伟</w:t>
      </w:r>
    </w:p>
    <w:p>
      <w:pPr>
        <w:jc w:val="center"/>
      </w:pPr>
      <w:r>
        <w:rPr>
          <w:color w:val="808080"/>
          <w:sz w:val="20"/>
        </w:rPr>
        <w:t>版权所有 侵权必究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