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366"/>
          <w:sz w:val="36"/>
        </w:rPr>
        <w:t>PART 1  Q&amp;A</w:t>
      </w:r>
    </w:p>
    <w:p>
      <w:r>
        <w:rPr>
          <w:b/>
        </w:rPr>
        <w:t>问：决策者不愿意承认自己当时很纠结，访谈怎么破这个防御？</w:t>
      </w:r>
    </w:p>
    <w:p>
      <w:pPr>
        <w:ind w:left="567"/>
      </w:pPr>
      <w:r>
        <w:t>问如果当时给你多一天时间，你会不会做同样的决定，这句话不要求他承认纠结，但如果他犹豫了，这个回答本身就暴露了当时的犹豫程度。</w:t>
      </w:r>
    </w:p>
    <w:p>
      <w:r>
        <w:rPr>
          <w:b/>
        </w:rPr>
        <w:t>问：一个决策同时涉及三四个人，各自记忆不一样，决策卡该以谁的版本为准？</w:t>
      </w:r>
    </w:p>
    <w:p>
      <w:pPr>
        <w:ind w:left="567"/>
      </w:pPr>
      <w:r>
        <w:t>把几个人的版本分开访谈，然后专门对比出现分歧的地方——分歧本身往往比一致的部分更有信息量。</w:t>
      </w:r>
    </w:p>
    <w:p>
      <w:r>
        <w:rPr>
          <w:b/>
        </w:rPr>
        <w:t>问：触发条件写得太细，会不会变成新的教条主义？</w:t>
      </w:r>
    </w:p>
    <w:p>
      <w:pPr>
        <w:ind w:left="567"/>
      </w:pPr>
      <w:r>
        <w:t>在每张卡的开头加一句定位说明：本卡列出的触发条件是已知的高风险信号，不是判断的全部，任何时候你的直觉认为需要暂停，都应该优先于卡片。</w:t>
      </w:r>
    </w:p>
    <w:p>
      <w:r>
        <w:rPr>
          <w:b/>
        </w:rPr>
        <w:t>问：场景映射矩阵做得越细，维护成本越高，怎么判断该细到什么程度？</w:t>
      </w:r>
    </w:p>
    <w:p>
      <w:pPr>
        <w:ind w:left="567"/>
      </w:pPr>
      <w:r>
        <w:t>先做粗粒度版本，投入使用后收集哪个场景反复被反馈不适用，再针对性细分。</w:t>
      </w:r>
    </w:p>
    <w:p>
      <w:r>
        <w:rPr>
          <w:b/>
        </w:rPr>
        <w:t>问：失败案例的当事人还在公司，写清楚会不会变成秋后算账？</w:t>
      </w:r>
    </w:p>
    <w:p>
      <w:pPr>
        <w:ind w:left="567"/>
      </w:pPr>
      <w:r>
        <w:t>写警示清单时不点名、不复述当事人的岗位和具体身份细节，只保留岔路口和信号这两部分。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