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D8E9" w14:textId="77777777" w:rsidR="00EC7193" w:rsidRDefault="00EC7193" w:rsidP="00EC7193">
      <w:pPr>
        <w:jc w:val="center"/>
        <w:rPr>
          <w:b/>
          <w:sz w:val="40"/>
          <w:szCs w:val="40"/>
        </w:rPr>
      </w:pPr>
      <w:r w:rsidRPr="00EC7193">
        <w:rPr>
          <w:rFonts w:hint="eastAsia"/>
          <w:b/>
          <w:sz w:val="40"/>
          <w:szCs w:val="40"/>
        </w:rPr>
        <w:t>K</w:t>
      </w:r>
      <w:r w:rsidRPr="00EC7193">
        <w:rPr>
          <w:b/>
          <w:sz w:val="40"/>
          <w:szCs w:val="40"/>
        </w:rPr>
        <w:t>T FSDC Quotation</w:t>
      </w:r>
    </w:p>
    <w:tbl>
      <w:tblPr>
        <w:tblStyle w:val="a3"/>
        <w:tblpPr w:leftFromText="142" w:rightFromText="142" w:vertAnchor="page" w:horzAnchor="margin" w:tblpY="2986"/>
        <w:tblW w:w="14681" w:type="dxa"/>
        <w:tblLook w:val="04A0" w:firstRow="1" w:lastRow="0" w:firstColumn="1" w:lastColumn="0" w:noHBand="0" w:noVBand="1"/>
      </w:tblPr>
      <w:tblGrid>
        <w:gridCol w:w="1238"/>
        <w:gridCol w:w="1763"/>
        <w:gridCol w:w="2988"/>
        <w:gridCol w:w="1607"/>
        <w:gridCol w:w="1357"/>
        <w:gridCol w:w="747"/>
        <w:gridCol w:w="1480"/>
        <w:gridCol w:w="3501"/>
      </w:tblGrid>
      <w:tr w:rsidR="003B0EA6" w14:paraId="5F4F3B3A" w14:textId="77777777" w:rsidTr="003B0EA6">
        <w:trPr>
          <w:trHeight w:val="1182"/>
        </w:trPr>
        <w:tc>
          <w:tcPr>
            <w:tcW w:w="1238" w:type="dxa"/>
            <w:shd w:val="clear" w:color="auto" w:fill="4472C4" w:themeFill="accent1"/>
          </w:tcPr>
          <w:p w14:paraId="6B33216F" w14:textId="13E9FF56" w:rsidR="003B0EA6" w:rsidRPr="00CA028C" w:rsidRDefault="0017271B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3B0EA6"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P</w:t>
            </w:r>
            <w:r w:rsidR="003B0EA6" w:rsidRPr="00CA028C">
              <w:rPr>
                <w:b/>
                <w:color w:val="FFFFFF" w:themeColor="background1"/>
                <w:sz w:val="26"/>
                <w:szCs w:val="26"/>
              </w:rPr>
              <w:t>roduct</w:t>
            </w:r>
          </w:p>
        </w:tc>
        <w:tc>
          <w:tcPr>
            <w:tcW w:w="1763" w:type="dxa"/>
            <w:shd w:val="clear" w:color="auto" w:fill="4472C4" w:themeFill="accent1"/>
          </w:tcPr>
          <w:p w14:paraId="23968168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D</w:t>
            </w:r>
            <w:r w:rsidRPr="00CA028C">
              <w:rPr>
                <w:b/>
                <w:color w:val="FFFFFF" w:themeColor="background1"/>
                <w:sz w:val="26"/>
                <w:szCs w:val="26"/>
              </w:rPr>
              <w:t>istribution</w:t>
            </w:r>
          </w:p>
        </w:tc>
        <w:tc>
          <w:tcPr>
            <w:tcW w:w="2988" w:type="dxa"/>
            <w:shd w:val="clear" w:color="auto" w:fill="4472C4" w:themeFill="accent1"/>
          </w:tcPr>
          <w:p w14:paraId="5FEF43C7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</w:p>
          <w:p w14:paraId="790810B1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D</w:t>
            </w:r>
            <w:r w:rsidRPr="00CA028C">
              <w:rPr>
                <w:b/>
                <w:color w:val="FFFFFF" w:themeColor="background1"/>
                <w:sz w:val="26"/>
                <w:szCs w:val="26"/>
              </w:rPr>
              <w:t>etail</w:t>
            </w:r>
          </w:p>
        </w:tc>
        <w:tc>
          <w:tcPr>
            <w:tcW w:w="1607" w:type="dxa"/>
            <w:shd w:val="clear" w:color="auto" w:fill="4472C4" w:themeFill="accent1"/>
          </w:tcPr>
          <w:p w14:paraId="4575499E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b/>
                <w:color w:val="FFFFFF" w:themeColor="background1"/>
                <w:sz w:val="26"/>
                <w:szCs w:val="26"/>
              </w:rPr>
              <w:t xml:space="preserve">Unit </w:t>
            </w: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P</w:t>
            </w:r>
            <w:r w:rsidRPr="00CA028C">
              <w:rPr>
                <w:b/>
                <w:color w:val="FFFFFF" w:themeColor="background1"/>
                <w:sz w:val="26"/>
                <w:szCs w:val="26"/>
              </w:rPr>
              <w:t>rice</w:t>
            </w:r>
          </w:p>
          <w:p w14:paraId="3F95FADB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b/>
                <w:color w:val="FFFFFF" w:themeColor="background1"/>
                <w:sz w:val="26"/>
                <w:szCs w:val="26"/>
              </w:rPr>
              <w:t>(Month)</w:t>
            </w:r>
          </w:p>
        </w:tc>
        <w:tc>
          <w:tcPr>
            <w:tcW w:w="1357" w:type="dxa"/>
            <w:shd w:val="clear" w:color="auto" w:fill="4472C4" w:themeFill="accent1"/>
          </w:tcPr>
          <w:p w14:paraId="77C56FD5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</w:p>
          <w:p w14:paraId="6C603B22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U</w:t>
            </w:r>
            <w:r w:rsidRPr="00CA028C">
              <w:rPr>
                <w:b/>
                <w:color w:val="FFFFFF" w:themeColor="background1"/>
                <w:sz w:val="26"/>
                <w:szCs w:val="26"/>
              </w:rPr>
              <w:t>nit</w:t>
            </w:r>
          </w:p>
        </w:tc>
        <w:tc>
          <w:tcPr>
            <w:tcW w:w="747" w:type="dxa"/>
            <w:shd w:val="clear" w:color="auto" w:fill="4472C4" w:themeFill="accent1"/>
          </w:tcPr>
          <w:p w14:paraId="42C971D3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</w:p>
          <w:p w14:paraId="452089D6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Q</w:t>
            </w:r>
            <w:r w:rsidRPr="00CA028C">
              <w:rPr>
                <w:b/>
                <w:color w:val="FFFFFF" w:themeColor="background1"/>
                <w:sz w:val="26"/>
                <w:szCs w:val="26"/>
              </w:rPr>
              <w:t>ty</w:t>
            </w:r>
          </w:p>
        </w:tc>
        <w:tc>
          <w:tcPr>
            <w:tcW w:w="1480" w:type="dxa"/>
            <w:shd w:val="clear" w:color="auto" w:fill="4472C4" w:themeFill="accent1"/>
          </w:tcPr>
          <w:p w14:paraId="0C54BCF3" w14:textId="77777777" w:rsidR="003B0EA6" w:rsidRPr="00CA028C" w:rsidRDefault="003B0EA6" w:rsidP="003B0EA6">
            <w:pPr>
              <w:ind w:firstLineChars="50" w:firstLine="13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b/>
                <w:color w:val="FFFFFF" w:themeColor="background1"/>
                <w:sz w:val="26"/>
                <w:szCs w:val="26"/>
              </w:rPr>
              <w:t>Price</w:t>
            </w:r>
          </w:p>
          <w:p w14:paraId="29E16077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(M</w:t>
            </w:r>
            <w:r w:rsidRPr="00CA028C">
              <w:rPr>
                <w:b/>
                <w:color w:val="FFFFFF" w:themeColor="background1"/>
                <w:sz w:val="26"/>
                <w:szCs w:val="26"/>
              </w:rPr>
              <w:t>onth</w:t>
            </w: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)</w:t>
            </w:r>
          </w:p>
        </w:tc>
        <w:tc>
          <w:tcPr>
            <w:tcW w:w="3501" w:type="dxa"/>
            <w:shd w:val="clear" w:color="auto" w:fill="4472C4" w:themeFill="accent1"/>
          </w:tcPr>
          <w:p w14:paraId="463E72D2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</w:p>
          <w:p w14:paraId="64C7C7F7" w14:textId="77777777" w:rsidR="003B0EA6" w:rsidRPr="00CA028C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A028C">
              <w:rPr>
                <w:rFonts w:hint="eastAsia"/>
                <w:b/>
                <w:color w:val="FFFFFF" w:themeColor="background1"/>
                <w:sz w:val="26"/>
                <w:szCs w:val="26"/>
              </w:rPr>
              <w:t>R</w:t>
            </w:r>
            <w:r w:rsidRPr="00CA028C">
              <w:rPr>
                <w:b/>
                <w:color w:val="FFFFFF" w:themeColor="background1"/>
                <w:sz w:val="26"/>
                <w:szCs w:val="26"/>
              </w:rPr>
              <w:t>emarks</w:t>
            </w:r>
          </w:p>
        </w:tc>
      </w:tr>
      <w:tr w:rsidR="003B0EA6" w14:paraId="45A76CBE" w14:textId="77777777" w:rsidTr="003B0EA6">
        <w:trPr>
          <w:trHeight w:val="1638"/>
        </w:trPr>
        <w:tc>
          <w:tcPr>
            <w:tcW w:w="1238" w:type="dxa"/>
            <w:vMerge w:val="restart"/>
            <w:shd w:val="clear" w:color="auto" w:fill="4472C4" w:themeFill="accent1"/>
          </w:tcPr>
          <w:p w14:paraId="7D9FFA81" w14:textId="77777777" w:rsidR="003B0EA6" w:rsidRDefault="003B0EA6" w:rsidP="003B0EA6">
            <w:pPr>
              <w:jc w:val="center"/>
              <w:rPr>
                <w:b/>
                <w:sz w:val="26"/>
                <w:szCs w:val="26"/>
              </w:rPr>
            </w:pPr>
          </w:p>
          <w:p w14:paraId="7D5A3047" w14:textId="77777777" w:rsidR="003B0EA6" w:rsidRDefault="003B0EA6" w:rsidP="003B0EA6">
            <w:pPr>
              <w:jc w:val="center"/>
              <w:rPr>
                <w:b/>
                <w:sz w:val="26"/>
                <w:szCs w:val="26"/>
              </w:rPr>
            </w:pPr>
          </w:p>
          <w:p w14:paraId="07FB1918" w14:textId="77777777" w:rsidR="003B0EA6" w:rsidRDefault="003B0EA6" w:rsidP="003B0EA6">
            <w:pPr>
              <w:jc w:val="center"/>
              <w:rPr>
                <w:b/>
                <w:sz w:val="26"/>
                <w:szCs w:val="26"/>
              </w:rPr>
            </w:pPr>
          </w:p>
          <w:p w14:paraId="46FE6697" w14:textId="77777777" w:rsidR="003B0EA6" w:rsidRPr="00156185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56185">
              <w:rPr>
                <w:rFonts w:hint="eastAsia"/>
                <w:b/>
                <w:color w:val="FFFFFF" w:themeColor="background1"/>
                <w:sz w:val="26"/>
                <w:szCs w:val="26"/>
              </w:rPr>
              <w:t>I</w:t>
            </w:r>
            <w:r w:rsidRPr="00156185">
              <w:rPr>
                <w:b/>
                <w:color w:val="FFFFFF" w:themeColor="background1"/>
                <w:sz w:val="26"/>
                <w:szCs w:val="26"/>
              </w:rPr>
              <w:t>nfra Service</w:t>
            </w:r>
          </w:p>
          <w:p w14:paraId="28B28387" w14:textId="77777777" w:rsidR="003B0EA6" w:rsidRPr="00156185" w:rsidRDefault="003B0EA6" w:rsidP="003B0EA6">
            <w:pPr>
              <w:jc w:val="center"/>
              <w:rPr>
                <w:color w:val="FFFFFF" w:themeColor="background1"/>
              </w:rPr>
            </w:pPr>
            <w:r w:rsidRPr="00156185">
              <w:rPr>
                <w:rFonts w:hint="eastAsia"/>
                <w:b/>
                <w:color w:val="FFFFFF" w:themeColor="background1"/>
                <w:sz w:val="26"/>
                <w:szCs w:val="26"/>
              </w:rPr>
              <w:t>(</w:t>
            </w:r>
            <w:r w:rsidRPr="00156185">
              <w:rPr>
                <w:b/>
                <w:color w:val="FFFFFF" w:themeColor="background1"/>
                <w:sz w:val="26"/>
                <w:szCs w:val="26"/>
              </w:rPr>
              <w:t>IaaS)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14:paraId="636C8F42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D</w:t>
            </w:r>
            <w:r>
              <w:t>edicated Cloud Equipment</w:t>
            </w:r>
          </w:p>
          <w:p w14:paraId="56C0C02D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(</w:t>
            </w:r>
            <w:r w:rsidRPr="00DB0B9A">
              <w:rPr>
                <w:b/>
              </w:rPr>
              <w:t>Nutanix HCI</w:t>
            </w:r>
            <w:r>
              <w:t>)</w:t>
            </w:r>
          </w:p>
        </w:tc>
        <w:tc>
          <w:tcPr>
            <w:tcW w:w="2988" w:type="dxa"/>
            <w:shd w:val="clear" w:color="auto" w:fill="F2F2F2" w:themeFill="background1" w:themeFillShade="F2"/>
          </w:tcPr>
          <w:p w14:paraId="3B995916" w14:textId="77777777" w:rsidR="003B0EA6" w:rsidRDefault="003B0EA6" w:rsidP="003B0EA6">
            <w:r>
              <w:rPr>
                <w:rFonts w:hint="eastAsia"/>
              </w:rPr>
              <w:t>C</w:t>
            </w:r>
            <w:r>
              <w:t>PU 40vCore, Memory 96GB</w:t>
            </w:r>
          </w:p>
          <w:p w14:paraId="04FB7990" w14:textId="77777777" w:rsidR="003B0EA6" w:rsidRDefault="003B0EA6" w:rsidP="003B0EA6">
            <w:r>
              <w:rPr>
                <w:rFonts w:hint="eastAsia"/>
              </w:rPr>
              <w:t>S</w:t>
            </w:r>
            <w:r>
              <w:t xml:space="preserve">SD 480GB(Cache), HDD 4TB, </w:t>
            </w:r>
          </w:p>
          <w:p w14:paraId="3E733140" w14:textId="77777777" w:rsidR="003B0EA6" w:rsidRDefault="003B0EA6" w:rsidP="003B0EA6">
            <w:r>
              <w:t>HA configuration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643536F8" w14:textId="77777777" w:rsidR="003B0EA6" w:rsidRDefault="003B0EA6" w:rsidP="003B0EA6">
            <w:pPr>
              <w:jc w:val="center"/>
            </w:pPr>
            <w:r>
              <w:t xml:space="preserve">\ </w:t>
            </w:r>
            <w:r>
              <w:rPr>
                <w:rFonts w:hint="eastAsia"/>
              </w:rPr>
              <w:t>9</w:t>
            </w:r>
            <w:r>
              <w:t>70,000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688AB650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  <w:p w14:paraId="2C80FC52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(</w:t>
            </w:r>
            <w:r>
              <w:t>Minimum:3)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B5CA6C9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5C77546B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2,910,000</w:t>
            </w:r>
          </w:p>
        </w:tc>
        <w:tc>
          <w:tcPr>
            <w:tcW w:w="3501" w:type="dxa"/>
            <w:shd w:val="clear" w:color="auto" w:fill="F2F2F2" w:themeFill="background1" w:themeFillShade="F2"/>
          </w:tcPr>
          <w:p w14:paraId="68EE802F" w14:textId="77777777" w:rsidR="003B0EA6" w:rsidRDefault="003B0EA6" w:rsidP="003B0EA6">
            <w:proofErr w:type="spellStart"/>
            <w:r>
              <w:rPr>
                <w:rFonts w:hint="eastAsia"/>
              </w:rPr>
              <w:t>T</w:t>
            </w:r>
            <w:r>
              <w:t>ota</w:t>
            </w:r>
            <w:proofErr w:type="spellEnd"/>
            <w:r>
              <w:t xml:space="preserve"> Usable CPU(</w:t>
            </w:r>
            <w:proofErr w:type="spellStart"/>
            <w:r>
              <w:t>vCore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80 </w:t>
            </w:r>
            <w:proofErr w:type="spellStart"/>
            <w:r>
              <w:t>vCore</w:t>
            </w:r>
            <w:proofErr w:type="spellEnd"/>
          </w:p>
          <w:p w14:paraId="20B879D2" w14:textId="77777777" w:rsidR="003B0EA6" w:rsidRDefault="003B0EA6" w:rsidP="003B0EA6">
            <w:r>
              <w:rPr>
                <w:rFonts w:hint="eastAsia"/>
              </w:rPr>
              <w:t>T</w:t>
            </w:r>
            <w:r>
              <w:t xml:space="preserve">otal Usable </w:t>
            </w:r>
            <w:proofErr w:type="gramStart"/>
            <w:r>
              <w:t>Memory :</w:t>
            </w:r>
            <w:proofErr w:type="gramEnd"/>
            <w:r>
              <w:t xml:space="preserve"> 192GB</w:t>
            </w:r>
          </w:p>
          <w:p w14:paraId="60263299" w14:textId="77777777" w:rsidR="003B0EA6" w:rsidRDefault="003B0EA6" w:rsidP="003B0EA6">
            <w:r>
              <w:rPr>
                <w:rFonts w:hint="eastAsia"/>
              </w:rPr>
              <w:t>T</w:t>
            </w:r>
            <w:r>
              <w:t xml:space="preserve">otal Usable </w:t>
            </w:r>
            <w:proofErr w:type="gramStart"/>
            <w:r>
              <w:t>Disk :</w:t>
            </w:r>
            <w:proofErr w:type="gramEnd"/>
            <w:r>
              <w:t xml:space="preserve"> 4TB</w:t>
            </w:r>
          </w:p>
          <w:p w14:paraId="346FF219" w14:textId="77777777" w:rsidR="003B0EA6" w:rsidRDefault="003B0EA6" w:rsidP="003B0EA6">
            <w:r>
              <w:t xml:space="preserve">Maintenance &amp; </w:t>
            </w:r>
            <w:r>
              <w:rPr>
                <w:rFonts w:hint="eastAsia"/>
              </w:rPr>
              <w:t>T</w:t>
            </w:r>
            <w:r>
              <w:t>ech support</w:t>
            </w:r>
          </w:p>
        </w:tc>
      </w:tr>
      <w:tr w:rsidR="003B0EA6" w14:paraId="7767228F" w14:textId="77777777" w:rsidTr="003B0EA6">
        <w:trPr>
          <w:trHeight w:val="1214"/>
        </w:trPr>
        <w:tc>
          <w:tcPr>
            <w:tcW w:w="1238" w:type="dxa"/>
            <w:vMerge/>
            <w:shd w:val="clear" w:color="auto" w:fill="4472C4" w:themeFill="accent1"/>
          </w:tcPr>
          <w:p w14:paraId="43038FB0" w14:textId="77777777" w:rsidR="003B0EA6" w:rsidRDefault="003B0EA6" w:rsidP="003B0EA6">
            <w:pPr>
              <w:jc w:val="center"/>
            </w:pPr>
          </w:p>
        </w:tc>
        <w:tc>
          <w:tcPr>
            <w:tcW w:w="1763" w:type="dxa"/>
            <w:shd w:val="clear" w:color="auto" w:fill="F2F2F2" w:themeFill="background1" w:themeFillShade="F2"/>
          </w:tcPr>
          <w:p w14:paraId="7AAC2488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I</w:t>
            </w:r>
            <w:r>
              <w:t>PS, F/W and</w:t>
            </w:r>
          </w:p>
          <w:p w14:paraId="39026E31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2</w:t>
            </w:r>
            <w:r>
              <w:t>4x365 monitoring</w:t>
            </w:r>
          </w:p>
        </w:tc>
        <w:tc>
          <w:tcPr>
            <w:tcW w:w="2988" w:type="dxa"/>
            <w:shd w:val="clear" w:color="auto" w:fill="F2F2F2" w:themeFill="background1" w:themeFillShade="F2"/>
          </w:tcPr>
          <w:p w14:paraId="2D4A2026" w14:textId="77777777" w:rsidR="003B0EA6" w:rsidRDefault="003B0EA6" w:rsidP="003B0EA6">
            <w:r>
              <w:rPr>
                <w:rFonts w:hint="eastAsia"/>
              </w:rPr>
              <w:t>2</w:t>
            </w:r>
            <w:r>
              <w:t xml:space="preserve"> IPS, 2 F/W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0FC01D30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2,200,000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582C6392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9F4CD87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7F7D86AF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2,200,000</w:t>
            </w:r>
          </w:p>
        </w:tc>
        <w:tc>
          <w:tcPr>
            <w:tcW w:w="3501" w:type="dxa"/>
            <w:shd w:val="clear" w:color="auto" w:fill="F2F2F2" w:themeFill="background1" w:themeFillShade="F2"/>
          </w:tcPr>
          <w:p w14:paraId="0DA4F531" w14:textId="77777777" w:rsidR="003B0EA6" w:rsidRDefault="003B0EA6" w:rsidP="003B0EA6">
            <w:r>
              <w:rPr>
                <w:rFonts w:hint="eastAsia"/>
              </w:rPr>
              <w:t>I</w:t>
            </w:r>
            <w:r>
              <w:t>PS, DDoS policy Optimization</w:t>
            </w:r>
          </w:p>
          <w:p w14:paraId="0C5F17F8" w14:textId="77777777" w:rsidR="003B0EA6" w:rsidRDefault="003B0EA6" w:rsidP="003B0EA6">
            <w:r>
              <w:t xml:space="preserve">CERT Team </w:t>
            </w:r>
            <w:r>
              <w:rPr>
                <w:rFonts w:hint="eastAsia"/>
              </w:rPr>
              <w:t>O</w:t>
            </w:r>
            <w:r>
              <w:t>perating</w:t>
            </w:r>
            <w:r>
              <w:rPr>
                <w:rFonts w:hint="eastAsia"/>
              </w:rPr>
              <w:t xml:space="preserve"> (</w:t>
            </w:r>
            <w:r>
              <w:t>24*365)</w:t>
            </w:r>
          </w:p>
          <w:p w14:paraId="37273D4A" w14:textId="77777777" w:rsidR="003B0EA6" w:rsidRDefault="003B0EA6" w:rsidP="003B0EA6">
            <w:r>
              <w:rPr>
                <w:rFonts w:hint="eastAsia"/>
              </w:rPr>
              <w:t>E</w:t>
            </w:r>
            <w:r>
              <w:t>quipment Maintenance</w:t>
            </w:r>
          </w:p>
        </w:tc>
      </w:tr>
      <w:tr w:rsidR="003B0EA6" w14:paraId="641288E5" w14:textId="77777777" w:rsidTr="003B0EA6">
        <w:trPr>
          <w:trHeight w:val="777"/>
        </w:trPr>
        <w:tc>
          <w:tcPr>
            <w:tcW w:w="1238" w:type="dxa"/>
            <w:vMerge/>
            <w:shd w:val="clear" w:color="auto" w:fill="4472C4" w:themeFill="accent1"/>
          </w:tcPr>
          <w:p w14:paraId="4AA5D09E" w14:textId="77777777" w:rsidR="003B0EA6" w:rsidRDefault="003B0EA6" w:rsidP="003B0EA6">
            <w:pPr>
              <w:jc w:val="center"/>
            </w:pPr>
          </w:p>
        </w:tc>
        <w:tc>
          <w:tcPr>
            <w:tcW w:w="1763" w:type="dxa"/>
            <w:shd w:val="clear" w:color="auto" w:fill="F2F2F2" w:themeFill="background1" w:themeFillShade="F2"/>
          </w:tcPr>
          <w:p w14:paraId="5641233A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D</w:t>
            </w:r>
            <w:r>
              <w:t>edicated</w:t>
            </w:r>
          </w:p>
          <w:p w14:paraId="1BF13C24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I</w:t>
            </w:r>
            <w:r>
              <w:t>nternet Line</w:t>
            </w:r>
          </w:p>
        </w:tc>
        <w:tc>
          <w:tcPr>
            <w:tcW w:w="2988" w:type="dxa"/>
            <w:shd w:val="clear" w:color="auto" w:fill="F2F2F2" w:themeFill="background1" w:themeFillShade="F2"/>
          </w:tcPr>
          <w:p w14:paraId="109D0347" w14:textId="77777777" w:rsidR="003B0EA6" w:rsidRDefault="003B0EA6" w:rsidP="003B0EA6">
            <w:r>
              <w:rPr>
                <w:rFonts w:hint="eastAsia"/>
              </w:rPr>
              <w:t>5</w:t>
            </w:r>
            <w:r>
              <w:t>0 Mbps duplicated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7293783B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600,000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1E786D8A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D0F1596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16BBD5CA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600,000</w:t>
            </w:r>
          </w:p>
        </w:tc>
        <w:tc>
          <w:tcPr>
            <w:tcW w:w="3501" w:type="dxa"/>
            <w:shd w:val="clear" w:color="auto" w:fill="F2F2F2" w:themeFill="background1" w:themeFillShade="F2"/>
          </w:tcPr>
          <w:p w14:paraId="3F0565FF" w14:textId="77777777" w:rsidR="003B0EA6" w:rsidRDefault="003B0EA6" w:rsidP="003B0EA6">
            <w:r>
              <w:t>Duplicated back-bone</w:t>
            </w:r>
          </w:p>
          <w:p w14:paraId="4D26C9A4" w14:textId="77777777" w:rsidR="003B0EA6" w:rsidRDefault="003B0EA6" w:rsidP="003B0EA6">
            <w:r>
              <w:rPr>
                <w:rFonts w:hint="eastAsia"/>
              </w:rPr>
              <w:t>(</w:t>
            </w:r>
            <w:r>
              <w:t>Active – Standby)</w:t>
            </w:r>
          </w:p>
        </w:tc>
      </w:tr>
      <w:tr w:rsidR="003B0EA6" w14:paraId="127C598C" w14:textId="77777777" w:rsidTr="003B0EA6">
        <w:trPr>
          <w:trHeight w:val="419"/>
        </w:trPr>
        <w:tc>
          <w:tcPr>
            <w:tcW w:w="1238" w:type="dxa"/>
            <w:vMerge/>
            <w:shd w:val="clear" w:color="auto" w:fill="4472C4" w:themeFill="accent1"/>
          </w:tcPr>
          <w:p w14:paraId="361A9DBF" w14:textId="77777777" w:rsidR="003B0EA6" w:rsidRDefault="003B0EA6" w:rsidP="003B0EA6">
            <w:pPr>
              <w:jc w:val="center"/>
            </w:pPr>
          </w:p>
        </w:tc>
        <w:tc>
          <w:tcPr>
            <w:tcW w:w="1763" w:type="dxa"/>
            <w:shd w:val="clear" w:color="auto" w:fill="F2F2F2" w:themeFill="background1" w:themeFillShade="F2"/>
          </w:tcPr>
          <w:p w14:paraId="36227916" w14:textId="77777777" w:rsidR="003B0EA6" w:rsidRPr="00E17FBC" w:rsidRDefault="003B0EA6" w:rsidP="003B0EA6">
            <w:pPr>
              <w:jc w:val="center"/>
            </w:pPr>
            <w:r>
              <w:rPr>
                <w:rFonts w:hint="eastAsia"/>
              </w:rPr>
              <w:t>P</w:t>
            </w:r>
            <w:r>
              <w:t>ublic IP</w:t>
            </w:r>
          </w:p>
        </w:tc>
        <w:tc>
          <w:tcPr>
            <w:tcW w:w="2988" w:type="dxa"/>
            <w:shd w:val="clear" w:color="auto" w:fill="F2F2F2" w:themeFill="background1" w:themeFillShade="F2"/>
          </w:tcPr>
          <w:p w14:paraId="638C0C85" w14:textId="77777777" w:rsidR="003B0EA6" w:rsidRDefault="003B0EA6" w:rsidP="003B0EA6">
            <w:r>
              <w:rPr>
                <w:rFonts w:hint="eastAsia"/>
              </w:rPr>
              <w:t>P</w:t>
            </w:r>
            <w:r>
              <w:t>ublic IP (16ea 1set)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0EC927C1" w14:textId="77777777" w:rsidR="003B0EA6" w:rsidRDefault="003B0EA6" w:rsidP="003B0EA6">
            <w:pPr>
              <w:jc w:val="center"/>
            </w:pPr>
            <w:r>
              <w:t xml:space="preserve">\ </w:t>
            </w:r>
            <w:r>
              <w:rPr>
                <w:rFonts w:hint="eastAsia"/>
              </w:rPr>
              <w:t>5</w:t>
            </w:r>
            <w:r>
              <w:t>0,000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5606DDFF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1</w:t>
            </w:r>
            <w:r>
              <w:t>6 EA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07F5308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0FA13A1E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100,000</w:t>
            </w:r>
          </w:p>
        </w:tc>
        <w:tc>
          <w:tcPr>
            <w:tcW w:w="3501" w:type="dxa"/>
            <w:shd w:val="clear" w:color="auto" w:fill="F2F2F2" w:themeFill="background1" w:themeFillShade="F2"/>
          </w:tcPr>
          <w:p w14:paraId="373F4D11" w14:textId="77777777" w:rsidR="003B0EA6" w:rsidRDefault="003B0EA6" w:rsidP="003B0EA6">
            <w:proofErr w:type="gramStart"/>
            <w:r>
              <w:rPr>
                <w:rFonts w:hint="eastAsia"/>
              </w:rPr>
              <w:t>T</w:t>
            </w:r>
            <w:r>
              <w:t>otal :</w:t>
            </w:r>
            <w:proofErr w:type="gramEnd"/>
            <w:r>
              <w:t xml:space="preserve"> 32 EA</w:t>
            </w:r>
          </w:p>
        </w:tc>
      </w:tr>
      <w:tr w:rsidR="003B0EA6" w14:paraId="17A59DBC" w14:textId="77777777" w:rsidTr="003B0EA6">
        <w:trPr>
          <w:trHeight w:val="768"/>
        </w:trPr>
        <w:tc>
          <w:tcPr>
            <w:tcW w:w="1238" w:type="dxa"/>
            <w:vMerge/>
            <w:shd w:val="clear" w:color="auto" w:fill="4472C4" w:themeFill="accent1"/>
          </w:tcPr>
          <w:p w14:paraId="47841791" w14:textId="77777777" w:rsidR="003B0EA6" w:rsidRDefault="003B0EA6" w:rsidP="003B0EA6">
            <w:pPr>
              <w:jc w:val="center"/>
            </w:pPr>
          </w:p>
        </w:tc>
        <w:tc>
          <w:tcPr>
            <w:tcW w:w="1763" w:type="dxa"/>
            <w:shd w:val="clear" w:color="auto" w:fill="F2F2F2" w:themeFill="background1" w:themeFillShade="F2"/>
          </w:tcPr>
          <w:p w14:paraId="3188E8FF" w14:textId="77777777" w:rsidR="003B0EA6" w:rsidRDefault="003B0EA6" w:rsidP="003B0EA6">
            <w:r>
              <w:rPr>
                <w:rFonts w:hint="eastAsia"/>
              </w:rPr>
              <w:t>V</w:t>
            </w:r>
            <w:r>
              <w:t>PN Equipment</w:t>
            </w:r>
          </w:p>
        </w:tc>
        <w:tc>
          <w:tcPr>
            <w:tcW w:w="2988" w:type="dxa"/>
            <w:shd w:val="clear" w:color="auto" w:fill="F2F2F2" w:themeFill="background1" w:themeFillShade="F2"/>
          </w:tcPr>
          <w:p w14:paraId="6C5F57E0" w14:textId="77777777" w:rsidR="003B0EA6" w:rsidRDefault="003B0EA6" w:rsidP="003B0EA6">
            <w:r>
              <w:rPr>
                <w:rFonts w:hint="eastAsia"/>
              </w:rPr>
              <w:t>2</w:t>
            </w:r>
            <w:r>
              <w:t xml:space="preserve"> VPN Equipment</w:t>
            </w:r>
          </w:p>
          <w:p w14:paraId="20BB1307" w14:textId="77777777" w:rsidR="003B0EA6" w:rsidRDefault="003B0EA6" w:rsidP="003B0EA6">
            <w:r>
              <w:t>FSDC &lt;-&gt; GME Head Office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3D5C7B0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340,000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7B5A8419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A8AB921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16ECFF2F" w14:textId="77777777" w:rsidR="003B0EA6" w:rsidRDefault="003B0EA6" w:rsidP="003B0EA6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340,000</w:t>
            </w:r>
          </w:p>
        </w:tc>
        <w:tc>
          <w:tcPr>
            <w:tcW w:w="3501" w:type="dxa"/>
            <w:shd w:val="clear" w:color="auto" w:fill="F2F2F2" w:themeFill="background1" w:themeFillShade="F2"/>
          </w:tcPr>
          <w:p w14:paraId="1D065989" w14:textId="77777777" w:rsidR="003B0EA6" w:rsidRDefault="003B0EA6" w:rsidP="003B0EA6">
            <w:r>
              <w:rPr>
                <w:rFonts w:hint="eastAsia"/>
              </w:rPr>
              <w:t>E</w:t>
            </w:r>
            <w:r>
              <w:t>quipment Maintenance</w:t>
            </w:r>
          </w:p>
        </w:tc>
      </w:tr>
      <w:tr w:rsidR="003B0EA6" w14:paraId="43FFD98D" w14:textId="77777777" w:rsidTr="003B0EA6">
        <w:trPr>
          <w:trHeight w:val="550"/>
        </w:trPr>
        <w:tc>
          <w:tcPr>
            <w:tcW w:w="9700" w:type="dxa"/>
            <w:gridSpan w:val="6"/>
            <w:shd w:val="clear" w:color="auto" w:fill="4472C4" w:themeFill="accent1"/>
          </w:tcPr>
          <w:p w14:paraId="47A0FB48" w14:textId="77777777" w:rsidR="003B0EA6" w:rsidRPr="00156185" w:rsidRDefault="003B0EA6" w:rsidP="003B0EA6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56185">
              <w:rPr>
                <w:rFonts w:hint="eastAsia"/>
                <w:b/>
                <w:color w:val="FFFFFF" w:themeColor="background1"/>
                <w:sz w:val="26"/>
                <w:szCs w:val="26"/>
              </w:rPr>
              <w:t>T</w:t>
            </w:r>
            <w:r w:rsidRPr="00156185">
              <w:rPr>
                <w:b/>
                <w:color w:val="FFFFFF" w:themeColor="background1"/>
                <w:sz w:val="26"/>
                <w:szCs w:val="26"/>
              </w:rPr>
              <w:t>otal</w:t>
            </w:r>
          </w:p>
        </w:tc>
        <w:tc>
          <w:tcPr>
            <w:tcW w:w="1480" w:type="dxa"/>
            <w:shd w:val="clear" w:color="auto" w:fill="4472C4" w:themeFill="accent1"/>
          </w:tcPr>
          <w:p w14:paraId="05D4C5A9" w14:textId="77777777" w:rsidR="003B0EA6" w:rsidRPr="00156185" w:rsidRDefault="003B0EA6" w:rsidP="003B0EA6">
            <w:pPr>
              <w:jc w:val="center"/>
              <w:rPr>
                <w:b/>
              </w:rPr>
            </w:pPr>
            <w:r w:rsidRPr="00156185">
              <w:rPr>
                <w:rFonts w:hint="eastAsia"/>
                <w:b/>
                <w:color w:val="FFFFFF" w:themeColor="background1"/>
              </w:rPr>
              <w:t>\</w:t>
            </w:r>
            <w:r w:rsidRPr="00156185">
              <w:rPr>
                <w:b/>
                <w:color w:val="FFFFFF" w:themeColor="background1"/>
              </w:rPr>
              <w:t xml:space="preserve"> 6,150,000</w:t>
            </w:r>
          </w:p>
        </w:tc>
        <w:tc>
          <w:tcPr>
            <w:tcW w:w="3501" w:type="dxa"/>
            <w:shd w:val="clear" w:color="auto" w:fill="4472C4" w:themeFill="accent1"/>
          </w:tcPr>
          <w:p w14:paraId="4EAFA954" w14:textId="77777777" w:rsidR="003B0EA6" w:rsidRDefault="003B0EA6" w:rsidP="003B0EA6"/>
        </w:tc>
      </w:tr>
    </w:tbl>
    <w:p w14:paraId="4949CE7D" w14:textId="77777777" w:rsidR="003E3099" w:rsidRDefault="00347CF4" w:rsidP="003E3099">
      <w:pPr>
        <w:jc w:val="right"/>
        <w:rPr>
          <w:b/>
          <w:sz w:val="22"/>
        </w:rPr>
      </w:pPr>
      <w:proofErr w:type="gramStart"/>
      <w:r>
        <w:rPr>
          <w:b/>
          <w:sz w:val="22"/>
        </w:rPr>
        <w:t>Date :</w:t>
      </w:r>
      <w:proofErr w:type="gramEnd"/>
      <w:r>
        <w:rPr>
          <w:b/>
          <w:sz w:val="22"/>
        </w:rPr>
        <w:t xml:space="preserve"> </w:t>
      </w:r>
      <w:r w:rsidR="003E3099" w:rsidRPr="003E3099">
        <w:rPr>
          <w:rFonts w:hint="eastAsia"/>
          <w:b/>
          <w:sz w:val="22"/>
        </w:rPr>
        <w:t>2</w:t>
      </w:r>
      <w:r w:rsidR="003E3099" w:rsidRPr="003E3099">
        <w:rPr>
          <w:b/>
          <w:sz w:val="22"/>
        </w:rPr>
        <w:t>018. 06. 2</w:t>
      </w:r>
      <w:r w:rsidR="003E3099">
        <w:rPr>
          <w:b/>
          <w:sz w:val="22"/>
        </w:rPr>
        <w:t>1</w:t>
      </w:r>
      <w:r w:rsidR="003E3099" w:rsidRPr="003E3099">
        <w:rPr>
          <w:b/>
          <w:sz w:val="22"/>
        </w:rPr>
        <w:t>.</w:t>
      </w:r>
    </w:p>
    <w:p w14:paraId="2F836A34" w14:textId="77777777" w:rsidR="003B0EA6" w:rsidRDefault="003B0EA6" w:rsidP="003E3099">
      <w:pPr>
        <w:jc w:val="right"/>
        <w:rPr>
          <w:b/>
          <w:sz w:val="22"/>
        </w:rPr>
      </w:pPr>
    </w:p>
    <w:p w14:paraId="5F8E09BB" w14:textId="77777777" w:rsidR="003B0EA6" w:rsidRPr="003E3099" w:rsidRDefault="009970A9" w:rsidP="00A303F8">
      <w:pPr>
        <w:rPr>
          <w:b/>
          <w:sz w:val="22"/>
        </w:rPr>
      </w:pPr>
      <w:r>
        <w:rPr>
          <w:rFonts w:hint="eastAsia"/>
          <w:b/>
          <w:noProof/>
          <w:sz w:val="22"/>
        </w:rPr>
        <w:lastRenderedPageBreak/>
        <w:drawing>
          <wp:inline distT="0" distB="0" distL="0" distR="0">
            <wp:extent cx="9320530" cy="55587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_FSDC_Diagram_e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A6" w:rsidRPr="003E3099" w:rsidSect="00152CE6">
      <w:pgSz w:w="16838" w:h="11906" w:orient="landscape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BC"/>
    <w:rsid w:val="000079CE"/>
    <w:rsid w:val="00152CE6"/>
    <w:rsid w:val="00156185"/>
    <w:rsid w:val="0017271B"/>
    <w:rsid w:val="001739E5"/>
    <w:rsid w:val="002E7F39"/>
    <w:rsid w:val="00347CF4"/>
    <w:rsid w:val="003B0EA6"/>
    <w:rsid w:val="003D5B7E"/>
    <w:rsid w:val="003E3099"/>
    <w:rsid w:val="00406111"/>
    <w:rsid w:val="0051169E"/>
    <w:rsid w:val="00822F19"/>
    <w:rsid w:val="009970A9"/>
    <w:rsid w:val="00A303F8"/>
    <w:rsid w:val="00A53234"/>
    <w:rsid w:val="00BA60E3"/>
    <w:rsid w:val="00BF7C00"/>
    <w:rsid w:val="00C663B2"/>
    <w:rsid w:val="00CA028C"/>
    <w:rsid w:val="00D523AC"/>
    <w:rsid w:val="00D66F0A"/>
    <w:rsid w:val="00DB0B9A"/>
    <w:rsid w:val="00DE0E2B"/>
    <w:rsid w:val="00E17FBC"/>
    <w:rsid w:val="00E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79A6"/>
  <w15:chartTrackingRefBased/>
  <w15:docId w15:val="{B5E3F8EA-C08D-4A63-BE09-F9B31C6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1954F-39BF-4E19-9B21-A06B6015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GME_Hahm</dc:creator>
  <cp:keywords/>
  <dc:description/>
  <cp:lastModifiedBy>GME_Hahm</cp:lastModifiedBy>
  <cp:revision>21</cp:revision>
  <dcterms:created xsi:type="dcterms:W3CDTF">2018-06-22T01:49:00Z</dcterms:created>
  <dcterms:modified xsi:type="dcterms:W3CDTF">2018-06-25T02:55:00Z</dcterms:modified>
</cp:coreProperties>
</file>