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Observed Response Patterns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Response patterns, estimated frequencies, estimated posterior class probabilities and modal assignments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&lt;i&gt;f&lt;/i&gt;&lt;sub&gt;r&lt;/sub&gt;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Enjoy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Useful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Logical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Job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P&lt;sub&gt;&lt;i&gt;k&lt;/i&gt;&lt;/sub&gt;=1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P&lt;sub&gt;&lt;i&gt;k&lt;/i&gt;&lt;/sub&gt;=2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P&lt;sub&gt;&lt;i&gt;k&lt;/i&gt;&lt;/sub&gt;=3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P&lt;sub&gt;&lt;i&gt;k&lt;/i&gt;&lt;/sub&gt;=4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&lt;w:rPr&gt;&lt;w:i&gt;true&lt;/w:i&gt;&lt;/w:rPr&gt;k&lt;w:rPr&gt;&lt;w:i&gt;false&lt;/w:i&gt;&lt;/w:rPr&gt;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</w:rPr>
              <w:t xml:space="default">Unconditional response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&lt;w:rPr&gt;&lt;w:i&gt;true&lt;/w:i&gt;&lt;/w:rPr&gt;k&lt;w:rPr&gt;&lt;w:i&gt;false&lt;/w:i&gt;&lt;/w:rPr&gt; = 1 Conditional response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&lt;w:rPr&gt;&lt;w:i&gt;true&lt;/w:i&gt;&lt;/w:rPr&gt;k&lt;w:rPr&gt;&lt;w:i&gt;false&lt;/w:i&gt;&lt;/w:rPr&gt; = 2 Conditional response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&lt;w:rPr&gt;&lt;w:i&gt;true&lt;/w:i&gt;&lt;/w:rPr&gt;k&lt;w:rPr&gt;&lt;w:i&gt;false&lt;/w:i&gt;&lt;/w:rPr&gt; = 3 Conditional response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&lt;w:rPr&gt;&lt;w:i&gt;true&lt;/w:i&gt;&lt;/w:rPr&gt;k&lt;w:rPr&gt;&lt;w:i&gt;false&lt;/w:i&gt;&lt;/w:rPr&gt; = 4 Conditional response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
                <i>Note.</i>
                <i>f</i>
                <sub>r</sub>
                 = response pattern frequency; P
                <sub>
                  <i>k</i>
                </sub>
                 = posterior class probabilities
              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</w:rPr>
              <w:t xml:space="default">Data Source: &lt;w:rPr&gt;&lt;w:b w:val="true"&gt;&lt;/w:b&gt;&lt;/w:rPr&gt;Longitudinal Study of Life (LSAL)&lt;w:rPr&gt;&lt;w:b w:val="false"&gt;&lt;/w:b&gt;&lt;/w:rPr&gt;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2023-06-05T17:23:10Z</dcterms:created>
  <dcterms:modified xsi:type="dcterms:W3CDTF">2023-06-05T17:23:10Z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