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E461C" w:rsidTr="000E461C">
        <w:tc>
          <w:tcPr>
            <w:tcW w:w="9576" w:type="dxa"/>
          </w:tcPr>
          <w:p w:rsidR="000E461C" w:rsidRDefault="000E461C" w:rsidP="000E461C">
            <w:r>
              <w:rPr>
                <w:rStyle w:val="Strong"/>
              </w:rPr>
              <w:t>Reports</w:t>
            </w:r>
            <w: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7" w:history="1">
              <w:r>
                <w:rPr>
                  <w:rStyle w:val="Hyperlink"/>
                </w:rPr>
                <w:t>supplementary materials</w:t>
              </w:r>
            </w:hyperlink>
            <w:r>
              <w:t>, which should also include information needed to support the paper's conclusions.</w:t>
            </w:r>
          </w:p>
        </w:tc>
      </w:tr>
    </w:tbl>
    <w:p w:rsidR="000E461C" w:rsidRDefault="000E461C" w:rsidP="000E461C"/>
    <w:p w:rsidR="000E461C" w:rsidRDefault="000E461C" w:rsidP="00C144C0">
      <w:pPr>
        <w:jc w:val="center"/>
      </w:pPr>
    </w:p>
    <w:p w:rsidR="00B804F6" w:rsidRDefault="004F1E05" w:rsidP="00C144C0">
      <w:pPr>
        <w:jc w:val="center"/>
      </w:pPr>
      <w:r>
        <w:t xml:space="preserve">The Importance of Early Attitudes </w:t>
      </w:r>
      <w:proofErr w:type="gramStart"/>
      <w:r>
        <w:t>Towards</w:t>
      </w:r>
      <w:proofErr w:type="gramEnd"/>
      <w:r>
        <w:t xml:space="preserve"> Math and Science</w:t>
      </w:r>
    </w:p>
    <w:p w:rsidR="004F1E05" w:rsidRDefault="004F1E05"/>
    <w:p w:rsidR="004F1E05" w:rsidRDefault="0051151B">
      <w:r>
        <w:t>Students with consistently</w:t>
      </w:r>
      <w:r w:rsidR="004F1E05">
        <w:t xml:space="preserve"> positive attitudes toward mathematics and science were more likely to pursue careers in science </w:t>
      </w:r>
      <w:r w:rsidR="0039110B">
        <w:t xml:space="preserve">and be more supportive of science </w:t>
      </w:r>
      <w:r w:rsidR="004F1E05">
        <w:t xml:space="preserve">while adolescents with negative attitudes toward mathematics and science were more likely to have </w:t>
      </w:r>
      <w:r>
        <w:t xml:space="preserve">consistently </w:t>
      </w:r>
      <w:r w:rsidR="004F1E05">
        <w:t xml:space="preserve">negative attitudes toward science </w:t>
      </w:r>
      <w:r w:rsidR="0039110B">
        <w:t xml:space="preserve">and be less supportive of science </w:t>
      </w:r>
      <w:r w:rsidR="004F1E05">
        <w:t>at the end of twelfth grade, emphasizing the importance of encouraging and supporting early positive attitudes.</w:t>
      </w:r>
    </w:p>
    <w:p w:rsidR="00C96D1B" w:rsidRDefault="00C96D1B"/>
    <w:p w:rsidR="008232E8" w:rsidRDefault="008232E8"/>
    <w:p w:rsidR="00580AF1" w:rsidRDefault="008556E8" w:rsidP="00D50CA1">
      <w:pPr>
        <w:ind w:firstLine="720"/>
      </w:pPr>
      <w:r>
        <w:t xml:space="preserve">There are multiple goals to </w:t>
      </w:r>
      <w:r w:rsidR="00580AF1">
        <w:t>science education reforms such as the Next Generation Science Standards</w:t>
      </w:r>
      <w:r>
        <w:t>. One goal</w:t>
      </w:r>
      <w:r w:rsidR="00580AF1">
        <w:t xml:space="preserve"> is to increase the number of qualified students who are interested in pursuing </w:t>
      </w:r>
      <w:r>
        <w:t xml:space="preserve">careers in science. </w:t>
      </w:r>
      <w:r w:rsidR="00580AF1">
        <w:t>Another goal is to increase the science and technological literacy of all students to create a more informed general public that actively engages and supports scientific innovation and discovery.</w:t>
      </w:r>
      <w:r>
        <w:t xml:space="preserve"> Central to these multiple goals is improving </w:t>
      </w:r>
      <w:r w:rsidR="00CA3BB4">
        <w:t>all students’ a</w:t>
      </w:r>
      <w:r>
        <w:t>ttitudes towards science and mathematics</w:t>
      </w:r>
      <w:r w:rsidR="00145809">
        <w:t xml:space="preserve"> (Osborne, Simon, &amp; Collins, 2003)</w:t>
      </w:r>
      <w:r w:rsidR="00CA3BB4">
        <w:t>.</w:t>
      </w:r>
    </w:p>
    <w:p w:rsidR="00731A5D" w:rsidRDefault="008A0C3E" w:rsidP="00E27DB9">
      <w:pPr>
        <w:ind w:firstLine="720"/>
      </w:pPr>
      <w:r>
        <w:t>There is evidence that there is a decline in student attitudes toward science (</w:t>
      </w:r>
      <w:proofErr w:type="spellStart"/>
      <w:r>
        <w:t>Breakwell</w:t>
      </w:r>
      <w:proofErr w:type="spellEnd"/>
      <w:r>
        <w:t xml:space="preserve"> &amp; </w:t>
      </w:r>
      <w:proofErr w:type="spellStart"/>
      <w:r>
        <w:t>Beardsell</w:t>
      </w:r>
      <w:proofErr w:type="spellEnd"/>
      <w:r>
        <w:t xml:space="preserve">, 1992; </w:t>
      </w:r>
      <w:proofErr w:type="spellStart"/>
      <w:r>
        <w:t>Hadden</w:t>
      </w:r>
      <w:proofErr w:type="spellEnd"/>
      <w:r>
        <w:t xml:space="preserve"> &amp; </w:t>
      </w:r>
      <w:proofErr w:type="spellStart"/>
      <w:r>
        <w:t>Johnstone</w:t>
      </w:r>
      <w:proofErr w:type="spellEnd"/>
      <w:r>
        <w:t xml:space="preserve"> 1983; Harvey &amp; Edwards 1980; Johnson 1987; Simpson &amp; Oliver 1985; </w:t>
      </w:r>
      <w:proofErr w:type="spellStart"/>
      <w:r>
        <w:t>Smail</w:t>
      </w:r>
      <w:proofErr w:type="spellEnd"/>
      <w:r>
        <w:t xml:space="preserve"> and Kelly, 1984; </w:t>
      </w:r>
      <w:proofErr w:type="spellStart"/>
      <w:r>
        <w:t>Yager</w:t>
      </w:r>
      <w:proofErr w:type="spellEnd"/>
      <w:r>
        <w:t xml:space="preserve"> and </w:t>
      </w:r>
      <w:proofErr w:type="spellStart"/>
      <w:r>
        <w:t>Penick</w:t>
      </w:r>
      <w:proofErr w:type="spellEnd"/>
      <w:r>
        <w:t xml:space="preserve"> 1986)</w:t>
      </w:r>
      <w:r w:rsidR="00070FCD">
        <w:t xml:space="preserve"> and that student attitudes shift </w:t>
      </w:r>
      <w:r w:rsidR="006806F8">
        <w:t xml:space="preserve">depending on </w:t>
      </w:r>
      <w:r w:rsidR="006219CB">
        <w:t xml:space="preserve">factors such as the who </w:t>
      </w:r>
      <w:r w:rsidR="00DA1EA0">
        <w:t>is teaching</w:t>
      </w:r>
      <w:r w:rsidR="006219CB">
        <w:t xml:space="preserve"> science </w:t>
      </w:r>
      <w:r w:rsidR="00DA1EA0">
        <w:t xml:space="preserve">and what sort of science they are teaching </w:t>
      </w:r>
      <w:r w:rsidR="00070FCD">
        <w:t>(</w:t>
      </w:r>
      <w:proofErr w:type="spellStart"/>
      <w:r w:rsidR="00337C28">
        <w:t>Havard</w:t>
      </w:r>
      <w:proofErr w:type="spellEnd"/>
      <w:r w:rsidR="00337C28">
        <w:t xml:space="preserve">, 1996; </w:t>
      </w:r>
      <w:r w:rsidR="006806F8">
        <w:t>Osborne &amp; Collins, 2000; Whitfield, 1980)</w:t>
      </w:r>
      <w:r w:rsidR="002010A7">
        <w:t>.</w:t>
      </w:r>
      <w:r w:rsidR="006219CB">
        <w:t xml:space="preserve"> </w:t>
      </w:r>
      <w:r w:rsidR="00E27DB9">
        <w:t>Despite best efforts to improve these various factors such as professional development opportunities for science teachers</w:t>
      </w:r>
      <w:r w:rsidR="00DA1EA0">
        <w:t xml:space="preserve"> or curricular reform efforts</w:t>
      </w:r>
      <w:r w:rsidR="00E27DB9">
        <w:t>, we know little about the</w:t>
      </w:r>
      <w:r w:rsidR="00DA1EA0">
        <w:t xml:space="preserve"> long-term implications of these efforts</w:t>
      </w:r>
      <w:r w:rsidR="00E27DB9">
        <w:t xml:space="preserve"> on student attitudes. This study explores how enduring and persistent early student attitudes are toward mathematics and science using a nationally representative, longitudinal data from seventh through twelfth grade. </w:t>
      </w:r>
      <w:r w:rsidR="00731A5D">
        <w:t>In doing so, we</w:t>
      </w:r>
      <w:r w:rsidR="003426F6">
        <w:t xml:space="preserve"> addressed the following questions</w:t>
      </w:r>
      <w:r w:rsidR="00070FCD">
        <w:t xml:space="preserve">: 1) How </w:t>
      </w:r>
      <w:r w:rsidR="00254ACC">
        <w:t xml:space="preserve">stable are </w:t>
      </w:r>
      <w:r w:rsidR="00731A5D">
        <w:t>student attitudes t</w:t>
      </w:r>
      <w:r w:rsidR="00254ACC">
        <w:t>owards mathematics and science</w:t>
      </w:r>
      <w:r w:rsidR="00731A5D">
        <w:t xml:space="preserve"> from seventh through twelfth grade?</w:t>
      </w:r>
      <w:r w:rsidR="00070FCD">
        <w:t xml:space="preserve">; 2) </w:t>
      </w:r>
      <w:r w:rsidR="000773E9">
        <w:t xml:space="preserve">Do females </w:t>
      </w:r>
      <w:r w:rsidR="00C741FE">
        <w:t xml:space="preserve">or underrepresented students </w:t>
      </w:r>
      <w:r w:rsidR="000773E9">
        <w:t>change their attitudes toward mathematics and science more than males from seventh through twelfth grade?</w:t>
      </w:r>
      <w:r w:rsidR="00070FCD">
        <w:t xml:space="preserve">; and 3) </w:t>
      </w:r>
      <w:r w:rsidR="003E648E">
        <w:t xml:space="preserve">Are </w:t>
      </w:r>
      <w:r w:rsidR="008232E8">
        <w:t>attitude trajectories</w:t>
      </w:r>
      <w:r w:rsidR="003E648E">
        <w:t xml:space="preserve"> rel</w:t>
      </w:r>
      <w:r w:rsidR="00225F2C">
        <w:t xml:space="preserve">ated to STEM career persistence, interest in science and </w:t>
      </w:r>
      <w:r w:rsidR="003E648E">
        <w:t xml:space="preserve">support for science? </w:t>
      </w:r>
      <w:r w:rsidR="00731A5D">
        <w:t xml:space="preserve">This study </w:t>
      </w:r>
      <w:r w:rsidR="00C43222">
        <w:t xml:space="preserve">identifies particular grade levels </w:t>
      </w:r>
      <w:r w:rsidR="00070FCD">
        <w:t xml:space="preserve">where student attitudes for particular types of students </w:t>
      </w:r>
      <w:r w:rsidR="00731A5D">
        <w:t>might be vulnerable to shifting and the extent to which such attitudes towards are persistent and relate to long-term outcomes.</w:t>
      </w:r>
    </w:p>
    <w:p w:rsidR="00B21C6B" w:rsidRDefault="00B21C6B"/>
    <w:p w:rsidR="004F1E05" w:rsidRPr="00357E07" w:rsidRDefault="004F1E05">
      <w:pPr>
        <w:rPr>
          <w:b/>
        </w:rPr>
      </w:pPr>
      <w:r w:rsidRPr="00357E07">
        <w:rPr>
          <w:b/>
        </w:rPr>
        <w:t>Survey and Analysis</w:t>
      </w:r>
    </w:p>
    <w:p w:rsidR="004D084B" w:rsidRDefault="004D084B" w:rsidP="003E17A0">
      <w:pPr>
        <w:ind w:firstLine="720"/>
      </w:pPr>
      <w:r>
        <w:t xml:space="preserve">We used the Longitudinal Study of American Youth (LSAY) for this study. The LSAY was funded by the National Science Foundation in 1986 to examine the development of student achievement in middle and high school and the relationship of those patterns to career choices. There were two cohorts of students: a seventh grade cohort and a tenth grade cohort. Annual data collection continued one year beyond high school for the seventh grade cohort and four years </w:t>
      </w:r>
      <w:r>
        <w:lastRenderedPageBreak/>
        <w:t xml:space="preserve">beyond high school for the tenth grade cohort. Follow-up data collection efforts for both cohorts started in 2005 (when participants were in their </w:t>
      </w:r>
      <w:proofErr w:type="gramStart"/>
      <w:r>
        <w:t>mid-30’s</w:t>
      </w:r>
      <w:proofErr w:type="gramEnd"/>
      <w:r>
        <w:t>). The students included in this particular study were from the seventh grade cohort. The cohort consists of students from 52 middle schools across the United States in 1987 (</w:t>
      </w:r>
      <w:r w:rsidRPr="00357E07">
        <w:rPr>
          <w:i/>
        </w:rPr>
        <w:t>N</w:t>
      </w:r>
      <w:r>
        <w:t xml:space="preserve"> = 3,116). Approximately 60 students were randomly selected from each school. The sample is predominantly White (70%) with approximately equal numbers of females (48%) and males (52%). The sample included 9% Hispanic, 11% African American, 4% Asian, and 2% Native American (5% of students did not indicate any race/ethnicity). Thirty-one percent of the students in the sample had at least one parent who completed college, while the other 69% did not. This study included data from students who completed an attitudinal questionnaire in seventh grade and math achievement tests every fall through the end of their high school years. In 2007, more than 95% of the original sample completed a questionnaire about their educational and occupational outcomes (Miller, 2010).</w:t>
      </w:r>
    </w:p>
    <w:p w:rsidR="004D084B" w:rsidRDefault="004D084B" w:rsidP="004D084B">
      <w:r>
        <w:tab/>
      </w:r>
      <w:r w:rsidR="003E17A0">
        <w:t xml:space="preserve">We analyzed the longitudinal attitudinal data in seventh grade, ninth grade and eleventh grade using latent transition analysis. </w:t>
      </w:r>
      <w:r w:rsidR="000E461C">
        <w:t xml:space="preserve">Materials and methods are available as supplementary material on </w:t>
      </w:r>
      <w:r w:rsidR="000E461C">
        <w:rPr>
          <w:rStyle w:val="Emphasis"/>
        </w:rPr>
        <w:t>Science</w:t>
      </w:r>
      <w:r w:rsidR="000E461C">
        <w:t xml:space="preserve"> Online.</w:t>
      </w:r>
    </w:p>
    <w:p w:rsidR="004F1E05" w:rsidRDefault="004F1E05"/>
    <w:p w:rsidR="004F1E05" w:rsidRPr="00357E07" w:rsidRDefault="004F1E05">
      <w:pPr>
        <w:rPr>
          <w:b/>
        </w:rPr>
      </w:pPr>
      <w:r w:rsidRPr="00357E07">
        <w:rPr>
          <w:b/>
        </w:rPr>
        <w:t>Results and Discussion</w:t>
      </w:r>
    </w:p>
    <w:p w:rsidR="000B2468" w:rsidRDefault="006C2BCC" w:rsidP="00FA42EC">
      <w:pPr>
        <w:rPr>
          <w:ins w:id="0" w:author="Karen Nylund Gibson" w:date="2014-01-09T11:00:00Z"/>
        </w:rPr>
      </w:pPr>
      <w:r>
        <w:t>Four</w:t>
      </w:r>
      <w:r w:rsidR="00DA1EA0">
        <w:t xml:space="preserve"> </w:t>
      </w:r>
      <w:r w:rsidR="00FA42EC">
        <w:t xml:space="preserve">attitudinal profiles </w:t>
      </w:r>
      <w:ins w:id="1" w:author="Karen Nylund Gibson" w:date="2014-01-09T10:49:00Z">
        <w:r w:rsidR="00DD21EB">
          <w:t xml:space="preserve">were found </w:t>
        </w:r>
      </w:ins>
      <w:del w:id="2" w:author="Karen Nylund Gibson" w:date="2014-01-09T10:49:00Z">
        <w:r w:rsidDel="00DD21EB">
          <w:delText xml:space="preserve">at each grade level </w:delText>
        </w:r>
      </w:del>
      <w:ins w:id="3" w:author="Karen" w:date="2013-11-26T09:46:00Z">
        <w:r w:rsidR="00A14EB6">
          <w:t xml:space="preserve">that varied in their affinity towards math and science. </w:t>
        </w:r>
      </w:ins>
      <w:ins w:id="4" w:author="Karen Nylund Gibson" w:date="2014-01-09T10:49:00Z">
        <w:r w:rsidR="00DD21EB">
          <w:t xml:space="preserve"> These four profiles were consistent across each grade level, though the relative size of each of the profiles differed</w:t>
        </w:r>
      </w:ins>
      <w:ins w:id="5" w:author="Karen Nylund Gibson" w:date="2014-01-09T10:58:00Z">
        <w:r w:rsidR="000B2468">
          <w:t xml:space="preserve"> (see legend in figure below)</w:t>
        </w:r>
      </w:ins>
      <w:ins w:id="6" w:author="Karen Nylund Gibson" w:date="2014-01-09T10:49:00Z">
        <w:r w:rsidR="00DD21EB">
          <w:t>.  As</w:t>
        </w:r>
      </w:ins>
      <w:ins w:id="7" w:author="Karen Nylund Gibson" w:date="2014-01-09T10:58:00Z">
        <w:r w:rsidR="000B2468">
          <w:t xml:space="preserve"> depicted in the figure below, there was a </w:t>
        </w:r>
      </w:ins>
      <w:ins w:id="8" w:author="Karen Nylund Gibson" w:date="2014-01-09T11:00:00Z">
        <w:r w:rsidR="000B2468">
          <w:t>consistent</w:t>
        </w:r>
      </w:ins>
      <w:ins w:id="9" w:author="Karen Nylund Gibson" w:date="2014-01-09T10:58:00Z">
        <w:r w:rsidR="000B2468">
          <w:t xml:space="preserve"> group of </w:t>
        </w:r>
      </w:ins>
      <w:ins w:id="10" w:author="Karen Nylund Gibson" w:date="2014-01-09T11:00:00Z">
        <w:r w:rsidR="000B2468">
          <w:t>students</w:t>
        </w:r>
      </w:ins>
      <w:ins w:id="11" w:author="Karen Nylund Gibson" w:date="2014-01-09T10:58:00Z">
        <w:r w:rsidR="000B2468">
          <w:t xml:space="preserve"> who had positive attitude towards math and science that ranged in size between 18%-21%</w:t>
        </w:r>
      </w:ins>
      <w:ins w:id="12" w:author="Karen Nylund Gibson" w:date="2014-01-09T10:59:00Z">
        <w:r w:rsidR="000B2468">
          <w:t xml:space="preserve"> of the sample.  There were student who didn’t like math or since (</w:t>
        </w:r>
      </w:ins>
      <w:ins w:id="13" w:author="Karen Nylund Gibson" w:date="2014-01-09T11:05:00Z">
        <w:r w:rsidR="00BD132E">
          <w:t>ranging</w:t>
        </w:r>
      </w:ins>
      <w:ins w:id="14" w:author="Karen Nylund Gibson" w:date="2014-01-09T10:59:00Z">
        <w:r w:rsidR="000B2468">
          <w:t xml:space="preserve"> from 27%-21%</w:t>
        </w:r>
      </w:ins>
      <w:ins w:id="15" w:author="Karen Nylund Gibson" w:date="2014-01-09T11:05:00Z">
        <w:r w:rsidR="00BD132E">
          <w:t xml:space="preserve"> of the sample)</w:t>
        </w:r>
      </w:ins>
      <w:ins w:id="16" w:author="Karen Nylund Gibson" w:date="2014-01-09T10:59:00Z">
        <w:r w:rsidR="000B2468">
          <w:t>, and a class that was indifferent (</w:t>
        </w:r>
      </w:ins>
      <w:ins w:id="17" w:author="Karen Nylund Gibson" w:date="2014-01-09T11:00:00Z">
        <w:r w:rsidR="000B2468">
          <w:t>between</w:t>
        </w:r>
      </w:ins>
      <w:ins w:id="18" w:author="Karen Nylund Gibson" w:date="2014-01-09T10:59:00Z">
        <w:r w:rsidR="000B2468">
          <w:t xml:space="preserve"> 24% and 29%).  There were also students that had </w:t>
        </w:r>
      </w:ins>
      <w:ins w:id="19" w:author="Karen Nylund Gibson" w:date="2014-01-09T11:00:00Z">
        <w:r w:rsidR="000B2468">
          <w:t xml:space="preserve">qualified positive attitudes—that is, they liked math but not science.  These </w:t>
        </w:r>
      </w:ins>
      <w:ins w:id="20" w:author="Karen Nylund Gibson" w:date="2014-01-09T11:05:00Z">
        <w:r w:rsidR="00BD132E">
          <w:t>students</w:t>
        </w:r>
      </w:ins>
      <w:ins w:id="21" w:author="Karen Nylund Gibson" w:date="2014-01-09T11:00:00Z">
        <w:r w:rsidR="000B2468">
          <w:t xml:space="preserve"> were between 21%-27% of the </w:t>
        </w:r>
      </w:ins>
      <w:ins w:id="22" w:author="Karen Nylund Gibson" w:date="2014-01-09T11:05:00Z">
        <w:r w:rsidR="00BD132E">
          <w:t>sample</w:t>
        </w:r>
      </w:ins>
      <w:ins w:id="23" w:author="Karen Nylund Gibson" w:date="2014-01-09T11:00:00Z">
        <w:r w:rsidR="000B2468">
          <w:t xml:space="preserve">. </w:t>
        </w:r>
      </w:ins>
    </w:p>
    <w:p w:rsidR="00FA42EC" w:rsidRDefault="00DD21EB" w:rsidP="00FA42EC">
      <w:pPr>
        <w:rPr>
          <w:ins w:id="24" w:author="Karen Nylund Gibson" w:date="2014-01-09T10:56:00Z"/>
        </w:rPr>
      </w:pPr>
      <w:ins w:id="25" w:author="Karen Nylund Gibson" w:date="2014-01-09T10:56:00Z">
        <w:r>
          <w:t xml:space="preserve">  </w:t>
        </w:r>
      </w:ins>
    </w:p>
    <w:p w:rsidR="00DD21EB" w:rsidRDefault="00DD21EB" w:rsidP="00FA42EC">
      <w:ins w:id="26" w:author="Karen Nylund Gibson" w:date="2014-01-09T10:56:00Z">
        <w:r>
          <w:rPr>
            <w:noProof/>
          </w:rPr>
          <w:drawing>
            <wp:inline distT="0" distB="0" distL="0" distR="0" wp14:anchorId="57D577ED">
              <wp:extent cx="5143500" cy="197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1971620"/>
                      </a:xfrm>
                      <a:prstGeom prst="rect">
                        <a:avLst/>
                      </a:prstGeom>
                      <a:noFill/>
                    </pic:spPr>
                  </pic:pic>
                </a:graphicData>
              </a:graphic>
            </wp:inline>
          </w:drawing>
        </w:r>
      </w:ins>
    </w:p>
    <w:p w:rsidR="00BD132E" w:rsidRDefault="00BD132E" w:rsidP="00BD132E">
      <w:pPr>
        <w:pStyle w:val="ListParagraph"/>
        <w:ind w:left="0"/>
        <w:rPr>
          <w:ins w:id="27" w:author="Karen Nylund Gibson" w:date="2014-01-09T11:07:00Z"/>
        </w:rPr>
        <w:pPrChange w:id="28" w:author="Karen Nylund Gibson" w:date="2014-01-09T11:07:00Z">
          <w:pPr>
            <w:pStyle w:val="ListParagraph"/>
            <w:numPr>
              <w:numId w:val="1"/>
            </w:numPr>
            <w:ind w:hanging="360"/>
          </w:pPr>
        </w:pPrChange>
      </w:pPr>
    </w:p>
    <w:p w:rsidR="00BD132E" w:rsidRDefault="00BD132E" w:rsidP="00BD132E">
      <w:pPr>
        <w:pStyle w:val="ListParagraph"/>
        <w:ind w:left="0" w:firstLine="360"/>
        <w:rPr>
          <w:ins w:id="29" w:author="Karen Nylund Gibson" w:date="2014-01-09T11:07:00Z"/>
        </w:rPr>
        <w:pPrChange w:id="30" w:author="Karen Nylund Gibson" w:date="2014-01-09T11:07:00Z">
          <w:pPr>
            <w:pStyle w:val="ListParagraph"/>
            <w:numPr>
              <w:numId w:val="1"/>
            </w:numPr>
            <w:ind w:hanging="360"/>
          </w:pPr>
        </w:pPrChange>
      </w:pPr>
      <w:ins w:id="31" w:author="Karen Nylund Gibson" w:date="2014-01-09T11:06:00Z">
        <w:r>
          <w:t>Though the relative size of the classes remained relatively stable</w:t>
        </w:r>
      </w:ins>
      <w:ins w:id="32" w:author="Karen Nylund Gibson" w:date="2014-01-09T12:05:00Z">
        <w:r w:rsidR="00A8215C">
          <w:t>,</w:t>
        </w:r>
      </w:ins>
      <w:ins w:id="33" w:author="Karen Nylund Gibson" w:date="2014-01-09T11:06:00Z">
        <w:r>
          <w:t xml:space="preserve"> our </w:t>
        </w:r>
      </w:ins>
      <w:ins w:id="34" w:author="Karen Nylund Gibson" w:date="2014-01-09T12:05:00Z">
        <w:r w:rsidR="00A8215C">
          <w:t xml:space="preserve">results </w:t>
        </w:r>
      </w:ins>
      <w:bookmarkStart w:id="35" w:name="_GoBack"/>
      <w:bookmarkEnd w:id="35"/>
      <w:ins w:id="36" w:author="Karen Nylund Gibson" w:date="2014-01-09T11:06:00Z">
        <w:r>
          <w:t xml:space="preserve">revealed that for some </w:t>
        </w:r>
      </w:ins>
      <w:ins w:id="37" w:author="Karen Nylund Gibson" w:date="2014-01-09T11:07:00Z">
        <w:r>
          <w:t>students</w:t>
        </w:r>
      </w:ins>
      <w:ins w:id="38" w:author="Karen Nylund Gibson" w:date="2014-01-09T11:06:00Z">
        <w:r>
          <w:t>, their attitudes</w:t>
        </w:r>
      </w:ins>
      <w:ins w:id="39" w:author="Karen Nylund Gibson" w:date="2014-01-09T11:07:00Z">
        <w:r>
          <w:t xml:space="preserve"> towards math and since changed over time—some in a positive direction, some in a detrimental direction. </w:t>
        </w:r>
      </w:ins>
    </w:p>
    <w:p w:rsidR="00BD132E" w:rsidRDefault="00BD132E" w:rsidP="00BD132E">
      <w:pPr>
        <w:pStyle w:val="ListParagraph"/>
        <w:rPr>
          <w:ins w:id="40" w:author="Karen Nylund Gibson" w:date="2014-01-09T11:06:00Z"/>
        </w:rPr>
        <w:pPrChange w:id="41" w:author="Karen Nylund Gibson" w:date="2014-01-09T11:06:00Z">
          <w:pPr>
            <w:pStyle w:val="ListParagraph"/>
            <w:numPr>
              <w:numId w:val="1"/>
            </w:numPr>
            <w:ind w:hanging="360"/>
          </w:pPr>
        </w:pPrChange>
      </w:pPr>
      <w:ins w:id="42" w:author="Karen Nylund Gibson" w:date="2014-01-09T11:06:00Z">
        <w:r>
          <w:t xml:space="preserve"> </w:t>
        </w:r>
      </w:ins>
    </w:p>
    <w:p w:rsidR="00FA42EC" w:rsidRDefault="00FA42EC" w:rsidP="00FA42EC">
      <w:pPr>
        <w:pStyle w:val="ListParagraph"/>
        <w:numPr>
          <w:ilvl w:val="0"/>
          <w:numId w:val="1"/>
        </w:numPr>
      </w:pPr>
      <w:r>
        <w:t>Attitudes consistently related to mathematics (and science?) achievement</w:t>
      </w:r>
      <w:ins w:id="43" w:author="Karen" w:date="2013-11-26T09:46:00Z">
        <w:r w:rsidR="00A14EB6">
          <w:t xml:space="preserve"> in </w:t>
        </w:r>
        <w:proofErr w:type="gramStart"/>
        <w:r w:rsidR="00A14EB6">
          <w:t xml:space="preserve">that </w:t>
        </w:r>
      </w:ins>
      <w:ins w:id="44" w:author="Karen" w:date="2013-11-26T09:47:00Z">
        <w:r w:rsidR="00A14EB6">
          <w:t>students</w:t>
        </w:r>
      </w:ins>
      <w:proofErr w:type="gramEnd"/>
      <w:ins w:id="45" w:author="Karen" w:date="2013-11-26T09:46:00Z">
        <w:r w:rsidR="00A14EB6">
          <w:t xml:space="preserve"> with mo</w:t>
        </w:r>
      </w:ins>
      <w:ins w:id="46" w:author="Karen" w:date="2013-11-26T09:47:00Z">
        <w:r w:rsidR="00A14EB6">
          <w:t>re positive attitudes towards math and science had higher math and science test scores.</w:t>
        </w:r>
      </w:ins>
      <w:del w:id="47" w:author="Karen" w:date="2013-11-26T09:46:00Z">
        <w:r w:rsidDel="00A14EB6">
          <w:delText>.</w:delText>
        </w:r>
      </w:del>
    </w:p>
    <w:p w:rsidR="00751A35" w:rsidRDefault="006C2BCC" w:rsidP="00FA42EC">
      <w:pPr>
        <w:pStyle w:val="ListParagraph"/>
        <w:numPr>
          <w:ilvl w:val="0"/>
          <w:numId w:val="1"/>
        </w:numPr>
      </w:pPr>
      <w:r>
        <w:lastRenderedPageBreak/>
        <w:t xml:space="preserve">Attitudes </w:t>
      </w:r>
      <w:r w:rsidR="00751A35">
        <w:t>related to gender in grade 7 but not 10</w:t>
      </w:r>
      <w:r w:rsidR="00751A35" w:rsidRPr="00FA42EC">
        <w:rPr>
          <w:vertAlign w:val="superscript"/>
        </w:rPr>
        <w:t>th</w:t>
      </w:r>
      <w:r w:rsidR="00751A35">
        <w:t xml:space="preserve"> or 12</w:t>
      </w:r>
      <w:r w:rsidR="00751A35" w:rsidRPr="00FA42EC">
        <w:rPr>
          <w:vertAlign w:val="superscript"/>
        </w:rPr>
        <w:t>th</w:t>
      </w:r>
      <w:r w:rsidR="00751A35">
        <w:t xml:space="preserve"> grade</w:t>
      </w:r>
      <w:r>
        <w:t>.</w:t>
      </w:r>
    </w:p>
    <w:p w:rsidR="00751A35" w:rsidRDefault="006C2BCC" w:rsidP="00FA42EC">
      <w:pPr>
        <w:pStyle w:val="ListParagraph"/>
        <w:numPr>
          <w:ilvl w:val="0"/>
          <w:numId w:val="1"/>
        </w:numPr>
      </w:pPr>
      <w:r>
        <w:t>Attitudes not related to ethnicity in grades 7 and 12 but related in grade 10.</w:t>
      </w:r>
    </w:p>
    <w:p w:rsidR="006C2BCC" w:rsidRDefault="006C2BCC"/>
    <w:p w:rsidR="00B709FC" w:rsidRDefault="00B709FC" w:rsidP="009308DC">
      <w:r>
        <w:t>The stability of the four classes varied. Attitudes are enduring and persistent for 60% of the sample.</w:t>
      </w:r>
    </w:p>
    <w:p w:rsidR="00B709FC" w:rsidRDefault="00B709FC" w:rsidP="009308DC"/>
    <w:p w:rsidR="009308DC" w:rsidRDefault="006C2BCC" w:rsidP="009308DC">
      <w:r>
        <w:t>S</w:t>
      </w:r>
      <w:r w:rsidR="00751A35">
        <w:t>tability of the four classes</w:t>
      </w:r>
      <w:r>
        <w:t xml:space="preserve"> </w:t>
      </w:r>
      <w:r w:rsidR="00900F78">
        <w:t>varied</w:t>
      </w:r>
    </w:p>
    <w:p w:rsidR="00DC5596" w:rsidRDefault="00DC5596" w:rsidP="001A2BB0">
      <w:pPr>
        <w:pStyle w:val="ListParagraph"/>
        <w:numPr>
          <w:ilvl w:val="0"/>
          <w:numId w:val="3"/>
        </w:numPr>
      </w:pPr>
      <w:r>
        <w:t>??Attitudes are enduring and persistent for some but not all students. Might depend on where you start??</w:t>
      </w:r>
    </w:p>
    <w:p w:rsidR="001A2BB0" w:rsidRDefault="001A2BB0" w:rsidP="001A2BB0">
      <w:pPr>
        <w:pStyle w:val="ListParagraph"/>
        <w:numPr>
          <w:ilvl w:val="0"/>
          <w:numId w:val="3"/>
        </w:numPr>
      </w:pPr>
      <w:r>
        <w:t>??Greater stability in attitudinal profiles in 10</w:t>
      </w:r>
      <w:r w:rsidRPr="009308DC">
        <w:rPr>
          <w:vertAlign w:val="superscript"/>
        </w:rPr>
        <w:t>th</w:t>
      </w:r>
      <w:r>
        <w:t xml:space="preserve"> and 12</w:t>
      </w:r>
      <w:r w:rsidRPr="009308DC">
        <w:rPr>
          <w:vertAlign w:val="superscript"/>
        </w:rPr>
        <w:t>th</w:t>
      </w:r>
      <w:r>
        <w:rPr>
          <w:vertAlign w:val="superscript"/>
        </w:rPr>
        <w:t xml:space="preserve"> </w:t>
      </w:r>
      <w:r>
        <w:t>grades; if you were in the dim class in 10</w:t>
      </w:r>
      <w:r w:rsidRPr="009308DC">
        <w:rPr>
          <w:vertAlign w:val="superscript"/>
        </w:rPr>
        <w:t>th</w:t>
      </w:r>
      <w:r>
        <w:t xml:space="preserve"> grade 62% probability of being in dim class in 12</w:t>
      </w:r>
      <w:r w:rsidRPr="009308DC">
        <w:rPr>
          <w:vertAlign w:val="superscript"/>
        </w:rPr>
        <w:t>th</w:t>
      </w:r>
      <w:r>
        <w:t xml:space="preserve"> grade. If you were in the positive class in 10</w:t>
      </w:r>
      <w:r w:rsidRPr="009308DC">
        <w:rPr>
          <w:vertAlign w:val="superscript"/>
        </w:rPr>
        <w:t>th</w:t>
      </w:r>
      <w:r>
        <w:t xml:space="preserve"> grade, 69% probability of being in positive class in 12</w:t>
      </w:r>
      <w:r w:rsidRPr="009308DC">
        <w:rPr>
          <w:vertAlign w:val="superscript"/>
        </w:rPr>
        <w:t>th</w:t>
      </w:r>
      <w:r>
        <w:t xml:space="preserve"> </w:t>
      </w:r>
      <w:proofErr w:type="gramStart"/>
      <w:r>
        <w:t>grade.??</w:t>
      </w:r>
      <w:proofErr w:type="gramEnd"/>
    </w:p>
    <w:p w:rsidR="001A2BB0" w:rsidRDefault="001A2BB0" w:rsidP="001A2BB0">
      <w:pPr>
        <w:pStyle w:val="ListParagraph"/>
        <w:numPr>
          <w:ilvl w:val="0"/>
          <w:numId w:val="3"/>
        </w:numPr>
      </w:pPr>
      <w:r>
        <w:t>??Less stability in attitudinal profiles in 7</w:t>
      </w:r>
      <w:r w:rsidRPr="001A2BB0">
        <w:rPr>
          <w:vertAlign w:val="superscript"/>
        </w:rPr>
        <w:t>th</w:t>
      </w:r>
      <w:r>
        <w:t xml:space="preserve"> grade??</w:t>
      </w:r>
    </w:p>
    <w:p w:rsidR="001A2BB0" w:rsidRDefault="001A2BB0" w:rsidP="009308DC">
      <w:pPr>
        <w:pStyle w:val="ListParagraph"/>
        <w:numPr>
          <w:ilvl w:val="0"/>
          <w:numId w:val="3"/>
        </w:numPr>
      </w:pPr>
      <w:r>
        <w:t>??Students with dim attitude in 7</w:t>
      </w:r>
      <w:r w:rsidRPr="00900F78">
        <w:rPr>
          <w:vertAlign w:val="superscript"/>
        </w:rPr>
        <w:t>th</w:t>
      </w:r>
      <w:r>
        <w:t xml:space="preserve"> </w:t>
      </w:r>
      <w:proofErr w:type="gramStart"/>
      <w:r>
        <w:t>grade,</w:t>
      </w:r>
      <w:proofErr w:type="gramEnd"/>
      <w:r>
        <w:t xml:space="preserve"> were more likely to have a dim attitude in 10</w:t>
      </w:r>
      <w:r w:rsidRPr="00900F78">
        <w:rPr>
          <w:vertAlign w:val="superscript"/>
        </w:rPr>
        <w:t>th</w:t>
      </w:r>
      <w:r>
        <w:t xml:space="preserve"> grade (46%) and if they transitioned to another class, they were likely to transition to either the qualified positive or indifferent class rather than the positive class.??</w:t>
      </w:r>
    </w:p>
    <w:p w:rsidR="00900F78" w:rsidRDefault="00900F78" w:rsidP="00900F78">
      <w:pPr>
        <w:pStyle w:val="ListParagraph"/>
        <w:numPr>
          <w:ilvl w:val="0"/>
          <w:numId w:val="2"/>
        </w:numPr>
      </w:pPr>
      <w:r>
        <w:t>??Stability matters for STEM career attainment. Students who were consistently in the positive class were more likely to pursue STEM careers compared to students who moved around from positive class to other class.??</w:t>
      </w:r>
    </w:p>
    <w:p w:rsidR="00DA1EA0" w:rsidRDefault="00FF25C2" w:rsidP="00FF25C2">
      <w:pPr>
        <w:pStyle w:val="ListParagraph"/>
        <w:numPr>
          <w:ilvl w:val="0"/>
          <w:numId w:val="2"/>
        </w:numPr>
      </w:pPr>
      <w:r>
        <w:t xml:space="preserve">??What matters is not whether or not students have a particular positive attitude in a single year but what their attitudinal profiles look like across multiple years. Those who are in the positive attitude group and negative attitude group across all three years demonstrate a resistance to change despite whatever interventions or factors might come to them. Those who are in the indifferent or qualified positive class tended to fluctuate or be more susceptible to year-to-year changes compared to students in the other two </w:t>
      </w:r>
      <w:proofErr w:type="gramStart"/>
      <w:r>
        <w:t>classes.??</w:t>
      </w:r>
      <w:proofErr w:type="gramEnd"/>
    </w:p>
    <w:p w:rsidR="00F166B9" w:rsidRDefault="00EC2944" w:rsidP="00FF25C2">
      <w:pPr>
        <w:pStyle w:val="ListParagraph"/>
        <w:numPr>
          <w:ilvl w:val="0"/>
          <w:numId w:val="2"/>
        </w:numPr>
      </w:pPr>
      <w:r>
        <w:t xml:space="preserve">Take away: students attitudes can change and we have the ability to change the trajectory of students.  Looking at grade 12, or any specific time point, doesn’t tell the entire story.  This is promising because it shows that we have the opportunity to improve the outcome for these children if we pay attention to their attitudes and how they are developing over time. </w:t>
      </w:r>
    </w:p>
    <w:p w:rsidR="00FF25C2" w:rsidRDefault="00FF25C2" w:rsidP="001A2BB0">
      <w:pPr>
        <w:ind w:left="360"/>
      </w:pPr>
    </w:p>
    <w:p w:rsidR="00FF25C2" w:rsidRDefault="00FF25C2"/>
    <w:p w:rsidR="00FF25C2" w:rsidRDefault="00FA42EC">
      <w:r>
        <w:t>These r</w:t>
      </w:r>
      <w:r w:rsidR="004459B9">
        <w:t xml:space="preserve">esults highlight the importance of supporting </w:t>
      </w:r>
      <w:r w:rsidR="00DA1EA0">
        <w:t xml:space="preserve">and sustaining </w:t>
      </w:r>
      <w:r w:rsidR="004459B9">
        <w:t xml:space="preserve">early interest in mathematics and science. </w:t>
      </w:r>
      <w:r>
        <w:t>F</w:t>
      </w:r>
      <w:r w:rsidR="00DA1EA0">
        <w:t>or particular groups of students, their attitudes shift</w:t>
      </w:r>
      <w:r w:rsidR="009308DC">
        <w:t>ed</w:t>
      </w:r>
      <w:r w:rsidR="00DA1EA0">
        <w:t xml:space="preserve"> more frequently</w:t>
      </w:r>
      <w:r w:rsidR="00751A35">
        <w:t xml:space="preserve"> than other groups of students. </w:t>
      </w:r>
      <w:r w:rsidR="00E904C3">
        <w:t>We should care about early interest given the long term consequences. It is also not a guarantee that an early positive attitude will sustain through high school. In fact, it is more likely that student’s attitudes toward science and math decline th</w:t>
      </w:r>
      <w:r w:rsidR="00DA1EA0">
        <w:t xml:space="preserve">rough high school and never improve </w:t>
      </w:r>
      <w:r w:rsidR="006219CB">
        <w:t xml:space="preserve">after tenth grade (see for example, </w:t>
      </w:r>
      <w:proofErr w:type="spellStart"/>
      <w:r w:rsidR="006219CB">
        <w:t>Aschbacher</w:t>
      </w:r>
      <w:proofErr w:type="spellEnd"/>
      <w:r w:rsidR="006219CB">
        <w:t>, Li, &amp; Roth, 2010).</w:t>
      </w:r>
    </w:p>
    <w:p w:rsidR="00E904C3" w:rsidRDefault="00FF25C2">
      <w:r>
        <w:t xml:space="preserve"> </w:t>
      </w:r>
    </w:p>
    <w:p w:rsidR="007A53E9" w:rsidRDefault="006219CB">
      <w:r>
        <w:t>Possible figures</w:t>
      </w:r>
    </w:p>
    <w:p w:rsidR="006219CB" w:rsidRDefault="006219CB"/>
    <w:p w:rsidR="004F1E05" w:rsidRDefault="004F1E05">
      <w:r>
        <w:t>Figure: single year class membership</w:t>
      </w:r>
      <w:r w:rsidR="00DA1EA0">
        <w:t xml:space="preserve"> with items</w:t>
      </w:r>
    </w:p>
    <w:p w:rsidR="004F1E05" w:rsidRDefault="004F1E05"/>
    <w:p w:rsidR="004F1E05" w:rsidRDefault="004F1E05">
      <w:r>
        <w:t>Figure: long term class membership</w:t>
      </w:r>
      <w:r w:rsidR="00022F05">
        <w:t xml:space="preserve"> (some pie chart alternatives.docx)</w:t>
      </w:r>
    </w:p>
    <w:p w:rsidR="004F1E05" w:rsidRDefault="004F1E05"/>
    <w:p w:rsidR="004F1E05" w:rsidRDefault="004F1E05">
      <w:r>
        <w:lastRenderedPageBreak/>
        <w:t>Figure: proximal outcome</w:t>
      </w:r>
      <w:r w:rsidR="00022F05">
        <w:t xml:space="preserve"> (achievement)</w:t>
      </w:r>
    </w:p>
    <w:p w:rsidR="004F1E05" w:rsidRDefault="004F1E05"/>
    <w:p w:rsidR="004F1E05" w:rsidRDefault="004F1E05">
      <w:r>
        <w:t>Figure: distal outcome</w:t>
      </w:r>
      <w:r w:rsidR="00022F05">
        <w:t xml:space="preserve"> (STEM career attainment)</w:t>
      </w:r>
    </w:p>
    <w:p w:rsidR="00145809" w:rsidRDefault="00145809"/>
    <w:p w:rsidR="00EC2944" w:rsidRDefault="00EC2944"/>
    <w:p w:rsidR="00EC2944" w:rsidRDefault="00EC2944"/>
    <w:p w:rsidR="00070FCD" w:rsidRDefault="00070FCD"/>
    <w:p w:rsidR="00A14EB6" w:rsidRDefault="00A14EB6"/>
    <w:p w:rsidR="00A14EB6" w:rsidRDefault="00A14EB6">
      <w:r>
        <w:br w:type="page"/>
      </w:r>
    </w:p>
    <w:p w:rsidR="00145809" w:rsidRDefault="00070FCD">
      <w:r>
        <w:lastRenderedPageBreak/>
        <w:t>References</w:t>
      </w:r>
    </w:p>
    <w:p w:rsidR="006806F8" w:rsidRDefault="006806F8" w:rsidP="00070FCD">
      <w:proofErr w:type="spellStart"/>
      <w:proofErr w:type="gramStart"/>
      <w:r>
        <w:t>Ajzen</w:t>
      </w:r>
      <w:proofErr w:type="spellEnd"/>
      <w:r>
        <w:t xml:space="preserve">, I, &amp; </w:t>
      </w:r>
      <w:proofErr w:type="spellStart"/>
      <w:r>
        <w:t>Fishbein</w:t>
      </w:r>
      <w:proofErr w:type="spellEnd"/>
      <w:r>
        <w:t>, M. (1980).</w:t>
      </w:r>
      <w:proofErr w:type="gramEnd"/>
      <w:r>
        <w:t xml:space="preserve"> Understanding attitudes and predicting social behavior. Englewood Cliffs, NJ: Prentice Hall.</w:t>
      </w:r>
    </w:p>
    <w:p w:rsidR="00337C28" w:rsidRDefault="00337C28" w:rsidP="00070FCD">
      <w:proofErr w:type="spellStart"/>
      <w:r>
        <w:t>Breakwell</w:t>
      </w:r>
      <w:proofErr w:type="spellEnd"/>
      <w:r>
        <w:t xml:space="preserve">, G. M., &amp; </w:t>
      </w:r>
      <w:proofErr w:type="spellStart"/>
      <w:r>
        <w:t>Beardsell</w:t>
      </w:r>
      <w:proofErr w:type="spellEnd"/>
      <w:r>
        <w:t>, S. (1992). Gender, parental and peer influences upon science</w:t>
      </w:r>
    </w:p>
    <w:p w:rsidR="00337C28" w:rsidRDefault="00337C28" w:rsidP="00070FCD">
      <w:proofErr w:type="gramStart"/>
      <w:r>
        <w:t>attitudes</w:t>
      </w:r>
      <w:proofErr w:type="gramEnd"/>
      <w:r>
        <w:t xml:space="preserve"> and activities. Public Understanding of Science, 1, 183–197.</w:t>
      </w:r>
    </w:p>
    <w:p w:rsidR="000663AC" w:rsidRDefault="000663AC" w:rsidP="00070FCD">
      <w:proofErr w:type="gramStart"/>
      <w:r>
        <w:t xml:space="preserve">Ebenezer, J. V., &amp; </w:t>
      </w:r>
      <w:proofErr w:type="spellStart"/>
      <w:r>
        <w:t>Zoller</w:t>
      </w:r>
      <w:proofErr w:type="spellEnd"/>
      <w:r>
        <w:t>, U. (1993).</w:t>
      </w:r>
      <w:proofErr w:type="gramEnd"/>
      <w:r>
        <w:t xml:space="preserve"> Grade 10 students’ perceptions of and attitudes toward</w:t>
      </w:r>
    </w:p>
    <w:p w:rsidR="000663AC" w:rsidRDefault="000663AC" w:rsidP="00070FCD">
      <w:proofErr w:type="gramStart"/>
      <w:r>
        <w:t>science</w:t>
      </w:r>
      <w:proofErr w:type="gramEnd"/>
      <w:r>
        <w:t xml:space="preserve"> teaching and school science. Journal of Research in Science Teaching, 30, 175–186</w:t>
      </w:r>
    </w:p>
    <w:p w:rsidR="00337C28" w:rsidRDefault="00337C28" w:rsidP="00070FCD">
      <w:proofErr w:type="spellStart"/>
      <w:proofErr w:type="gramStart"/>
      <w:r>
        <w:t>Hadden</w:t>
      </w:r>
      <w:proofErr w:type="spellEnd"/>
      <w:r>
        <w:t xml:space="preserve">, R. A., &amp; </w:t>
      </w:r>
      <w:proofErr w:type="spellStart"/>
      <w:r>
        <w:t>Johnstone</w:t>
      </w:r>
      <w:proofErr w:type="spellEnd"/>
      <w:r>
        <w:t>, A. H. (1983).</w:t>
      </w:r>
      <w:proofErr w:type="gramEnd"/>
      <w:r>
        <w:t xml:space="preserve"> Secondary school pupils’ attitudes to science: the</w:t>
      </w:r>
    </w:p>
    <w:p w:rsidR="00337C28" w:rsidRDefault="00337C28" w:rsidP="00070FCD">
      <w:proofErr w:type="gramStart"/>
      <w:r>
        <w:t>year</w:t>
      </w:r>
      <w:proofErr w:type="gramEnd"/>
      <w:r>
        <w:t xml:space="preserve"> of erosion. European Journal of Science Education, 5, 309–318.</w:t>
      </w:r>
    </w:p>
    <w:p w:rsidR="00337C28" w:rsidRDefault="00337C28" w:rsidP="00070FCD">
      <w:proofErr w:type="gramStart"/>
      <w:r>
        <w:t>Harvey, T. J., &amp; Edwards, P. (1980).</w:t>
      </w:r>
      <w:proofErr w:type="gramEnd"/>
      <w:r>
        <w:t xml:space="preserve"> </w:t>
      </w:r>
      <w:proofErr w:type="gramStart"/>
      <w:r>
        <w:t xml:space="preserve">Children’s expectations and </w:t>
      </w:r>
      <w:proofErr w:type="spellStart"/>
      <w:r>
        <w:t>realisations</w:t>
      </w:r>
      <w:proofErr w:type="spellEnd"/>
      <w:r>
        <w:t xml:space="preserve"> of science.</w:t>
      </w:r>
      <w:proofErr w:type="gramEnd"/>
      <w:r>
        <w:t xml:space="preserve"> British</w:t>
      </w:r>
    </w:p>
    <w:p w:rsidR="00337C28" w:rsidRDefault="00337C28" w:rsidP="00070FCD">
      <w:r>
        <w:t>Journal of Educational Psychology, 50, 74–76.</w:t>
      </w:r>
    </w:p>
    <w:p w:rsidR="00337C28" w:rsidRDefault="00337C28" w:rsidP="00070FCD">
      <w:proofErr w:type="spellStart"/>
      <w:r>
        <w:t>Havard</w:t>
      </w:r>
      <w:proofErr w:type="spellEnd"/>
      <w:r>
        <w:t xml:space="preserve">, N. (1996). </w:t>
      </w:r>
      <w:proofErr w:type="gramStart"/>
      <w:r>
        <w:t>Student attitudes to studying A-level sciences.</w:t>
      </w:r>
      <w:proofErr w:type="gramEnd"/>
      <w:r>
        <w:t xml:space="preserve"> Public Understanding of Science, 5(4), 321–330.</w:t>
      </w:r>
    </w:p>
    <w:p w:rsidR="00337C28" w:rsidRDefault="00337C28" w:rsidP="00070FCD">
      <w:r>
        <w:t>Johnson, S. (1987). Gender differences in science: parallels in interest, experience and</w:t>
      </w:r>
    </w:p>
    <w:p w:rsidR="00337C28" w:rsidRDefault="00337C28" w:rsidP="00070FCD">
      <w:proofErr w:type="gramStart"/>
      <w:r>
        <w:t>performance</w:t>
      </w:r>
      <w:proofErr w:type="gramEnd"/>
      <w:r>
        <w:t>. International Journal of Science Education, 9, 467–481.</w:t>
      </w:r>
    </w:p>
    <w:p w:rsidR="000663AC" w:rsidRDefault="000663AC" w:rsidP="00070FCD">
      <w:r>
        <w:t>Osborne, J., Simon, S., &amp; Collins, S. (2003). Attitudes toward scienc</w:t>
      </w:r>
      <w:r w:rsidR="001B2834">
        <w:t>e</w:t>
      </w:r>
      <w:r>
        <w:t>: A review of the literature and its implications. International Journal of Science Education, 25(9), 1049-1079.</w:t>
      </w:r>
    </w:p>
    <w:p w:rsidR="00337C28" w:rsidRDefault="00337C28" w:rsidP="00070FCD">
      <w:proofErr w:type="gramStart"/>
      <w:r>
        <w:t>Simpson, R. D., &amp; Oliver, J. S. (1985).</w:t>
      </w:r>
      <w:proofErr w:type="gramEnd"/>
      <w:r>
        <w:t xml:space="preserve"> Attitude toward science and achievement motivation</w:t>
      </w:r>
    </w:p>
    <w:p w:rsidR="00337C28" w:rsidRDefault="00337C28" w:rsidP="00070FCD">
      <w:proofErr w:type="gramStart"/>
      <w:r>
        <w:t>profiles</w:t>
      </w:r>
      <w:proofErr w:type="gramEnd"/>
      <w:r>
        <w:t xml:space="preserve"> of male and female science students in grades six through ten. Science Education, 69, 511–526.</w:t>
      </w:r>
    </w:p>
    <w:p w:rsidR="00337C28" w:rsidRDefault="00337C28" w:rsidP="00070FCD">
      <w:proofErr w:type="spellStart"/>
      <w:proofErr w:type="gramStart"/>
      <w:r>
        <w:t>Smail</w:t>
      </w:r>
      <w:proofErr w:type="spellEnd"/>
      <w:r>
        <w:t>, B., &amp; Kelly, A. (1984).</w:t>
      </w:r>
      <w:proofErr w:type="gramEnd"/>
      <w:r>
        <w:t xml:space="preserve"> Sex differences in science and technology among 11 </w:t>
      </w:r>
      <w:proofErr w:type="gramStart"/>
      <w:r>
        <w:t>year</w:t>
      </w:r>
      <w:proofErr w:type="gramEnd"/>
      <w:r>
        <w:t xml:space="preserve"> old</w:t>
      </w:r>
    </w:p>
    <w:p w:rsidR="00337C28" w:rsidRDefault="00337C28" w:rsidP="00070FCD">
      <w:proofErr w:type="gramStart"/>
      <w:r>
        <w:t>schoolchildren</w:t>
      </w:r>
      <w:proofErr w:type="gramEnd"/>
      <w:r>
        <w:t>: II – affective. Research in Science &amp; Technology Education, 2, 87–106.</w:t>
      </w:r>
    </w:p>
    <w:p w:rsidR="000663AC" w:rsidRDefault="000663AC" w:rsidP="00070FCD">
      <w:proofErr w:type="spellStart"/>
      <w:proofErr w:type="gramStart"/>
      <w:r>
        <w:t>Sundberg</w:t>
      </w:r>
      <w:proofErr w:type="spellEnd"/>
      <w:r>
        <w:t>, M. D., Dini, M. L., &amp; Li, E. (1994).</w:t>
      </w:r>
      <w:proofErr w:type="gramEnd"/>
      <w:r>
        <w:t xml:space="preserve"> Decreasing course content improves student</w:t>
      </w:r>
    </w:p>
    <w:p w:rsidR="000663AC" w:rsidRDefault="000663AC" w:rsidP="00070FCD">
      <w:proofErr w:type="gramStart"/>
      <w:r>
        <w:t>comprehension</w:t>
      </w:r>
      <w:proofErr w:type="gramEnd"/>
      <w:r>
        <w:t xml:space="preserve"> of science and attitudes toward science in freshman biology. Journal of</w:t>
      </w:r>
    </w:p>
    <w:p w:rsidR="000663AC" w:rsidRDefault="000663AC" w:rsidP="00070FCD">
      <w:r>
        <w:t>Research in Science Teaching, 31, 679–693.</w:t>
      </w:r>
    </w:p>
    <w:p w:rsidR="005F5D60" w:rsidRDefault="005F5D60" w:rsidP="00070FCD">
      <w:proofErr w:type="spellStart"/>
      <w:proofErr w:type="gramStart"/>
      <w:r>
        <w:t>Weinburgh</w:t>
      </w:r>
      <w:proofErr w:type="spellEnd"/>
      <w:r>
        <w:t>, M. (1995).</w:t>
      </w:r>
      <w:proofErr w:type="gramEnd"/>
      <w:r>
        <w:t xml:space="preserve"> Gender differences in student attitudes toward science: A meta-analysis of the literature from 1970 to 1991. Journal of Research in Science Teaching, 32(4), 387-398.</w:t>
      </w:r>
    </w:p>
    <w:p w:rsidR="00337C28" w:rsidRDefault="00337C28" w:rsidP="00070FCD">
      <w:r>
        <w:t xml:space="preserve">Whitehead, J. M. (1996). Sex stereotypes, gender identity and subject choice at </w:t>
      </w:r>
      <w:proofErr w:type="gramStart"/>
      <w:r>
        <w:t>A</w:t>
      </w:r>
      <w:proofErr w:type="gramEnd"/>
      <w:r>
        <w:t xml:space="preserve"> level. Educational Research, 38, 147–160.</w:t>
      </w:r>
    </w:p>
    <w:p w:rsidR="00337C28" w:rsidRDefault="00337C28" w:rsidP="00070FCD">
      <w:proofErr w:type="spellStart"/>
      <w:proofErr w:type="gramStart"/>
      <w:r>
        <w:t>Yager</w:t>
      </w:r>
      <w:proofErr w:type="spellEnd"/>
      <w:r>
        <w:t xml:space="preserve">, R. E., &amp; </w:t>
      </w:r>
      <w:proofErr w:type="spellStart"/>
      <w:r>
        <w:t>Penick</w:t>
      </w:r>
      <w:proofErr w:type="spellEnd"/>
      <w:r>
        <w:t>, J. E. (1986).</w:t>
      </w:r>
      <w:proofErr w:type="gramEnd"/>
      <w:r>
        <w:t xml:space="preserve"> Pe</w:t>
      </w:r>
      <w:r w:rsidR="00E27DB9">
        <w:t>r</w:t>
      </w:r>
      <w:r>
        <w:t>ception of four age groups toward science classes, teachers, and the value of science. Science and Education, 70, 355–363.</w:t>
      </w:r>
    </w:p>
    <w:sectPr w:rsidR="00337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B1CE9"/>
    <w:multiLevelType w:val="hybridMultilevel"/>
    <w:tmpl w:val="975A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32E84"/>
    <w:multiLevelType w:val="hybridMultilevel"/>
    <w:tmpl w:val="EB98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3573BF"/>
    <w:multiLevelType w:val="hybridMultilevel"/>
    <w:tmpl w:val="7EBA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E05"/>
    <w:rsid w:val="00000F38"/>
    <w:rsid w:val="00006005"/>
    <w:rsid w:val="00006896"/>
    <w:rsid w:val="000074A9"/>
    <w:rsid w:val="0001235D"/>
    <w:rsid w:val="00013BF1"/>
    <w:rsid w:val="00014316"/>
    <w:rsid w:val="00014CFD"/>
    <w:rsid w:val="000156D2"/>
    <w:rsid w:val="00017325"/>
    <w:rsid w:val="00017ACD"/>
    <w:rsid w:val="00020446"/>
    <w:rsid w:val="000206DA"/>
    <w:rsid w:val="000209C6"/>
    <w:rsid w:val="00020F40"/>
    <w:rsid w:val="00022F05"/>
    <w:rsid w:val="00023C9C"/>
    <w:rsid w:val="00025BC2"/>
    <w:rsid w:val="00025CB5"/>
    <w:rsid w:val="000325E2"/>
    <w:rsid w:val="00041A49"/>
    <w:rsid w:val="00041E85"/>
    <w:rsid w:val="00045BBF"/>
    <w:rsid w:val="00050BFB"/>
    <w:rsid w:val="00052691"/>
    <w:rsid w:val="00057481"/>
    <w:rsid w:val="00060E8E"/>
    <w:rsid w:val="00061062"/>
    <w:rsid w:val="0006144D"/>
    <w:rsid w:val="0006593C"/>
    <w:rsid w:val="000663AC"/>
    <w:rsid w:val="00066D13"/>
    <w:rsid w:val="00070FCD"/>
    <w:rsid w:val="00072CBA"/>
    <w:rsid w:val="00074356"/>
    <w:rsid w:val="000773E9"/>
    <w:rsid w:val="00085BE8"/>
    <w:rsid w:val="00087377"/>
    <w:rsid w:val="0009276F"/>
    <w:rsid w:val="000945B4"/>
    <w:rsid w:val="00095BE8"/>
    <w:rsid w:val="00096260"/>
    <w:rsid w:val="00097E34"/>
    <w:rsid w:val="000A1112"/>
    <w:rsid w:val="000A7401"/>
    <w:rsid w:val="000B189A"/>
    <w:rsid w:val="000B2468"/>
    <w:rsid w:val="000B5F77"/>
    <w:rsid w:val="000C0B89"/>
    <w:rsid w:val="000C10B5"/>
    <w:rsid w:val="000C27D7"/>
    <w:rsid w:val="000C30BE"/>
    <w:rsid w:val="000C4E8C"/>
    <w:rsid w:val="000C5B13"/>
    <w:rsid w:val="000D0B80"/>
    <w:rsid w:val="000D3414"/>
    <w:rsid w:val="000D3F30"/>
    <w:rsid w:val="000D7B6C"/>
    <w:rsid w:val="000E29E8"/>
    <w:rsid w:val="000E3B7D"/>
    <w:rsid w:val="000E461C"/>
    <w:rsid w:val="000E65BF"/>
    <w:rsid w:val="000E6900"/>
    <w:rsid w:val="000F1CC7"/>
    <w:rsid w:val="000F274C"/>
    <w:rsid w:val="000F6F7C"/>
    <w:rsid w:val="00102E3C"/>
    <w:rsid w:val="00105CCF"/>
    <w:rsid w:val="0011075B"/>
    <w:rsid w:val="001135BA"/>
    <w:rsid w:val="00115161"/>
    <w:rsid w:val="00116718"/>
    <w:rsid w:val="00117FCD"/>
    <w:rsid w:val="00120A75"/>
    <w:rsid w:val="00122065"/>
    <w:rsid w:val="00122E26"/>
    <w:rsid w:val="00125DD6"/>
    <w:rsid w:val="00132BD6"/>
    <w:rsid w:val="001336BA"/>
    <w:rsid w:val="001352B3"/>
    <w:rsid w:val="0014106D"/>
    <w:rsid w:val="001410E3"/>
    <w:rsid w:val="00143FF4"/>
    <w:rsid w:val="001451C7"/>
    <w:rsid w:val="00145809"/>
    <w:rsid w:val="0014628E"/>
    <w:rsid w:val="001468FE"/>
    <w:rsid w:val="00146D28"/>
    <w:rsid w:val="00146EA6"/>
    <w:rsid w:val="00150671"/>
    <w:rsid w:val="00150FB7"/>
    <w:rsid w:val="00156047"/>
    <w:rsid w:val="0015672E"/>
    <w:rsid w:val="00161DD4"/>
    <w:rsid w:val="0016200C"/>
    <w:rsid w:val="0016361D"/>
    <w:rsid w:val="00165A3D"/>
    <w:rsid w:val="001678E5"/>
    <w:rsid w:val="00171C0E"/>
    <w:rsid w:val="00172105"/>
    <w:rsid w:val="001753B7"/>
    <w:rsid w:val="00177AFD"/>
    <w:rsid w:val="00183B5C"/>
    <w:rsid w:val="00191663"/>
    <w:rsid w:val="0019525D"/>
    <w:rsid w:val="0019572C"/>
    <w:rsid w:val="001A1CC8"/>
    <w:rsid w:val="001A1F47"/>
    <w:rsid w:val="001A2BB0"/>
    <w:rsid w:val="001A46AA"/>
    <w:rsid w:val="001A697E"/>
    <w:rsid w:val="001A6D6D"/>
    <w:rsid w:val="001A7785"/>
    <w:rsid w:val="001B2834"/>
    <w:rsid w:val="001B3D1E"/>
    <w:rsid w:val="001B5F11"/>
    <w:rsid w:val="001C2D98"/>
    <w:rsid w:val="001C328F"/>
    <w:rsid w:val="001C5E2F"/>
    <w:rsid w:val="001D16CE"/>
    <w:rsid w:val="001D6C8D"/>
    <w:rsid w:val="001D7A58"/>
    <w:rsid w:val="001E1319"/>
    <w:rsid w:val="001E436D"/>
    <w:rsid w:val="001E57FA"/>
    <w:rsid w:val="001E669B"/>
    <w:rsid w:val="001E6E36"/>
    <w:rsid w:val="001E7C88"/>
    <w:rsid w:val="0020078F"/>
    <w:rsid w:val="002010A7"/>
    <w:rsid w:val="00201132"/>
    <w:rsid w:val="0021010C"/>
    <w:rsid w:val="0021225B"/>
    <w:rsid w:val="002126EC"/>
    <w:rsid w:val="00213A58"/>
    <w:rsid w:val="00213CC0"/>
    <w:rsid w:val="002155E5"/>
    <w:rsid w:val="00216B4B"/>
    <w:rsid w:val="00221DF2"/>
    <w:rsid w:val="00224715"/>
    <w:rsid w:val="00225F2C"/>
    <w:rsid w:val="002278ED"/>
    <w:rsid w:val="002347D8"/>
    <w:rsid w:val="00234F03"/>
    <w:rsid w:val="00235E5E"/>
    <w:rsid w:val="00241791"/>
    <w:rsid w:val="00242545"/>
    <w:rsid w:val="002471BF"/>
    <w:rsid w:val="00254ACC"/>
    <w:rsid w:val="00257070"/>
    <w:rsid w:val="0026042E"/>
    <w:rsid w:val="00260EEF"/>
    <w:rsid w:val="00264A7D"/>
    <w:rsid w:val="002707FA"/>
    <w:rsid w:val="00270B0E"/>
    <w:rsid w:val="00271482"/>
    <w:rsid w:val="002813BF"/>
    <w:rsid w:val="0028212C"/>
    <w:rsid w:val="00282A3D"/>
    <w:rsid w:val="0028460E"/>
    <w:rsid w:val="002919D3"/>
    <w:rsid w:val="00292D99"/>
    <w:rsid w:val="00295C1F"/>
    <w:rsid w:val="002960AE"/>
    <w:rsid w:val="002A1DCC"/>
    <w:rsid w:val="002A21CE"/>
    <w:rsid w:val="002A255D"/>
    <w:rsid w:val="002A47A4"/>
    <w:rsid w:val="002A4E08"/>
    <w:rsid w:val="002A69D7"/>
    <w:rsid w:val="002B653D"/>
    <w:rsid w:val="002C11E8"/>
    <w:rsid w:val="002C179E"/>
    <w:rsid w:val="002C7089"/>
    <w:rsid w:val="002D04EF"/>
    <w:rsid w:val="002D37D5"/>
    <w:rsid w:val="002D5516"/>
    <w:rsid w:val="002D68BB"/>
    <w:rsid w:val="002D744C"/>
    <w:rsid w:val="002E4770"/>
    <w:rsid w:val="002E4D3A"/>
    <w:rsid w:val="002E71C7"/>
    <w:rsid w:val="002F4B0D"/>
    <w:rsid w:val="002F6597"/>
    <w:rsid w:val="002F724B"/>
    <w:rsid w:val="002F7E9E"/>
    <w:rsid w:val="003004D8"/>
    <w:rsid w:val="00302A4F"/>
    <w:rsid w:val="00311E2B"/>
    <w:rsid w:val="00312310"/>
    <w:rsid w:val="003132E2"/>
    <w:rsid w:val="00313A91"/>
    <w:rsid w:val="00313D08"/>
    <w:rsid w:val="0031411E"/>
    <w:rsid w:val="00314816"/>
    <w:rsid w:val="003175F8"/>
    <w:rsid w:val="00320BF5"/>
    <w:rsid w:val="00322E8B"/>
    <w:rsid w:val="00323551"/>
    <w:rsid w:val="0032413A"/>
    <w:rsid w:val="003268E2"/>
    <w:rsid w:val="00327C19"/>
    <w:rsid w:val="00333CB0"/>
    <w:rsid w:val="00337C28"/>
    <w:rsid w:val="00337DBA"/>
    <w:rsid w:val="00341232"/>
    <w:rsid w:val="003423C2"/>
    <w:rsid w:val="003426F6"/>
    <w:rsid w:val="003452D4"/>
    <w:rsid w:val="00346782"/>
    <w:rsid w:val="00346A67"/>
    <w:rsid w:val="00346B49"/>
    <w:rsid w:val="00347A14"/>
    <w:rsid w:val="00351051"/>
    <w:rsid w:val="0035596F"/>
    <w:rsid w:val="00356A72"/>
    <w:rsid w:val="00357A7A"/>
    <w:rsid w:val="00357E07"/>
    <w:rsid w:val="00366138"/>
    <w:rsid w:val="00367EED"/>
    <w:rsid w:val="0037238C"/>
    <w:rsid w:val="003737B7"/>
    <w:rsid w:val="00380C0E"/>
    <w:rsid w:val="00380D27"/>
    <w:rsid w:val="003811E5"/>
    <w:rsid w:val="0038146B"/>
    <w:rsid w:val="00382766"/>
    <w:rsid w:val="00382AF0"/>
    <w:rsid w:val="00384A6C"/>
    <w:rsid w:val="00385A1B"/>
    <w:rsid w:val="00386BBB"/>
    <w:rsid w:val="00386CFF"/>
    <w:rsid w:val="0039110B"/>
    <w:rsid w:val="00392B24"/>
    <w:rsid w:val="00395B8B"/>
    <w:rsid w:val="003A1049"/>
    <w:rsid w:val="003A1BD2"/>
    <w:rsid w:val="003A27ED"/>
    <w:rsid w:val="003A519C"/>
    <w:rsid w:val="003B0E70"/>
    <w:rsid w:val="003B2B99"/>
    <w:rsid w:val="003B340B"/>
    <w:rsid w:val="003B51D9"/>
    <w:rsid w:val="003B54DA"/>
    <w:rsid w:val="003C0F63"/>
    <w:rsid w:val="003C14AF"/>
    <w:rsid w:val="003C1789"/>
    <w:rsid w:val="003C48B5"/>
    <w:rsid w:val="003C5644"/>
    <w:rsid w:val="003C5F36"/>
    <w:rsid w:val="003D007F"/>
    <w:rsid w:val="003D039F"/>
    <w:rsid w:val="003D1C58"/>
    <w:rsid w:val="003D4A30"/>
    <w:rsid w:val="003D5419"/>
    <w:rsid w:val="003E17A0"/>
    <w:rsid w:val="003E21DC"/>
    <w:rsid w:val="003E3A1F"/>
    <w:rsid w:val="003E648E"/>
    <w:rsid w:val="003E755E"/>
    <w:rsid w:val="003E7AC7"/>
    <w:rsid w:val="003E7E03"/>
    <w:rsid w:val="003F5404"/>
    <w:rsid w:val="003F6D9D"/>
    <w:rsid w:val="00404520"/>
    <w:rsid w:val="00406631"/>
    <w:rsid w:val="0041215B"/>
    <w:rsid w:val="004221FD"/>
    <w:rsid w:val="0042303A"/>
    <w:rsid w:val="00426BEA"/>
    <w:rsid w:val="00430625"/>
    <w:rsid w:val="00430AFF"/>
    <w:rsid w:val="0043319D"/>
    <w:rsid w:val="004372E2"/>
    <w:rsid w:val="004459B9"/>
    <w:rsid w:val="00451347"/>
    <w:rsid w:val="00452CFF"/>
    <w:rsid w:val="004573EE"/>
    <w:rsid w:val="004610EC"/>
    <w:rsid w:val="004612D3"/>
    <w:rsid w:val="0046391C"/>
    <w:rsid w:val="0046546E"/>
    <w:rsid w:val="00466601"/>
    <w:rsid w:val="00466BAD"/>
    <w:rsid w:val="004675BA"/>
    <w:rsid w:val="00470945"/>
    <w:rsid w:val="00472CD3"/>
    <w:rsid w:val="00474231"/>
    <w:rsid w:val="004840B3"/>
    <w:rsid w:val="00484B31"/>
    <w:rsid w:val="00486F18"/>
    <w:rsid w:val="00490F32"/>
    <w:rsid w:val="00492329"/>
    <w:rsid w:val="0049246E"/>
    <w:rsid w:val="00492A18"/>
    <w:rsid w:val="004957E3"/>
    <w:rsid w:val="004A1EED"/>
    <w:rsid w:val="004A48D5"/>
    <w:rsid w:val="004A5A20"/>
    <w:rsid w:val="004A6474"/>
    <w:rsid w:val="004B56C8"/>
    <w:rsid w:val="004B607D"/>
    <w:rsid w:val="004B673A"/>
    <w:rsid w:val="004B75D8"/>
    <w:rsid w:val="004B7C21"/>
    <w:rsid w:val="004C24FF"/>
    <w:rsid w:val="004C3EA9"/>
    <w:rsid w:val="004C6FBE"/>
    <w:rsid w:val="004C700B"/>
    <w:rsid w:val="004D084B"/>
    <w:rsid w:val="004D2AE7"/>
    <w:rsid w:val="004D4BB1"/>
    <w:rsid w:val="004D74B9"/>
    <w:rsid w:val="004D7AC5"/>
    <w:rsid w:val="004E228A"/>
    <w:rsid w:val="004E50C3"/>
    <w:rsid w:val="004F1E05"/>
    <w:rsid w:val="004F6AD6"/>
    <w:rsid w:val="00502196"/>
    <w:rsid w:val="00505566"/>
    <w:rsid w:val="0051151B"/>
    <w:rsid w:val="00511A8E"/>
    <w:rsid w:val="00512F1D"/>
    <w:rsid w:val="0051377D"/>
    <w:rsid w:val="00522F30"/>
    <w:rsid w:val="00526F86"/>
    <w:rsid w:val="00533D30"/>
    <w:rsid w:val="00535D9A"/>
    <w:rsid w:val="005361C5"/>
    <w:rsid w:val="00537564"/>
    <w:rsid w:val="00537C27"/>
    <w:rsid w:val="00540E2A"/>
    <w:rsid w:val="00544305"/>
    <w:rsid w:val="00545997"/>
    <w:rsid w:val="00545C1A"/>
    <w:rsid w:val="00546161"/>
    <w:rsid w:val="00551CDE"/>
    <w:rsid w:val="005528BE"/>
    <w:rsid w:val="00557AD1"/>
    <w:rsid w:val="00560502"/>
    <w:rsid w:val="00560B0F"/>
    <w:rsid w:val="00563488"/>
    <w:rsid w:val="00563CAD"/>
    <w:rsid w:val="00564C26"/>
    <w:rsid w:val="0056525B"/>
    <w:rsid w:val="00566908"/>
    <w:rsid w:val="0057079B"/>
    <w:rsid w:val="005747F1"/>
    <w:rsid w:val="005764D7"/>
    <w:rsid w:val="00580AF1"/>
    <w:rsid w:val="00580DF9"/>
    <w:rsid w:val="00590327"/>
    <w:rsid w:val="00593AD9"/>
    <w:rsid w:val="00594546"/>
    <w:rsid w:val="00595E90"/>
    <w:rsid w:val="00596EA1"/>
    <w:rsid w:val="005A137F"/>
    <w:rsid w:val="005A3F62"/>
    <w:rsid w:val="005A4C27"/>
    <w:rsid w:val="005B0B95"/>
    <w:rsid w:val="005B1261"/>
    <w:rsid w:val="005B75D9"/>
    <w:rsid w:val="005C0303"/>
    <w:rsid w:val="005C1CC2"/>
    <w:rsid w:val="005C5EB6"/>
    <w:rsid w:val="005C7747"/>
    <w:rsid w:val="005D004C"/>
    <w:rsid w:val="005D1BC7"/>
    <w:rsid w:val="005D5F14"/>
    <w:rsid w:val="005E3E65"/>
    <w:rsid w:val="005E4C0C"/>
    <w:rsid w:val="005E4FC4"/>
    <w:rsid w:val="005E523B"/>
    <w:rsid w:val="005F1537"/>
    <w:rsid w:val="005F44F5"/>
    <w:rsid w:val="005F46E9"/>
    <w:rsid w:val="005F5D60"/>
    <w:rsid w:val="005F5DC9"/>
    <w:rsid w:val="00600C50"/>
    <w:rsid w:val="006028DA"/>
    <w:rsid w:val="00610996"/>
    <w:rsid w:val="00611E5D"/>
    <w:rsid w:val="00613853"/>
    <w:rsid w:val="00617C75"/>
    <w:rsid w:val="006219CB"/>
    <w:rsid w:val="00622FED"/>
    <w:rsid w:val="00623F34"/>
    <w:rsid w:val="006256D0"/>
    <w:rsid w:val="006276DC"/>
    <w:rsid w:val="00632347"/>
    <w:rsid w:val="00635F5B"/>
    <w:rsid w:val="006373E5"/>
    <w:rsid w:val="00640EAE"/>
    <w:rsid w:val="0064425F"/>
    <w:rsid w:val="00646485"/>
    <w:rsid w:val="00647EC3"/>
    <w:rsid w:val="00651001"/>
    <w:rsid w:val="00651AAE"/>
    <w:rsid w:val="006533A6"/>
    <w:rsid w:val="006554E8"/>
    <w:rsid w:val="006568E1"/>
    <w:rsid w:val="006571F7"/>
    <w:rsid w:val="00657494"/>
    <w:rsid w:val="00657DC2"/>
    <w:rsid w:val="006647D0"/>
    <w:rsid w:val="00665733"/>
    <w:rsid w:val="00665FEF"/>
    <w:rsid w:val="00667B89"/>
    <w:rsid w:val="006760AA"/>
    <w:rsid w:val="006765E2"/>
    <w:rsid w:val="00677798"/>
    <w:rsid w:val="006806F8"/>
    <w:rsid w:val="006847E1"/>
    <w:rsid w:val="00685541"/>
    <w:rsid w:val="006922A8"/>
    <w:rsid w:val="006A17F0"/>
    <w:rsid w:val="006A25F5"/>
    <w:rsid w:val="006A66DC"/>
    <w:rsid w:val="006A6C1E"/>
    <w:rsid w:val="006A7156"/>
    <w:rsid w:val="006B01F4"/>
    <w:rsid w:val="006B5164"/>
    <w:rsid w:val="006C06F9"/>
    <w:rsid w:val="006C2BCC"/>
    <w:rsid w:val="006C2E05"/>
    <w:rsid w:val="006D0A89"/>
    <w:rsid w:val="006D1C0C"/>
    <w:rsid w:val="006D22FC"/>
    <w:rsid w:val="006D41CF"/>
    <w:rsid w:val="006D42EA"/>
    <w:rsid w:val="006D566F"/>
    <w:rsid w:val="006E213A"/>
    <w:rsid w:val="006E22BB"/>
    <w:rsid w:val="006E37CA"/>
    <w:rsid w:val="006E53B2"/>
    <w:rsid w:val="006E5BBC"/>
    <w:rsid w:val="006E7827"/>
    <w:rsid w:val="006F017E"/>
    <w:rsid w:val="006F2B8C"/>
    <w:rsid w:val="00700082"/>
    <w:rsid w:val="0070064F"/>
    <w:rsid w:val="007044C5"/>
    <w:rsid w:val="00704D79"/>
    <w:rsid w:val="007052D1"/>
    <w:rsid w:val="007072F9"/>
    <w:rsid w:val="0071301A"/>
    <w:rsid w:val="0071738C"/>
    <w:rsid w:val="00717FC0"/>
    <w:rsid w:val="0072002E"/>
    <w:rsid w:val="0072273C"/>
    <w:rsid w:val="0072456C"/>
    <w:rsid w:val="007273F0"/>
    <w:rsid w:val="00731A5D"/>
    <w:rsid w:val="00732E3F"/>
    <w:rsid w:val="00742772"/>
    <w:rsid w:val="00743386"/>
    <w:rsid w:val="00744DC9"/>
    <w:rsid w:val="00744ED9"/>
    <w:rsid w:val="00747095"/>
    <w:rsid w:val="00750AC4"/>
    <w:rsid w:val="007517F6"/>
    <w:rsid w:val="00751A35"/>
    <w:rsid w:val="00760610"/>
    <w:rsid w:val="00763A60"/>
    <w:rsid w:val="00765E93"/>
    <w:rsid w:val="007666BE"/>
    <w:rsid w:val="00770493"/>
    <w:rsid w:val="00775D40"/>
    <w:rsid w:val="007814E9"/>
    <w:rsid w:val="007824B7"/>
    <w:rsid w:val="00783652"/>
    <w:rsid w:val="00783936"/>
    <w:rsid w:val="00785AC4"/>
    <w:rsid w:val="00792348"/>
    <w:rsid w:val="00792503"/>
    <w:rsid w:val="007938AB"/>
    <w:rsid w:val="007951E5"/>
    <w:rsid w:val="007A38A1"/>
    <w:rsid w:val="007A53E9"/>
    <w:rsid w:val="007B1ABB"/>
    <w:rsid w:val="007B1D09"/>
    <w:rsid w:val="007B5045"/>
    <w:rsid w:val="007B5AB3"/>
    <w:rsid w:val="007B74CC"/>
    <w:rsid w:val="007C132E"/>
    <w:rsid w:val="007C2D7B"/>
    <w:rsid w:val="007C3716"/>
    <w:rsid w:val="007C4BD0"/>
    <w:rsid w:val="007C660E"/>
    <w:rsid w:val="007D4392"/>
    <w:rsid w:val="007D7C19"/>
    <w:rsid w:val="007E2312"/>
    <w:rsid w:val="007E33E2"/>
    <w:rsid w:val="007E3A75"/>
    <w:rsid w:val="007F0C09"/>
    <w:rsid w:val="007F796F"/>
    <w:rsid w:val="00800CFA"/>
    <w:rsid w:val="00802188"/>
    <w:rsid w:val="00813DD1"/>
    <w:rsid w:val="00815A48"/>
    <w:rsid w:val="00817408"/>
    <w:rsid w:val="00817854"/>
    <w:rsid w:val="008200F1"/>
    <w:rsid w:val="00821106"/>
    <w:rsid w:val="008211BD"/>
    <w:rsid w:val="0082282C"/>
    <w:rsid w:val="00822E72"/>
    <w:rsid w:val="008232E8"/>
    <w:rsid w:val="00830681"/>
    <w:rsid w:val="00830F61"/>
    <w:rsid w:val="0083143D"/>
    <w:rsid w:val="00831505"/>
    <w:rsid w:val="0083276B"/>
    <w:rsid w:val="00832ACC"/>
    <w:rsid w:val="00832C88"/>
    <w:rsid w:val="008335CE"/>
    <w:rsid w:val="008348BA"/>
    <w:rsid w:val="00837793"/>
    <w:rsid w:val="00840ACD"/>
    <w:rsid w:val="00841DD5"/>
    <w:rsid w:val="00843988"/>
    <w:rsid w:val="008439A4"/>
    <w:rsid w:val="008520CB"/>
    <w:rsid w:val="00853C3A"/>
    <w:rsid w:val="008556E8"/>
    <w:rsid w:val="008703A6"/>
    <w:rsid w:val="00871EF0"/>
    <w:rsid w:val="00872B52"/>
    <w:rsid w:val="00872E77"/>
    <w:rsid w:val="00874EB4"/>
    <w:rsid w:val="00875A9A"/>
    <w:rsid w:val="00876D8A"/>
    <w:rsid w:val="00877D50"/>
    <w:rsid w:val="00882ED1"/>
    <w:rsid w:val="0088752A"/>
    <w:rsid w:val="00893233"/>
    <w:rsid w:val="008975B0"/>
    <w:rsid w:val="008A0C3E"/>
    <w:rsid w:val="008A1F6E"/>
    <w:rsid w:val="008A3CAC"/>
    <w:rsid w:val="008A78D1"/>
    <w:rsid w:val="008B5591"/>
    <w:rsid w:val="008C04DF"/>
    <w:rsid w:val="008C28E6"/>
    <w:rsid w:val="008C5074"/>
    <w:rsid w:val="008C541A"/>
    <w:rsid w:val="008D0646"/>
    <w:rsid w:val="008D1BE1"/>
    <w:rsid w:val="008D2553"/>
    <w:rsid w:val="008D287E"/>
    <w:rsid w:val="008D7F36"/>
    <w:rsid w:val="008E17C6"/>
    <w:rsid w:val="008E50EF"/>
    <w:rsid w:val="008E6968"/>
    <w:rsid w:val="008E7C12"/>
    <w:rsid w:val="008F1E44"/>
    <w:rsid w:val="008F4351"/>
    <w:rsid w:val="008F5BAA"/>
    <w:rsid w:val="008F7373"/>
    <w:rsid w:val="00900F78"/>
    <w:rsid w:val="009011DE"/>
    <w:rsid w:val="00901650"/>
    <w:rsid w:val="00903083"/>
    <w:rsid w:val="0090691D"/>
    <w:rsid w:val="00907C2E"/>
    <w:rsid w:val="009108DD"/>
    <w:rsid w:val="00912D1F"/>
    <w:rsid w:val="0091394D"/>
    <w:rsid w:val="009300ED"/>
    <w:rsid w:val="009308DC"/>
    <w:rsid w:val="00930E7B"/>
    <w:rsid w:val="00931111"/>
    <w:rsid w:val="00931845"/>
    <w:rsid w:val="00931D03"/>
    <w:rsid w:val="00932740"/>
    <w:rsid w:val="0093324F"/>
    <w:rsid w:val="0093483E"/>
    <w:rsid w:val="00942445"/>
    <w:rsid w:val="0094393B"/>
    <w:rsid w:val="00944EF5"/>
    <w:rsid w:val="0094547A"/>
    <w:rsid w:val="00946C3E"/>
    <w:rsid w:val="009514E2"/>
    <w:rsid w:val="00955275"/>
    <w:rsid w:val="0095679C"/>
    <w:rsid w:val="0095741E"/>
    <w:rsid w:val="00961304"/>
    <w:rsid w:val="00963319"/>
    <w:rsid w:val="00963AA7"/>
    <w:rsid w:val="00967A1B"/>
    <w:rsid w:val="00973458"/>
    <w:rsid w:val="0097395E"/>
    <w:rsid w:val="00981087"/>
    <w:rsid w:val="00981D31"/>
    <w:rsid w:val="00984D19"/>
    <w:rsid w:val="00990D03"/>
    <w:rsid w:val="00993018"/>
    <w:rsid w:val="00997ACD"/>
    <w:rsid w:val="009A2532"/>
    <w:rsid w:val="009A6A04"/>
    <w:rsid w:val="009A7AC3"/>
    <w:rsid w:val="009B0DE8"/>
    <w:rsid w:val="009B1732"/>
    <w:rsid w:val="009B5D40"/>
    <w:rsid w:val="009B7F32"/>
    <w:rsid w:val="009C12E1"/>
    <w:rsid w:val="009C2567"/>
    <w:rsid w:val="009D4A89"/>
    <w:rsid w:val="009D6CCE"/>
    <w:rsid w:val="009E1F00"/>
    <w:rsid w:val="009E2E15"/>
    <w:rsid w:val="009E7634"/>
    <w:rsid w:val="009E7DC4"/>
    <w:rsid w:val="009F0A44"/>
    <w:rsid w:val="009F21FA"/>
    <w:rsid w:val="009F2D69"/>
    <w:rsid w:val="00A0009F"/>
    <w:rsid w:val="00A014B2"/>
    <w:rsid w:val="00A01F8B"/>
    <w:rsid w:val="00A05EB0"/>
    <w:rsid w:val="00A0767E"/>
    <w:rsid w:val="00A076D2"/>
    <w:rsid w:val="00A10F03"/>
    <w:rsid w:val="00A11509"/>
    <w:rsid w:val="00A11A9F"/>
    <w:rsid w:val="00A11D60"/>
    <w:rsid w:val="00A13382"/>
    <w:rsid w:val="00A13CCF"/>
    <w:rsid w:val="00A13E24"/>
    <w:rsid w:val="00A14EB6"/>
    <w:rsid w:val="00A174A0"/>
    <w:rsid w:val="00A17578"/>
    <w:rsid w:val="00A21366"/>
    <w:rsid w:val="00A31A69"/>
    <w:rsid w:val="00A32099"/>
    <w:rsid w:val="00A361F1"/>
    <w:rsid w:val="00A364A5"/>
    <w:rsid w:val="00A377A7"/>
    <w:rsid w:val="00A404B9"/>
    <w:rsid w:val="00A425EF"/>
    <w:rsid w:val="00A439CE"/>
    <w:rsid w:val="00A44871"/>
    <w:rsid w:val="00A47A33"/>
    <w:rsid w:val="00A520A5"/>
    <w:rsid w:val="00A61DD0"/>
    <w:rsid w:val="00A62E98"/>
    <w:rsid w:val="00A643E6"/>
    <w:rsid w:val="00A6464F"/>
    <w:rsid w:val="00A6566A"/>
    <w:rsid w:val="00A679FE"/>
    <w:rsid w:val="00A67D34"/>
    <w:rsid w:val="00A7000F"/>
    <w:rsid w:val="00A701E9"/>
    <w:rsid w:val="00A71859"/>
    <w:rsid w:val="00A7223C"/>
    <w:rsid w:val="00A80ED9"/>
    <w:rsid w:val="00A81F22"/>
    <w:rsid w:val="00A8215C"/>
    <w:rsid w:val="00A829E5"/>
    <w:rsid w:val="00A8453D"/>
    <w:rsid w:val="00A85D04"/>
    <w:rsid w:val="00A877E5"/>
    <w:rsid w:val="00A914B1"/>
    <w:rsid w:val="00A935AF"/>
    <w:rsid w:val="00A944E2"/>
    <w:rsid w:val="00A96652"/>
    <w:rsid w:val="00A976D2"/>
    <w:rsid w:val="00A97AF2"/>
    <w:rsid w:val="00AA27FC"/>
    <w:rsid w:val="00AA4A66"/>
    <w:rsid w:val="00AA630C"/>
    <w:rsid w:val="00AB1175"/>
    <w:rsid w:val="00AB594C"/>
    <w:rsid w:val="00AB5C96"/>
    <w:rsid w:val="00AB7651"/>
    <w:rsid w:val="00AC0DCE"/>
    <w:rsid w:val="00AC12C8"/>
    <w:rsid w:val="00AC5864"/>
    <w:rsid w:val="00AC6695"/>
    <w:rsid w:val="00AD2E78"/>
    <w:rsid w:val="00AD5A6F"/>
    <w:rsid w:val="00AD68DD"/>
    <w:rsid w:val="00AE0DAD"/>
    <w:rsid w:val="00AE172C"/>
    <w:rsid w:val="00AE69E9"/>
    <w:rsid w:val="00AF2263"/>
    <w:rsid w:val="00AF3117"/>
    <w:rsid w:val="00AF587E"/>
    <w:rsid w:val="00B07D14"/>
    <w:rsid w:val="00B10A9C"/>
    <w:rsid w:val="00B11DA0"/>
    <w:rsid w:val="00B120F8"/>
    <w:rsid w:val="00B16E6B"/>
    <w:rsid w:val="00B21C6B"/>
    <w:rsid w:val="00B24656"/>
    <w:rsid w:val="00B24D06"/>
    <w:rsid w:val="00B25319"/>
    <w:rsid w:val="00B26202"/>
    <w:rsid w:val="00B319F7"/>
    <w:rsid w:val="00B338B5"/>
    <w:rsid w:val="00B349C9"/>
    <w:rsid w:val="00B3544A"/>
    <w:rsid w:val="00B36DD6"/>
    <w:rsid w:val="00B42026"/>
    <w:rsid w:val="00B4286F"/>
    <w:rsid w:val="00B44278"/>
    <w:rsid w:val="00B44886"/>
    <w:rsid w:val="00B44F2C"/>
    <w:rsid w:val="00B465C3"/>
    <w:rsid w:val="00B470BB"/>
    <w:rsid w:val="00B50EEA"/>
    <w:rsid w:val="00B5222D"/>
    <w:rsid w:val="00B53872"/>
    <w:rsid w:val="00B55658"/>
    <w:rsid w:val="00B61928"/>
    <w:rsid w:val="00B6585D"/>
    <w:rsid w:val="00B709FC"/>
    <w:rsid w:val="00B804F6"/>
    <w:rsid w:val="00B84760"/>
    <w:rsid w:val="00B877FE"/>
    <w:rsid w:val="00B907F7"/>
    <w:rsid w:val="00B91FC9"/>
    <w:rsid w:val="00B924EA"/>
    <w:rsid w:val="00B95087"/>
    <w:rsid w:val="00B96AE1"/>
    <w:rsid w:val="00BA2D86"/>
    <w:rsid w:val="00BA4BF0"/>
    <w:rsid w:val="00BA4D6E"/>
    <w:rsid w:val="00BA7F36"/>
    <w:rsid w:val="00BB2C86"/>
    <w:rsid w:val="00BB49D7"/>
    <w:rsid w:val="00BB57A6"/>
    <w:rsid w:val="00BB588D"/>
    <w:rsid w:val="00BC0330"/>
    <w:rsid w:val="00BC22EC"/>
    <w:rsid w:val="00BC3828"/>
    <w:rsid w:val="00BC3B7C"/>
    <w:rsid w:val="00BC7FB4"/>
    <w:rsid w:val="00BD0E84"/>
    <w:rsid w:val="00BD132E"/>
    <w:rsid w:val="00BD19D9"/>
    <w:rsid w:val="00BD2200"/>
    <w:rsid w:val="00BD438D"/>
    <w:rsid w:val="00BD46C0"/>
    <w:rsid w:val="00BD70FA"/>
    <w:rsid w:val="00BD7573"/>
    <w:rsid w:val="00BE44DA"/>
    <w:rsid w:val="00BE4918"/>
    <w:rsid w:val="00BE7413"/>
    <w:rsid w:val="00BF04C1"/>
    <w:rsid w:val="00BF08F7"/>
    <w:rsid w:val="00BF1F91"/>
    <w:rsid w:val="00BF56E0"/>
    <w:rsid w:val="00C032B6"/>
    <w:rsid w:val="00C04FC6"/>
    <w:rsid w:val="00C07AE2"/>
    <w:rsid w:val="00C12058"/>
    <w:rsid w:val="00C1295F"/>
    <w:rsid w:val="00C144C0"/>
    <w:rsid w:val="00C16BCA"/>
    <w:rsid w:val="00C236D3"/>
    <w:rsid w:val="00C242F0"/>
    <w:rsid w:val="00C2792E"/>
    <w:rsid w:val="00C325A2"/>
    <w:rsid w:val="00C34E8C"/>
    <w:rsid w:val="00C35359"/>
    <w:rsid w:val="00C36D35"/>
    <w:rsid w:val="00C3725F"/>
    <w:rsid w:val="00C40121"/>
    <w:rsid w:val="00C43222"/>
    <w:rsid w:val="00C458C0"/>
    <w:rsid w:val="00C46077"/>
    <w:rsid w:val="00C5187E"/>
    <w:rsid w:val="00C53485"/>
    <w:rsid w:val="00C549E7"/>
    <w:rsid w:val="00C5543D"/>
    <w:rsid w:val="00C604CD"/>
    <w:rsid w:val="00C6160A"/>
    <w:rsid w:val="00C63A04"/>
    <w:rsid w:val="00C64197"/>
    <w:rsid w:val="00C660FF"/>
    <w:rsid w:val="00C7297A"/>
    <w:rsid w:val="00C72BAE"/>
    <w:rsid w:val="00C741FE"/>
    <w:rsid w:val="00C7456C"/>
    <w:rsid w:val="00C74F32"/>
    <w:rsid w:val="00C8083C"/>
    <w:rsid w:val="00C80850"/>
    <w:rsid w:val="00C818D7"/>
    <w:rsid w:val="00C83057"/>
    <w:rsid w:val="00C836B7"/>
    <w:rsid w:val="00C84813"/>
    <w:rsid w:val="00C90FD0"/>
    <w:rsid w:val="00C9570D"/>
    <w:rsid w:val="00C96D1B"/>
    <w:rsid w:val="00CA2AA1"/>
    <w:rsid w:val="00CA3BB4"/>
    <w:rsid w:val="00CA6BC6"/>
    <w:rsid w:val="00CA7567"/>
    <w:rsid w:val="00CA7CD0"/>
    <w:rsid w:val="00CB006C"/>
    <w:rsid w:val="00CB0868"/>
    <w:rsid w:val="00CB093B"/>
    <w:rsid w:val="00CB0F35"/>
    <w:rsid w:val="00CB6C84"/>
    <w:rsid w:val="00CC2A28"/>
    <w:rsid w:val="00CC5EA0"/>
    <w:rsid w:val="00CD1210"/>
    <w:rsid w:val="00CD2E9F"/>
    <w:rsid w:val="00CD485D"/>
    <w:rsid w:val="00CD4B42"/>
    <w:rsid w:val="00CD6778"/>
    <w:rsid w:val="00CE15A4"/>
    <w:rsid w:val="00CE5473"/>
    <w:rsid w:val="00CE6A0E"/>
    <w:rsid w:val="00CE6CB7"/>
    <w:rsid w:val="00CF0E07"/>
    <w:rsid w:val="00CF1AC2"/>
    <w:rsid w:val="00CF465D"/>
    <w:rsid w:val="00CF5043"/>
    <w:rsid w:val="00CF67AF"/>
    <w:rsid w:val="00D005B2"/>
    <w:rsid w:val="00D01B8C"/>
    <w:rsid w:val="00D029C4"/>
    <w:rsid w:val="00D12A15"/>
    <w:rsid w:val="00D14D3C"/>
    <w:rsid w:val="00D2020F"/>
    <w:rsid w:val="00D25107"/>
    <w:rsid w:val="00D3032B"/>
    <w:rsid w:val="00D310B4"/>
    <w:rsid w:val="00D3160A"/>
    <w:rsid w:val="00D372B3"/>
    <w:rsid w:val="00D4013E"/>
    <w:rsid w:val="00D40EDA"/>
    <w:rsid w:val="00D458D6"/>
    <w:rsid w:val="00D50CA1"/>
    <w:rsid w:val="00D5131F"/>
    <w:rsid w:val="00D55CD5"/>
    <w:rsid w:val="00D55F57"/>
    <w:rsid w:val="00D56153"/>
    <w:rsid w:val="00D573D6"/>
    <w:rsid w:val="00D621CD"/>
    <w:rsid w:val="00D63B4C"/>
    <w:rsid w:val="00D66C75"/>
    <w:rsid w:val="00D703BA"/>
    <w:rsid w:val="00D71F31"/>
    <w:rsid w:val="00D72FCC"/>
    <w:rsid w:val="00D81C4D"/>
    <w:rsid w:val="00D844FB"/>
    <w:rsid w:val="00D9060A"/>
    <w:rsid w:val="00DA192B"/>
    <w:rsid w:val="00DA1EA0"/>
    <w:rsid w:val="00DA66C9"/>
    <w:rsid w:val="00DA67FF"/>
    <w:rsid w:val="00DB1C04"/>
    <w:rsid w:val="00DB5278"/>
    <w:rsid w:val="00DC011B"/>
    <w:rsid w:val="00DC2568"/>
    <w:rsid w:val="00DC2907"/>
    <w:rsid w:val="00DC32DC"/>
    <w:rsid w:val="00DC5596"/>
    <w:rsid w:val="00DD0489"/>
    <w:rsid w:val="00DD0E70"/>
    <w:rsid w:val="00DD21EB"/>
    <w:rsid w:val="00DD64A0"/>
    <w:rsid w:val="00DE28C5"/>
    <w:rsid w:val="00DE29E7"/>
    <w:rsid w:val="00DE40E6"/>
    <w:rsid w:val="00DE40E9"/>
    <w:rsid w:val="00DE69B5"/>
    <w:rsid w:val="00DE797A"/>
    <w:rsid w:val="00DF1087"/>
    <w:rsid w:val="00DF1441"/>
    <w:rsid w:val="00DF57D0"/>
    <w:rsid w:val="00DF653B"/>
    <w:rsid w:val="00E0012C"/>
    <w:rsid w:val="00E0036E"/>
    <w:rsid w:val="00E00F63"/>
    <w:rsid w:val="00E01FFD"/>
    <w:rsid w:val="00E060C8"/>
    <w:rsid w:val="00E1227E"/>
    <w:rsid w:val="00E13970"/>
    <w:rsid w:val="00E177CD"/>
    <w:rsid w:val="00E20516"/>
    <w:rsid w:val="00E22284"/>
    <w:rsid w:val="00E22A0A"/>
    <w:rsid w:val="00E26B8D"/>
    <w:rsid w:val="00E27165"/>
    <w:rsid w:val="00E27DB9"/>
    <w:rsid w:val="00E34F55"/>
    <w:rsid w:val="00E36601"/>
    <w:rsid w:val="00E41C5B"/>
    <w:rsid w:val="00E4211F"/>
    <w:rsid w:val="00E43682"/>
    <w:rsid w:val="00E45F4F"/>
    <w:rsid w:val="00E509B3"/>
    <w:rsid w:val="00E5494F"/>
    <w:rsid w:val="00E56A20"/>
    <w:rsid w:val="00E61BB4"/>
    <w:rsid w:val="00E632EB"/>
    <w:rsid w:val="00E65505"/>
    <w:rsid w:val="00E65AE6"/>
    <w:rsid w:val="00E72299"/>
    <w:rsid w:val="00E72964"/>
    <w:rsid w:val="00E7369B"/>
    <w:rsid w:val="00E736E6"/>
    <w:rsid w:val="00E7492A"/>
    <w:rsid w:val="00E77BAD"/>
    <w:rsid w:val="00E904C3"/>
    <w:rsid w:val="00E9096F"/>
    <w:rsid w:val="00E91EB6"/>
    <w:rsid w:val="00E9264A"/>
    <w:rsid w:val="00E931B7"/>
    <w:rsid w:val="00E96808"/>
    <w:rsid w:val="00EA1190"/>
    <w:rsid w:val="00EA3B12"/>
    <w:rsid w:val="00EA4F1C"/>
    <w:rsid w:val="00EA545E"/>
    <w:rsid w:val="00EA77D4"/>
    <w:rsid w:val="00EA7B3B"/>
    <w:rsid w:val="00EB12E5"/>
    <w:rsid w:val="00EB1868"/>
    <w:rsid w:val="00EB1E0A"/>
    <w:rsid w:val="00EB4E2D"/>
    <w:rsid w:val="00EB50A6"/>
    <w:rsid w:val="00EB59C0"/>
    <w:rsid w:val="00EB70B5"/>
    <w:rsid w:val="00EC2944"/>
    <w:rsid w:val="00EC3587"/>
    <w:rsid w:val="00EC3AB1"/>
    <w:rsid w:val="00EC41BF"/>
    <w:rsid w:val="00EC514A"/>
    <w:rsid w:val="00EC581E"/>
    <w:rsid w:val="00EC58D3"/>
    <w:rsid w:val="00EC7D8B"/>
    <w:rsid w:val="00EC7FF8"/>
    <w:rsid w:val="00ED41C9"/>
    <w:rsid w:val="00ED5A36"/>
    <w:rsid w:val="00ED6E67"/>
    <w:rsid w:val="00EE05AB"/>
    <w:rsid w:val="00EE208F"/>
    <w:rsid w:val="00EE44D8"/>
    <w:rsid w:val="00EE58C1"/>
    <w:rsid w:val="00EE6582"/>
    <w:rsid w:val="00EF2B5C"/>
    <w:rsid w:val="00EF741F"/>
    <w:rsid w:val="00F02EDE"/>
    <w:rsid w:val="00F0397C"/>
    <w:rsid w:val="00F11430"/>
    <w:rsid w:val="00F163B2"/>
    <w:rsid w:val="00F166B9"/>
    <w:rsid w:val="00F16740"/>
    <w:rsid w:val="00F20108"/>
    <w:rsid w:val="00F228B5"/>
    <w:rsid w:val="00F24F28"/>
    <w:rsid w:val="00F2531F"/>
    <w:rsid w:val="00F2550A"/>
    <w:rsid w:val="00F27316"/>
    <w:rsid w:val="00F311F3"/>
    <w:rsid w:val="00F318F2"/>
    <w:rsid w:val="00F32270"/>
    <w:rsid w:val="00F36AE5"/>
    <w:rsid w:val="00F3757F"/>
    <w:rsid w:val="00F4003C"/>
    <w:rsid w:val="00F40FB1"/>
    <w:rsid w:val="00F421DC"/>
    <w:rsid w:val="00F440EA"/>
    <w:rsid w:val="00F449C7"/>
    <w:rsid w:val="00F475A5"/>
    <w:rsid w:val="00F53AC9"/>
    <w:rsid w:val="00F60083"/>
    <w:rsid w:val="00F601CA"/>
    <w:rsid w:val="00F628F1"/>
    <w:rsid w:val="00F62BD7"/>
    <w:rsid w:val="00F6486F"/>
    <w:rsid w:val="00F80E7F"/>
    <w:rsid w:val="00F824A1"/>
    <w:rsid w:val="00F86600"/>
    <w:rsid w:val="00F90DB3"/>
    <w:rsid w:val="00F96729"/>
    <w:rsid w:val="00FA3266"/>
    <w:rsid w:val="00FA336C"/>
    <w:rsid w:val="00FA42EC"/>
    <w:rsid w:val="00FA5530"/>
    <w:rsid w:val="00FA6555"/>
    <w:rsid w:val="00FA741F"/>
    <w:rsid w:val="00FB17CE"/>
    <w:rsid w:val="00FB1C10"/>
    <w:rsid w:val="00FB1D7E"/>
    <w:rsid w:val="00FB4C3D"/>
    <w:rsid w:val="00FC1110"/>
    <w:rsid w:val="00FC5376"/>
    <w:rsid w:val="00FC7488"/>
    <w:rsid w:val="00FC7686"/>
    <w:rsid w:val="00FC76DD"/>
    <w:rsid w:val="00FD1CA5"/>
    <w:rsid w:val="00FD279B"/>
    <w:rsid w:val="00FD2D68"/>
    <w:rsid w:val="00FD5A3E"/>
    <w:rsid w:val="00FD6991"/>
    <w:rsid w:val="00FE7265"/>
    <w:rsid w:val="00FE793D"/>
    <w:rsid w:val="00FE7CAA"/>
    <w:rsid w:val="00FF0397"/>
    <w:rsid w:val="00FF25C2"/>
    <w:rsid w:val="00FF2981"/>
    <w:rsid w:val="00FF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4EB6"/>
    <w:rPr>
      <w:rFonts w:ascii="Tahoma" w:hAnsi="Tahoma" w:cs="Tahoma"/>
      <w:sz w:val="16"/>
      <w:szCs w:val="16"/>
    </w:rPr>
  </w:style>
  <w:style w:type="character" w:customStyle="1" w:styleId="BalloonTextChar">
    <w:name w:val="Balloon Text Char"/>
    <w:basedOn w:val="DefaultParagraphFont"/>
    <w:link w:val="BalloonText"/>
    <w:uiPriority w:val="99"/>
    <w:semiHidden/>
    <w:rsid w:val="00A14E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31F20"/>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E461C"/>
    <w:rPr>
      <w:b/>
      <w:bCs/>
    </w:rPr>
  </w:style>
  <w:style w:type="character" w:styleId="Hyperlink">
    <w:name w:val="Hyperlink"/>
    <w:basedOn w:val="DefaultParagraphFont"/>
    <w:uiPriority w:val="99"/>
    <w:semiHidden/>
    <w:unhideWhenUsed/>
    <w:rsid w:val="000E461C"/>
    <w:rPr>
      <w:color w:val="0000FF"/>
      <w:u w:val="single"/>
    </w:rPr>
  </w:style>
  <w:style w:type="character" w:styleId="Emphasis">
    <w:name w:val="Emphasis"/>
    <w:basedOn w:val="DefaultParagraphFont"/>
    <w:uiPriority w:val="20"/>
    <w:qFormat/>
    <w:rsid w:val="000E461C"/>
    <w:rPr>
      <w:i/>
      <w:iCs/>
    </w:rPr>
  </w:style>
  <w:style w:type="paragraph" w:styleId="ListParagraph">
    <w:name w:val="List Paragraph"/>
    <w:basedOn w:val="Normal"/>
    <w:uiPriority w:val="34"/>
    <w:qFormat/>
    <w:rsid w:val="006C2BCC"/>
    <w:pPr>
      <w:ind w:left="720"/>
      <w:contextualSpacing/>
    </w:pPr>
  </w:style>
  <w:style w:type="paragraph" w:styleId="BalloonText">
    <w:name w:val="Balloon Text"/>
    <w:basedOn w:val="Normal"/>
    <w:link w:val="BalloonTextChar"/>
    <w:uiPriority w:val="99"/>
    <w:semiHidden/>
    <w:unhideWhenUsed/>
    <w:rsid w:val="00A14EB6"/>
    <w:rPr>
      <w:rFonts w:ascii="Tahoma" w:hAnsi="Tahoma" w:cs="Tahoma"/>
      <w:sz w:val="16"/>
      <w:szCs w:val="16"/>
    </w:rPr>
  </w:style>
  <w:style w:type="character" w:customStyle="1" w:styleId="BalloonTextChar">
    <w:name w:val="Balloon Text Char"/>
    <w:basedOn w:val="DefaultParagraphFont"/>
    <w:link w:val="BalloonText"/>
    <w:uiPriority w:val="99"/>
    <w:semiHidden/>
    <w:rsid w:val="00A14E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www.sciencemag.org/site/feature/contribinfo/prep/prep_onlin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40828-BE86-4444-87BC-8D88D8C3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 Ing</dc:creator>
  <cp:lastModifiedBy>Karen Nylund Gibson</cp:lastModifiedBy>
  <cp:revision>6</cp:revision>
  <dcterms:created xsi:type="dcterms:W3CDTF">2014-01-09T18:57:00Z</dcterms:created>
  <dcterms:modified xsi:type="dcterms:W3CDTF">2014-01-09T20:05:00Z</dcterms:modified>
</cp:coreProperties>
</file>