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1E5E4E"/>
          <w:sz w:val="120"/>
          <w:szCs w:val="120"/>
        </w:rPr>
        <w:t xml:space="preserve">IMMIGREI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615A"/>
          <w:sz w:val="36"/>
          <w:szCs w:val="36"/>
        </w:rPr>
        <w:t xml:space="preserve">Brand Guidelines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B958F"/>
          <w:sz w:val="22"/>
          <w:szCs w:val="22"/>
        </w:rPr>
        <w:t xml:space="preserve">Version 1.0  | 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E4E" w:val="clear"/>
            <w:tcMar>
              <w:top w:type="dxa" w:w="300"/>
              <w:left w:type="dxa" w:w="560"/>
              <w:bottom w:type="dxa" w:w="300"/>
              <w:right w:type="dxa" w:w="560"/>
            </w:tcMar>
          </w:tcPr>
          <w:p>
            <w:pPr>
              <w:spacing w:after="8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FFFFFF"/>
                <w:sz w:val="32"/>
                <w:szCs w:val="32"/>
              </w:rPr>
              <w:t xml:space="preserve">Sua jornada migratória nos EUA, com clareza.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A9C2B7"/>
                <w:sz w:val="22"/>
                <w:szCs w:val="22"/>
              </w:rPr>
              <w:t xml:space="preserve">Your US migration journey, finally clear.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8B958F"/>
          <w:sz w:val="18"/>
          <w:szCs w:val="18"/>
        </w:rPr>
        <w:t xml:space="preserve">Confidential — For internal use only</w:t>
      </w:r>
    </w:p>
    <w:p>
      <w:r>
        <w:br w:type="page"/>
      </w:r>
    </w:p>
    <w:p>
      <w:pPr>
        <w:pBdr>
          <w:bottom w:val="single" w:color="1E5E4E" w:sz="6" w:space="8"/>
        </w:pBdr>
        <w:spacing w:after="180" w:before="480"/>
      </w:pPr>
      <w:r>
        <w:rPr>
          <w:rFonts w:ascii="Georgia" w:cs="Georgia" w:eastAsia="Georgia" w:hAnsi="Georgia"/>
          <w:b/>
          <w:bCs/>
          <w:color w:val="1E5E4E"/>
          <w:sz w:val="52"/>
          <w:szCs w:val="52"/>
        </w:rPr>
        <w:t xml:space="preserve">01. Brand Foundation</w:t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Purpose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A33D" w:sz="24"/>
              <w:bottom w:val="none" w:color="FFFFFF" w:sz="0"/>
              <w:right w:val="none" w:color="FFFFFF" w:sz="0"/>
            </w:tcBorders>
            <w:shd w:fill="FBEDD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64A3D"/>
                <w:sz w:val="30"/>
                <w:szCs w:val="30"/>
              </w:rPr>
              <w:t xml:space="preserve">Immigrei exists to give every immigrant the clarity and confidence to navigate the US migration journey on their own terms — built by migrants, for migrants.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615A"/>
          <w:sz w:val="22"/>
          <w:szCs w:val="22"/>
        </w:rPr>
        <w:t xml:space="preserve">The founders didn't build from the outside. They lived it. One in the US, one in Australia. Both Brazilian. The brand is inseparable from that lived experience — not as a marketing hook, but as proof of empathy. Immigrants trust guides who have walked the path.</w:t>
      </w:r>
    </w:p>
    <w:p>
      <w:pPr>
        <w:pBdr>
          <w:bottom w:val="single" w:color="DDDDDD" w:sz="4" w:space="4"/>
        </w:pBdr>
        <w:spacing w:after="200" w:before="20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Core Values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3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VALUE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3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WHAT IT MEANS IN PRACTICE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Clarity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We translate complexity into plain language. No legalese. No ambiguity. The next step is always visible.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Empathy from experience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Our founders are migrants. We don't simulate understanding — we carry it.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Full-path transparency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We don't just show where you are. We show where you're going, what it takes, and who can help.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Portuguese first. Then Spanish. Then English. Language is never a barrier on Immigrei.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Trusted network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Professional help is available when needed — vetted, visible, and accessed from inside the app.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DDDDD" w:sz="4" w:space="4"/>
        </w:pBdr>
        <w:spacing w:after="200" w:before="20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Brand Archetype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64A3D"/>
          <w:sz w:val="24"/>
          <w:szCs w:val="24"/>
        </w:rPr>
        <w:t xml:space="preserve">Primary: The Sage (Guide variant)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615A"/>
          <w:sz w:val="22"/>
          <w:szCs w:val="22"/>
        </w:rPr>
        <w:t xml:space="preserve">Immigrei is not the hero. The immigrant is the hero. Immigrei is the guide — wise from lived experience, knowledgeable about the path, calm in the face of complexity. The founders walked the journey; the product shows you the way; the community grows from shared experience.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64A3D"/>
          <w:sz w:val="24"/>
          <w:szCs w:val="24"/>
        </w:rPr>
        <w:t xml:space="preserve">Secondary: The Everyman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615A"/>
          <w:sz w:val="22"/>
          <w:szCs w:val="22"/>
        </w:rPr>
        <w:t xml:space="preserve">Approachable, non-intimidating, built for real people — not corporate HR departments. The interface should feel like a trusted friend who happens to know immigration law — not like a law firm with a chatbot.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A33D" w:sz="24"/>
              <w:bottom w:val="none" w:color="FFFFFF" w:sz="0"/>
              <w:right w:val="none" w:color="FFFFFF" w:sz="0"/>
            </w:tcBorders>
            <w:shd w:fill="FBEDD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10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64A3D"/>
                <w:sz w:val="30"/>
                <w:szCs w:val="30"/>
              </w:rPr>
              <w:t xml:space="preserve">Think: Duolingo (warmth + consistency) meets a trusted mentor (authority from lived experience).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615A"/>
                <w:sz w:val="20"/>
                <w:szCs w:val="20"/>
              </w:rPr>
              <w:t xml:space="preserve">Not clinical. Not corporate. Not cute. This is someone's life.</w:t>
            </w:r>
          </w:p>
        </w:tc>
      </w:tr>
    </w:tbl>
    <w:p>
      <w:r>
        <w:br w:type="page"/>
      </w:r>
    </w:p>
    <w:p>
      <w:pPr>
        <w:pBdr>
          <w:bottom w:val="single" w:color="1E5E4E" w:sz="6" w:space="8"/>
        </w:pBdr>
        <w:spacing w:after="180" w:before="480"/>
      </w:pPr>
      <w:r>
        <w:rPr>
          <w:rFonts w:ascii="Georgia" w:cs="Georgia" w:eastAsia="Georgia" w:hAnsi="Georgia"/>
          <w:b/>
          <w:bCs/>
          <w:color w:val="1E5E4E"/>
          <w:sz w:val="52"/>
          <w:szCs w:val="52"/>
        </w:rPr>
        <w:t xml:space="preserve">02. Audience &amp; Positioning</w:t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Target Audience</w:t>
      </w:r>
    </w:p>
    <w:p>
      <w:pPr>
        <w:spacing w:after="6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64A3D"/>
          <w:sz w:val="24"/>
          <w:szCs w:val="24"/>
        </w:rPr>
        <w:t xml:space="preserve">MVP — Primary ICP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615A"/>
          <w:sz w:val="22"/>
          <w:szCs w:val="22"/>
        </w:rPr>
        <w:t xml:space="preserve">Brazilian immigrants in the USA — Portuguese speakers navigating active US immigration cases (status pending, extensions, pathway unclear). Typically: ages 25–40, working or building in the US, mobile-first, paying $0–$300/month for lawyer consultations they barely understand.</w:t>
      </w:r>
    </w:p>
    <w:p>
      <w:pPr>
        <w:spacing w:after="10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64A3D"/>
          <w:sz w:val="24"/>
          <w:szCs w:val="24"/>
        </w:rPr>
        <w:t xml:space="preserve">Jobs to Be Done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"Tell me where my case actually stands."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"Tell me what comes next — and what my options are."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"Help me understand this without paying a lawyer for a 15-minute call."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"Connect me to a professional I can trust, on my terms."</w:t>
      </w:r>
    </w:p>
    <w:p>
      <w:pPr>
        <w:spacing w:after="10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64A3D"/>
          <w:sz w:val="24"/>
          <w:szCs w:val="24"/>
        </w:rPr>
        <w:t xml:space="preserve">Market Expansion Roadmap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E4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HORIZON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E4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LANGUAGE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E4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AUDIENCE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MVP (now)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Portuguese (PT-BR)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Brazilians in the USA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+ Spanish (ES)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Latinos in the USA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+ English (EN)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All migrants in the USA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Future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Localized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Other destination countries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DDDDD" w:sz="4" w:space="4"/>
        </w:pBdr>
        <w:spacing w:after="200" w:before="20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Positioning Statement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A33D" w:sz="24"/>
              <w:bottom w:val="none" w:color="FFFFFF" w:sz="0"/>
              <w:right w:val="none" w:color="FFFFFF" w:sz="0"/>
            </w:tcBorders>
            <w:shd w:fill="FBEDD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10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64A3D"/>
                <w:sz w:val="30"/>
                <w:szCs w:val="30"/>
              </w:rPr>
              <w:t xml:space="preserve">For Brazilian immigrants in the USA who feel overwhelmed, under-informed, and over-dependent on lawyers, Immigrei is the AI-native migration companion that shows not just where you are — but your full pathway forward, with a trusted professional network one tap away.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615A"/>
                <w:sz w:val="20"/>
                <w:szCs w:val="20"/>
              </w:rPr>
              <w:t xml:space="preserve">Unlike Lawfully (status-only tracker) or Boundless (lawyer-first, expensive), Immigrei gives you the complete migration journey with clarity, in your language, built by people who lived exactly what you're living.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DDDDD" w:sz="4" w:space="4"/>
        </w:pBdr>
        <w:spacing w:after="200" w:before="20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Competitive Differentiation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760"/>
        <w:gridCol w:w="1760"/>
        <w:gridCol w:w="1760"/>
        <w:gridCol w:w="2320"/>
      </w:tblGrid>
      <w:tr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DIMENSION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LAWFULLY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BOUNDLESS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SIMPLECITIZEN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E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pacing w:val="20"/>
                <w:sz w:val="16"/>
                <w:szCs w:val="16"/>
              </w:rPr>
              <w:t xml:space="preserve">IMMIGREI</w:t>
            </w:r>
          </w:p>
        </w:tc>
      </w:tr>
      <w:tr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20"/>
                <w:sz w:val="18"/>
                <w:szCs w:val="18"/>
              </w:rPr>
              <w:t xml:space="preserve">Core offering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Status tracker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Lawyer-assisted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DIY forms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18"/>
                <w:szCs w:val="18"/>
              </w:rPr>
              <w:t xml:space="preserve">Full journey + AI</w:t>
            </w:r>
          </w:p>
        </w:tc>
      </w:tr>
      <w:tr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20"/>
                <w:sz w:val="18"/>
                <w:szCs w:val="18"/>
              </w:rPr>
              <w:t xml:space="preserve">Language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EN only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EN only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EN only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18"/>
                <w:szCs w:val="18"/>
              </w:rPr>
              <w:t xml:space="preserve">PT-BR → ES → EN</w:t>
            </w:r>
          </w:p>
        </w:tc>
      </w:tr>
      <w:tr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20"/>
                <w:sz w:val="18"/>
                <w:szCs w:val="18"/>
              </w:rPr>
              <w:t xml:space="preserve">Pathway guidance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Partial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None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18"/>
                <w:szCs w:val="18"/>
              </w:rPr>
              <w:t xml:space="preserve">Yes — full path</w:t>
            </w:r>
          </w:p>
        </w:tc>
      </w:tr>
      <w:tr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20"/>
                <w:sz w:val="18"/>
                <w:szCs w:val="18"/>
              </w:rPr>
              <w:t xml:space="preserve">Human help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Referral coupons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Embedded lawyers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None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18"/>
                <w:szCs w:val="18"/>
              </w:rPr>
              <w:t xml:space="preserve">Trusted network</w:t>
            </w:r>
          </w:p>
        </w:tc>
      </w:tr>
      <w:tr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20"/>
                <w:sz w:val="18"/>
                <w:szCs w:val="18"/>
              </w:rPr>
              <w:t xml:space="preserve">Built by migrants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No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No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No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18"/>
                <w:szCs w:val="18"/>
              </w:rPr>
              <w:t xml:space="preserve">Yes ✔</w:t>
            </w:r>
          </w:p>
        </w:tc>
      </w:tr>
      <w:tr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20"/>
                <w:sz w:val="18"/>
                <w:szCs w:val="18"/>
              </w:rPr>
              <w:t xml:space="preserve">Tone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Clinical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Corporate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Generic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18"/>
                <w:szCs w:val="18"/>
              </w:rPr>
              <w:t xml:space="preserve">Warm, direct, human</w:t>
            </w:r>
          </w:p>
        </w:tc>
      </w:tr>
      <w:tr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20"/>
                <w:sz w:val="18"/>
                <w:szCs w:val="18"/>
              </w:rPr>
              <w:t xml:space="preserve">Price range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$15/mo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$1,000–$2,000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8"/>
                <w:szCs w:val="18"/>
              </w:rPr>
              <w:t xml:space="preserve">$300–$499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18"/>
                <w:szCs w:val="18"/>
              </w:rPr>
              <w:t xml:space="preserve">TBD</w:t>
            </w:r>
          </w:p>
        </w:tc>
      </w:tr>
    </w:tbl>
    <w:p>
      <w:r>
        <w:br w:type="page"/>
      </w:r>
    </w:p>
    <w:p>
      <w:pPr>
        <w:pBdr>
          <w:bottom w:val="single" w:color="1E5E4E" w:sz="6" w:space="8"/>
        </w:pBdr>
        <w:spacing w:after="180" w:before="480"/>
      </w:pPr>
      <w:r>
        <w:rPr>
          <w:rFonts w:ascii="Georgia" w:cs="Georgia" w:eastAsia="Georgia" w:hAnsi="Georgia"/>
          <w:b/>
          <w:bCs/>
          <w:color w:val="1E5E4E"/>
          <w:sz w:val="52"/>
          <w:szCs w:val="52"/>
        </w:rPr>
        <w:t xml:space="preserve">03. Brand Story</w:t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Origin Story</w:t>
      </w:r>
    </w:p>
    <w:p>
      <w:pPr>
        <w:spacing w:after="60" w:before="0"/>
      </w:pPr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615A"/>
          <w:sz w:val="22"/>
          <w:szCs w:val="22"/>
        </w:rPr>
        <w:t xml:space="preserve">Two Brazilians. Two countries. One shared experience: the disorientation of arriving somewhere new and realizing nobody has a map for what comes next.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615A"/>
          <w:sz w:val="22"/>
          <w:szCs w:val="22"/>
        </w:rPr>
        <w:t xml:space="preserve">One landed in the US. The other in Australia. Both navigating visa renewals, extension filings, confusing government portals, and that constant question: what is my actual next move?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615A"/>
          <w:sz w:val="22"/>
          <w:szCs w:val="22"/>
        </w:rPr>
        <w:t xml:space="preserve">They built Immigrei because it's the tool they needed and couldn't find. Not a status bar. Not a lawyer referral site. A full companion — one that speaks your language, knows your case, shows your pathway, and connects you to trusted help when you're ready.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A33D" w:sz="24"/>
              <w:bottom w:val="none" w:color="FFFFFF" w:sz="0"/>
              <w:right w:val="none" w:color="FFFFFF" w:sz="0"/>
            </w:tcBorders>
            <w:shd w:fill="FBEDD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64A3D"/>
                <w:sz w:val="30"/>
                <w:szCs w:val="30"/>
              </w:rPr>
              <w:t xml:space="preserve">Immigrei isn't a product from the outside looking in. It's built from inside the journey.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DDDDD" w:sz="4" w:space="4"/>
        </w:pBdr>
        <w:spacing w:after="200" w:before="20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The Hero's Journey — Customer Narrative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3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ELEMENT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3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The Hero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A Brazilian in the US — working, building, dreaming of permanence — lost in paperwork they barely understand.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The US immigration system is a maze with no map. Google returns contradictory answers. Lawyers charge $300 for a 15-min call. Existing apps only show a status badge — nothing more.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The Insight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Your visa situation isn't just about what's happening now — it's about what comes next, and what options you have. Nobody shows you that.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Immigrei's Role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The guide who has been there. Shows current status + full pathway + what's required at each step + professional help when needed — all in Portuguese, all in one place.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"Me sinto com mais clareza, tranquilidade no processo em aberto e nos próximos passos. Me sinto mais preparado a enfrentar a jornada migratória nos EUA."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DDDDD" w:sz="4" w:space="4"/>
        </w:pBdr>
        <w:spacing w:after="200" w:before="20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Taglines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64A3D"/>
          <w:sz w:val="24"/>
          <w:szCs w:val="24"/>
        </w:rPr>
        <w:t xml:space="preserve">Primary (Portuguese — MVP)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E4E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FFFFFF"/>
                <w:sz w:val="32"/>
                <w:szCs w:val="32"/>
              </w:rPr>
              <w:t xml:space="preserve">Sua jornada migratória nos EUA, com clareza.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64A3D"/>
          <w:sz w:val="24"/>
          <w:szCs w:val="24"/>
        </w:rPr>
        <w:t xml:space="preserve">Short Form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E4E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FFFFFF"/>
                <w:sz w:val="32"/>
                <w:szCs w:val="32"/>
              </w:rPr>
              <w:t xml:space="preserve">Imigrando com clareza.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64A3D"/>
          <w:sz w:val="24"/>
          <w:szCs w:val="24"/>
        </w:rPr>
        <w:t xml:space="preserve">English (future markets)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E4E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FFFFFF"/>
                <w:sz w:val="32"/>
                <w:szCs w:val="32"/>
              </w:rPr>
              <w:t xml:space="preserve">Your US migration journey, finally clear.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64A3D"/>
          <w:sz w:val="24"/>
          <w:szCs w:val="24"/>
        </w:rPr>
        <w:t xml:space="preserve">App Onboarding Hook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A33D" w:sz="24"/>
              <w:bottom w:val="none" w:color="FFFFFF" w:sz="0"/>
              <w:right w:val="none" w:color="FFFFFF" w:sz="0"/>
            </w:tcBorders>
            <w:shd w:fill="FBEDD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10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64A3D"/>
                <w:sz w:val="30"/>
                <w:szCs w:val="30"/>
              </w:rPr>
              <w:t xml:space="preserve">Sabemos o que é estar no seu lugar. Agora você tem um guia.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615A"/>
                <w:sz w:val="20"/>
                <w:szCs w:val="20"/>
              </w:rPr>
              <w:t xml:space="preserve">We know what it's like to be in your shoes. Now you have a guide.</w:t>
            </w:r>
          </w:p>
        </w:tc>
      </w:tr>
    </w:tbl>
    <w:p>
      <w:r>
        <w:br w:type="page"/>
      </w:r>
    </w:p>
    <w:p>
      <w:pPr>
        <w:pBdr>
          <w:bottom w:val="single" w:color="1E5E4E" w:sz="6" w:space="8"/>
        </w:pBdr>
        <w:spacing w:after="180" w:before="480"/>
      </w:pPr>
      <w:r>
        <w:rPr>
          <w:rFonts w:ascii="Georgia" w:cs="Georgia" w:eastAsia="Georgia" w:hAnsi="Georgia"/>
          <w:b/>
          <w:bCs/>
          <w:color w:val="1E5E4E"/>
          <w:sz w:val="52"/>
          <w:szCs w:val="52"/>
        </w:rPr>
        <w:t xml:space="preserve">04. Brand Voice &amp; Tone</w:t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Voice</w:t>
      </w:r>
    </w:p>
    <w:p>
      <w:pPr>
        <w:spacing w:after="60" w:before="0"/>
      </w:pPr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615A"/>
          <w:sz w:val="22"/>
          <w:szCs w:val="22"/>
        </w:rPr>
        <w:t xml:space="preserve">Immigrei speaks like a trusted Brazilian friend who knows the US immigration system inside-out. Not a robot. Not a lawyer. Not a helpdesk ticket. A person who has been exactly where you are and knows what to do next.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E4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QUALITY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E4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DEFINITION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E4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HOW IT SOUNDS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Warm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Human, approachable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Like a friend who has your back — not a government form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Direct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Clear and honest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We say what we mean. No padding, no legalese.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Experienced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Authority from empathy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We know because we lived it — not because we studied it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Human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Real, not robotic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Grammar is good, but humanity is non-negotiable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DDDDD" w:sz="4" w:space="4"/>
        </w:pBdr>
        <w:spacing w:after="200" w:before="20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Tone by Context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3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CONTEXT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3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TONE &amp; EXAMPLE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Onboarding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"We've got you. Let's get your picture complete." — Welcoming, reassuring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Status updates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"Your I-539 is still pending. Average wait: 87 days. You're at day 42." — Calm, clear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Pathway guidance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"Based on your profile, here are 3 paths forward — and what each one requires." — Confident, structured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Errors / delays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"USCIS processing times are longer than usual. Here's what this means for your case." — Empathetic, honest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Marketing copy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"Built by migrants, for migrants." — Direct, emotionally grounded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Community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"Alguém mais com I-539 pendente por mais de 90 dias?" — Conversational, peer-to-peer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DDDDD" w:sz="4" w:space="4"/>
        </w:pBdr>
        <w:spacing w:after="200" w:before="20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Language: Use vs. Avoid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E4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✔  USE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542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✘  AVOID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64A3D"/>
                <w:sz w:val="20"/>
                <w:szCs w:val="20"/>
              </w:rPr>
              <w:t xml:space="preserve">"jornada" / "journey"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C2542F"/>
                <w:sz w:val="20"/>
                <w:szCs w:val="20"/>
              </w:rPr>
              <w:t xml:space="preserve">"processo burocrático"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64A3D"/>
                <w:sz w:val="20"/>
                <w:szCs w:val="20"/>
              </w:rPr>
              <w:t xml:space="preserve">"próximo passo" / "next step"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C2542F"/>
                <w:sz w:val="20"/>
                <w:szCs w:val="20"/>
              </w:rPr>
              <w:t xml:space="preserve">"workflow"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64A3D"/>
                <w:sz w:val="20"/>
                <w:szCs w:val="20"/>
              </w:rPr>
              <w:t xml:space="preserve">"clareza" / "clarity"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C2542F"/>
                <w:sz w:val="20"/>
                <w:szCs w:val="20"/>
              </w:rPr>
              <w:t xml:space="preserve">"streamline" / "revolutionize"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64A3D"/>
                <w:sz w:val="20"/>
                <w:szCs w:val="20"/>
              </w:rPr>
              <w:t xml:space="preserve">"parceiros de confiança"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C2542F"/>
                <w:sz w:val="20"/>
                <w:szCs w:val="20"/>
              </w:rPr>
              <w:t xml:space="preserve">"network of professionals" (cold)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64A3D"/>
                <w:sz w:val="20"/>
                <w:szCs w:val="20"/>
              </w:rPr>
              <w:t xml:space="preserve">"você" (direct, warm)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C2542F"/>
                <w:sz w:val="20"/>
                <w:szCs w:val="20"/>
              </w:rPr>
              <w:t xml:space="preserve">"o usuário" / "the user"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64A3D"/>
                <w:sz w:val="20"/>
                <w:szCs w:val="20"/>
              </w:rPr>
              <w:t xml:space="preserve">"entendemos" (we understand)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C2542F"/>
                <w:sz w:val="20"/>
                <w:szCs w:val="20"/>
              </w:rPr>
              <w:t xml:space="preserve">"our platform empowers"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64A3D"/>
                <w:sz w:val="20"/>
                <w:szCs w:val="20"/>
              </w:rPr>
              <w:t xml:space="preserve">Show, don't announce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C2542F"/>
                <w:sz w:val="20"/>
                <w:szCs w:val="20"/>
              </w:rPr>
              <w:t xml:space="preserve">"game-changer" / "disruptive"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64A3D"/>
                <w:sz w:val="20"/>
                <w:szCs w:val="20"/>
              </w:rPr>
              <w:t xml:space="preserve">Plain Portuguese first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C2542F"/>
                <w:sz w:val="20"/>
                <w:szCs w:val="20"/>
              </w:rPr>
              <w:t xml:space="preserve">English legalese in PT copy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615A"/>
          <w:sz w:val="22"/>
          <w:szCs w:val="22"/>
        </w:rPr>
        <w:t xml:space="preserve">Language rule: Portuguese is the primary voice. English copy should carry the same warmth — not translate corporate.</w:t>
      </w:r>
    </w:p>
    <w:p>
      <w:r>
        <w:br w:type="page"/>
      </w:r>
    </w:p>
    <w:p>
      <w:pPr>
        <w:pBdr>
          <w:bottom w:val="single" w:color="1E5E4E" w:sz="6" w:space="8"/>
        </w:pBdr>
        <w:spacing w:after="180" w:before="480"/>
      </w:pPr>
      <w:r>
        <w:rPr>
          <w:rFonts w:ascii="Georgia" w:cs="Georgia" w:eastAsia="Georgia" w:hAnsi="Georgia"/>
          <w:b/>
          <w:bCs/>
          <w:color w:val="1E5E4E"/>
          <w:sz w:val="52"/>
          <w:szCs w:val="52"/>
        </w:rPr>
        <w:t xml:space="preserve">05. Visual Identity</w:t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Color Palette</w:t>
      </w:r>
    </w:p>
    <w:p>
      <w:pPr>
        <w:spacing w:after="60" w:before="0"/>
      </w:pPr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615A"/>
          <w:sz w:val="22"/>
          <w:szCs w:val="22"/>
        </w:rPr>
        <w:t xml:space="preserve">This palette is unusual in immigration SaaS — competitors use blues and grays. The forest greens, amber, and cream are a differentiation asset. Protect it.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64A3D"/>
          <w:sz w:val="24"/>
          <w:szCs w:val="24"/>
        </w:rPr>
        <w:t xml:space="preserve">Primary Colors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E4E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3D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33D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8A22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B2520"/>
                <w:sz w:val="18"/>
                <w:szCs w:val="18"/>
              </w:rPr>
              <w:t xml:space="preserve">Forest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8B958F"/>
                <w:sz w:val="16"/>
                <w:szCs w:val="16"/>
              </w:rPr>
              <w:t xml:space="preserve">#1E5E4E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615A"/>
                <w:sz w:val="16"/>
                <w:szCs w:val="16"/>
              </w:rPr>
              <w:t xml:space="preserve">Primary brand, CTAs, nav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B2520"/>
                <w:sz w:val="18"/>
                <w:szCs w:val="18"/>
              </w:rPr>
              <w:t xml:space="preserve">Deep Forest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8B958F"/>
                <w:sz w:val="16"/>
                <w:szCs w:val="16"/>
              </w:rPr>
              <w:t xml:space="preserve">#164A3D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615A"/>
                <w:sz w:val="16"/>
                <w:szCs w:val="16"/>
              </w:rPr>
              <w:t xml:space="preserve">Hover, dark surfaces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B2520"/>
                <w:sz w:val="18"/>
                <w:szCs w:val="18"/>
              </w:rPr>
              <w:t xml:space="preserve">Gold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8B958F"/>
                <w:sz w:val="16"/>
                <w:szCs w:val="16"/>
              </w:rPr>
              <w:t xml:space="preserve">#E8A33D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615A"/>
                <w:sz w:val="16"/>
                <w:szCs w:val="16"/>
              </w:rPr>
              <w:t xml:space="preserve">Primary CTA, highlights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B2520"/>
                <w:sz w:val="18"/>
                <w:szCs w:val="18"/>
              </w:rPr>
              <w:t xml:space="preserve">Deep Gold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8B958F"/>
                <w:sz w:val="16"/>
                <w:szCs w:val="16"/>
              </w:rPr>
              <w:t xml:space="preserve">#CC8A22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615A"/>
                <w:sz w:val="16"/>
                <w:szCs w:val="16"/>
              </w:rPr>
              <w:t xml:space="preserve">Hover on amber elements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64A3D"/>
          <w:sz w:val="24"/>
          <w:szCs w:val="24"/>
        </w:rPr>
        <w:t xml:space="preserve">Background &amp; Surface Colors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EE2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7EF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FE9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DD4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B2520"/>
                <w:sz w:val="18"/>
                <w:szCs w:val="18"/>
              </w:rPr>
              <w:t xml:space="preserve">Parchment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8B958F"/>
                <w:sz w:val="16"/>
                <w:szCs w:val="16"/>
              </w:rPr>
              <w:t xml:space="preserve">#F4EEE2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615A"/>
                <w:sz w:val="16"/>
                <w:szCs w:val="16"/>
              </w:rPr>
              <w:t xml:space="preserve">App background, main canvas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B2520"/>
                <w:sz w:val="18"/>
                <w:szCs w:val="18"/>
              </w:rPr>
              <w:t xml:space="preserve">Off-White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8B958F"/>
                <w:sz w:val="16"/>
                <w:szCs w:val="16"/>
              </w:rPr>
              <w:t xml:space="preserve">#FBF7EF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615A"/>
                <w:sz w:val="16"/>
                <w:szCs w:val="16"/>
              </w:rPr>
              <w:t xml:space="preserve">Card backgrounds, elevated surfaces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B2520"/>
                <w:sz w:val="18"/>
                <w:szCs w:val="18"/>
              </w:rPr>
              <w:t xml:space="preserve">Sage Mist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8B958F"/>
                <w:sz w:val="16"/>
                <w:szCs w:val="16"/>
              </w:rPr>
              <w:t xml:space="preserve">#E4EFE9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615A"/>
                <w:sz w:val="16"/>
                <w:szCs w:val="16"/>
              </w:rPr>
              <w:t xml:space="preserve">Tints, subtle highlights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B2520"/>
                <w:sz w:val="18"/>
                <w:szCs w:val="18"/>
              </w:rPr>
              <w:t xml:space="preserve">Warm Glow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8B958F"/>
                <w:sz w:val="16"/>
                <w:szCs w:val="16"/>
              </w:rPr>
              <w:t xml:space="preserve">#FBEDD4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615A"/>
                <w:sz w:val="16"/>
                <w:szCs w:val="16"/>
              </w:rPr>
              <w:t xml:space="preserve">Alert backgrounds, warm tags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64A3D"/>
          <w:sz w:val="24"/>
          <w:szCs w:val="24"/>
        </w:rPr>
        <w:t xml:space="preserve">Text &amp; Accent Colors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520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615A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9E81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542F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B2520"/>
                <w:sz w:val="18"/>
                <w:szCs w:val="18"/>
              </w:rPr>
              <w:t xml:space="preserve">Charcoal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8B958F"/>
                <w:sz w:val="16"/>
                <w:szCs w:val="16"/>
              </w:rPr>
              <w:t xml:space="preserve">#1B2520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615A"/>
                <w:sz w:val="16"/>
                <w:szCs w:val="16"/>
              </w:rPr>
              <w:t xml:space="preserve">Primary text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B2520"/>
                <w:sz w:val="18"/>
                <w:szCs w:val="18"/>
              </w:rPr>
              <w:t xml:space="preserve">Warm Gray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8B958F"/>
                <w:sz w:val="16"/>
                <w:szCs w:val="16"/>
              </w:rPr>
              <w:t xml:space="preserve">#55615A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615A"/>
                <w:sz w:val="16"/>
                <w:szCs w:val="16"/>
              </w:rPr>
              <w:t xml:space="preserve">Secondary text, captions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B2520"/>
                <w:sz w:val="18"/>
                <w:szCs w:val="18"/>
              </w:rPr>
              <w:t xml:space="preserve">Mid-Green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8B958F"/>
                <w:sz w:val="16"/>
                <w:szCs w:val="16"/>
              </w:rPr>
              <w:t xml:space="preserve">#5E9E81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615A"/>
                <w:sz w:val="16"/>
                <w:szCs w:val="16"/>
              </w:rPr>
              <w:t xml:space="preserve">Success states, secondary accents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B2520"/>
                <w:sz w:val="18"/>
                <w:szCs w:val="18"/>
              </w:rPr>
              <w:t xml:space="preserve">Terracotta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8B958F"/>
                <w:sz w:val="16"/>
                <w:szCs w:val="16"/>
              </w:rPr>
              <w:t xml:space="preserve">#C2542F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615A"/>
                <w:sz w:val="16"/>
                <w:szCs w:val="16"/>
              </w:rPr>
              <w:t xml:space="preserve">Warnings, alerts, errors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DDDDD" w:sz="4" w:space="4"/>
        </w:pBdr>
        <w:spacing w:after="200" w:before="20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Typography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E4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E4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FONT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E4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WEIGHT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E4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4A3D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55615A"/>
                <w:sz w:val="20"/>
                <w:szCs w:val="20"/>
              </w:rPr>
              <w:t xml:space="preserve">Fraunces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15A"/>
                <w:sz w:val="20"/>
                <w:szCs w:val="20"/>
              </w:rPr>
              <w:t xml:space="preserve">600–700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15A"/>
                <w:sz w:val="20"/>
                <w:szCs w:val="20"/>
              </w:rPr>
              <w:t xml:space="preserve">Hero sections, large headlines, emotional moments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4A3D"/>
                <w:sz w:val="20"/>
                <w:szCs w:val="20"/>
              </w:rPr>
              <w:t xml:space="preserve">H1 – H2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55615A"/>
                <w:sz w:val="20"/>
                <w:szCs w:val="20"/>
              </w:rPr>
              <w:t xml:space="preserve">Fraunces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15A"/>
                <w:sz w:val="20"/>
                <w:szCs w:val="20"/>
              </w:rPr>
              <w:t xml:space="preserve">500–600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15A"/>
                <w:sz w:val="20"/>
                <w:szCs w:val="20"/>
              </w:rPr>
              <w:t xml:space="preserve">Section titles, feature headlines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4A3D"/>
                <w:sz w:val="20"/>
                <w:szCs w:val="20"/>
              </w:rPr>
              <w:t xml:space="preserve">H3 – H4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615A"/>
                <w:sz w:val="20"/>
                <w:szCs w:val="20"/>
              </w:rPr>
              <w:t xml:space="preserve">Hanken Grotesk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15A"/>
                <w:sz w:val="20"/>
                <w:szCs w:val="20"/>
              </w:rPr>
              <w:t xml:space="preserve">600–700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15A"/>
                <w:sz w:val="20"/>
                <w:szCs w:val="20"/>
              </w:rPr>
              <w:t xml:space="preserve">Sub-headings, card titles, UI labels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4A3D"/>
                <w:sz w:val="20"/>
                <w:szCs w:val="20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615A"/>
                <w:sz w:val="20"/>
                <w:szCs w:val="20"/>
              </w:rPr>
              <w:t xml:space="preserve">Hanken Grotesk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15A"/>
                <w:sz w:val="20"/>
                <w:szCs w:val="20"/>
              </w:rPr>
              <w:t xml:space="preserve">400–500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15A"/>
                <w:sz w:val="20"/>
                <w:szCs w:val="20"/>
              </w:rPr>
              <w:t xml:space="preserve">All body text, form content, descriptions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4A3D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615A"/>
                <w:sz w:val="20"/>
                <w:szCs w:val="20"/>
              </w:rPr>
              <w:t xml:space="preserve">Hanken Grotesk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15A"/>
                <w:sz w:val="20"/>
                <w:szCs w:val="20"/>
              </w:rPr>
              <w:t xml:space="preserve">600–700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15A"/>
                <w:sz w:val="20"/>
                <w:szCs w:val="20"/>
              </w:rPr>
              <w:t xml:space="preserve">Tags, eyebrows — ALL CAPS, tracked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A33D" w:sz="24"/>
              <w:bottom w:val="none" w:color="FFFFFF" w:sz="0"/>
              <w:right w:val="none" w:color="FFFFFF" w:sz="0"/>
            </w:tcBorders>
            <w:shd w:fill="FBEDD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10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64A3D"/>
                <w:sz w:val="30"/>
                <w:szCs w:val="30"/>
              </w:rPr>
              <w:t xml:space="preserve">Typography rule: Fraunces carries emotional weight (headlines, hero moments). Hanken does the work (body, UI, forms).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615A"/>
                <w:sz w:val="20"/>
                <w:szCs w:val="20"/>
              </w:rPr>
              <w:t xml:space="preserve">Never use Fraunces for form labels, navigation, or any functional UI text.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DDDDD" w:sz="4" w:space="4"/>
        </w:pBdr>
        <w:spacing w:after="200" w:before="20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Logo Direction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615A"/>
          <w:sz w:val="22"/>
          <w:szCs w:val="22"/>
        </w:rPr>
        <w:t xml:space="preserve">The name Immigrei is the logo's foundation. It is strong, invented, memorable, and linguistically accessible across Portuguese, Spanish, and English. "Imigrei" = "I immigrated" in Portuguese — the name itself is the story.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64A3D"/>
          <w:sz w:val="24"/>
          <w:szCs w:val="24"/>
        </w:rPr>
        <w:t xml:space="preserve">Wordmark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Set in Fraunces, medium weight (500–600)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Minimum size: 80px wide on screen, 25mm in print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Always maintain clear space equal to the height of the "I" on all sides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64A3D"/>
          <w:sz w:val="24"/>
          <w:szCs w:val="24"/>
        </w:rPr>
        <w:t xml:space="preserve">Mark (optional)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A minimal directional element in amber — upward arrow or compass motif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Used standalone only at large sizes (app icon, stamp)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Never placed beside the wordmark at small sizes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64A3D"/>
          <w:sz w:val="24"/>
          <w:szCs w:val="24"/>
        </w:rPr>
        <w:t xml:space="preserve">Color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3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VARIANT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3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Primary (light bg)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Forest #1E5E4E wordmark on Parchment #F4EEE2 background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Reversed (dark bg)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Parchment #F4EEE2 or White wordmark on Forest #1E5E4E background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Amber accent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Forest wordmark + Gold amber mark on Parchment background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Monochrome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Charcoal #1B2520 wordmark on white — for legal/print documents only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DDDDD" w:sz="4" w:space="4"/>
        </w:pBdr>
        <w:spacing w:after="200" w:before="20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Imagery Style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64A3D"/>
          <w:sz w:val="24"/>
          <w:szCs w:val="24"/>
        </w:rPr>
        <w:t xml:space="preserve">Use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Real people, diverse faces (Brazilian, Latino), shown in moments of decision and relief — not posed success shots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Environments: US cities, apartment tables with documents, phone screens, government office waiting rooms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Mood: warm, slightly documentary, grounded — natural light, slightly desaturated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Emotion range: relief, focus, quiet confidence — not celebration or aspirational lifestyle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64A3D"/>
          <w:sz w:val="24"/>
          <w:szCs w:val="24"/>
        </w:rPr>
        <w:t xml:space="preserve">Avoid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Stock-photo lawyer handshakes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US flags as hero imagery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Courthouse steps, Statue of Liberty as primary motif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Over-saturated, high-key lifestyle photography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Empty charts and dashboards without human context</w:t>
      </w:r>
    </w:p>
    <w:p>
      <w:r>
        <w:br w:type="page"/>
      </w:r>
    </w:p>
    <w:p>
      <w:pPr>
        <w:pBdr>
          <w:bottom w:val="single" w:color="1E5E4E" w:sz="6" w:space="8"/>
        </w:pBdr>
        <w:spacing w:after="180" w:before="480"/>
      </w:pPr>
      <w:r>
        <w:rPr>
          <w:rFonts w:ascii="Georgia" w:cs="Georgia" w:eastAsia="Georgia" w:hAnsi="Georgia"/>
          <w:b/>
          <w:bCs/>
          <w:color w:val="1E5E4E"/>
          <w:sz w:val="52"/>
          <w:szCs w:val="52"/>
        </w:rPr>
        <w:t xml:space="preserve">06. Design Tokens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615A"/>
          <w:sz w:val="22"/>
          <w:szCs w:val="22"/>
        </w:rPr>
        <w:t xml:space="preserve">Reference table for developers and designers. Use these values consistently across web, app, and print.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400"/>
        <w:gridCol w:w="23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HEX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4A3D"/>
                <w:sz w:val="18"/>
                <w:szCs w:val="18"/>
              </w:rPr>
              <w:t xml:space="preserve">--pine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#1E5E4E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Brand primary, nav, primary CTA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4A3D"/>
                <w:sz w:val="18"/>
                <w:szCs w:val="18"/>
              </w:rPr>
              <w:t xml:space="preserve">--pine-deep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Dark Primary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#164A3D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Hover, pressed, dark backgrounds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4A3D"/>
                <w:sz w:val="18"/>
                <w:szCs w:val="18"/>
              </w:rPr>
              <w:t xml:space="preserve">--pine-tint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Light Tint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#E4EFE9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Tinted backgrounds, chip active state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4A3D"/>
                <w:sz w:val="18"/>
                <w:szCs w:val="18"/>
              </w:rPr>
              <w:t xml:space="preserve">--amber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Accent / CTA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#E8A33D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CTA buttons, highlights, icons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4A3D"/>
                <w:sz w:val="18"/>
                <w:szCs w:val="18"/>
              </w:rPr>
              <w:t xml:space="preserve">--amber-deep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Accent Dark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#CC8A22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Amber hover state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4A3D"/>
                <w:sz w:val="18"/>
                <w:szCs w:val="18"/>
              </w:rPr>
              <w:t xml:space="preserve">--amber-tint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Accent Light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#FBEDD4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Warning bg, selected states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4A3D"/>
                <w:sz w:val="18"/>
                <w:szCs w:val="18"/>
              </w:rPr>
              <w:t xml:space="preserve">--cream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Canvas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#F4EEE2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App background, main surface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4A3D"/>
                <w:sz w:val="18"/>
                <w:szCs w:val="18"/>
              </w:rPr>
              <w:t xml:space="preserve">--cream-2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Surface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#FBF7EF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Cards, elevated panels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4A3D"/>
                <w:sz w:val="18"/>
                <w:szCs w:val="18"/>
              </w:rPr>
              <w:t xml:space="preserve">--ink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#1B2520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Headings, primary text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4A3D"/>
                <w:sz w:val="18"/>
                <w:szCs w:val="18"/>
              </w:rPr>
              <w:t xml:space="preserve">--ink-soft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Text Body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#55615A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Body text, descriptions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4A3D"/>
                <w:sz w:val="18"/>
                <w:szCs w:val="18"/>
              </w:rPr>
              <w:t xml:space="preserve">--ink-faint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Text Muted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#8B958F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Placeholders, disabled, captions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4A3D"/>
                <w:sz w:val="18"/>
                <w:szCs w:val="18"/>
              </w:rPr>
              <w:t xml:space="preserve">--sage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Success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#5E9E81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Success states, secondary green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4A3D"/>
                <w:sz w:val="18"/>
                <w:szCs w:val="18"/>
              </w:rPr>
              <w:t xml:space="preserve">--clay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Error / Warn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#C2542F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615A"/>
                <w:sz w:val="18"/>
                <w:szCs w:val="18"/>
              </w:rPr>
              <w:t xml:space="preserve">Errors, warnings, alerts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DDDDD" w:sz="4" w:space="4"/>
        </w:pBdr>
        <w:spacing w:after="200" w:before="20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Typography Scale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3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STYLE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3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Display (Hero)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Fraunces 600 — 48–64px / 30–40pt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H1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Fraunces 600 — 36–40px / 22–25pt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H2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Fraunces 500 — 28–32px / 17–20pt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H3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Hanken Grotesk 700 — 22–24px / 14–15pt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Body Large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Hanken Grotesk 500 — 18px / 11pt — Line height 1.6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Hanken Grotesk 400 — 16px / 10pt — Line height 1.6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20"/>
                <w:szCs w:val="20"/>
              </w:rPr>
              <w:t xml:space="preserve">Hanken Grotesk 700 — 11–13px / 7–8pt — All caps, tracking 1.2px</w:t>
            </w:r>
          </w:p>
        </w:tc>
      </w:tr>
    </w:tbl>
    <w:p>
      <w:r>
        <w:br w:type="page"/>
      </w:r>
    </w:p>
    <w:p>
      <w:pPr>
        <w:pBdr>
          <w:bottom w:val="single" w:color="1E5E4E" w:sz="6" w:space="8"/>
        </w:pBdr>
        <w:spacing w:after="180" w:before="480"/>
      </w:pPr>
      <w:r>
        <w:rPr>
          <w:rFonts w:ascii="Georgia" w:cs="Georgia" w:eastAsia="Georgia" w:hAnsi="Georgia"/>
          <w:b/>
          <w:bCs/>
          <w:color w:val="1E5E4E"/>
          <w:sz w:val="52"/>
          <w:szCs w:val="52"/>
        </w:rPr>
        <w:t xml:space="preserve">07. Product Journey (Brand Touchpoints)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615A"/>
          <w:sz w:val="22"/>
          <w:szCs w:val="22"/>
        </w:rPr>
        <w:t xml:space="preserve">Every screen and touchpoint is a brand moment. The following flow defines how brand voice and visual identity apply at each step of the user journey.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E4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STAGE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E4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USER'S STATE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E4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BRAND ROLE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19"/>
                <w:szCs w:val="19"/>
              </w:rPr>
              <w:t xml:space="preserve">1. Profile Creation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9"/>
                <w:szCs w:val="19"/>
              </w:rPr>
              <w:t xml:space="preserve">Anxious, uncertain, new to the product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9"/>
                <w:szCs w:val="19"/>
              </w:rPr>
              <w:t xml:space="preserve">Welcoming, reassuring. "We've got you. Let's start."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19"/>
                <w:szCs w:val="19"/>
              </w:rPr>
              <w:t xml:space="preserve">2. Motivations &amp; Background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9"/>
                <w:szCs w:val="19"/>
              </w:rPr>
              <w:t xml:space="preserve">Opening up about personal situation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9"/>
                <w:szCs w:val="19"/>
              </w:rPr>
              <w:t xml:space="preserve">Empathetic, conversational. Like a trusted friend asking.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19"/>
                <w:szCs w:val="19"/>
              </w:rPr>
              <w:t xml:space="preserve">3. Current Status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9"/>
                <w:szCs w:val="19"/>
              </w:rPr>
              <w:t xml:space="preserve">Confused about what their visa status means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9"/>
                <w:szCs w:val="19"/>
              </w:rPr>
              <w:t xml:space="preserve">Calm, clear, concrete. No jargon. Explain what it actually means.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19"/>
                <w:szCs w:val="19"/>
              </w:rPr>
              <w:t xml:space="preserve">4. Potential Pathways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9"/>
                <w:szCs w:val="19"/>
              </w:rPr>
              <w:t xml:space="preserve">Worried about the future, feeling lost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9"/>
                <w:szCs w:val="19"/>
              </w:rPr>
              <w:t xml:space="preserve">Confident, structured. "Here are your options. Here's what each requires."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19"/>
                <w:szCs w:val="19"/>
              </w:rPr>
              <w:t xml:space="preserve">5. Requirements to Completion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9"/>
                <w:szCs w:val="19"/>
              </w:rPr>
              <w:t xml:space="preserve">Ready to act but needs direction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7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9"/>
                <w:szCs w:val="19"/>
              </w:rPr>
              <w:t xml:space="preserve">Actionable, step-by-step. Remove friction at every turn.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F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4A3D"/>
                <w:sz w:val="19"/>
                <w:szCs w:val="19"/>
              </w:rPr>
              <w:t xml:space="preserve">6. Professional Assistance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9"/>
                <w:szCs w:val="19"/>
              </w:rPr>
              <w:t xml:space="preserve">Needs human help, trust is the barrier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615A"/>
                <w:sz w:val="19"/>
                <w:szCs w:val="19"/>
              </w:rPr>
              <w:t xml:space="preserve">Trustworthy, warm. Vetted partners. One tap, no cold calls.</w:t>
            </w:r>
          </w:p>
        </w:tc>
      </w:tr>
    </w:tbl>
    <w:p>
      <w:r>
        <w:br w:type="page"/>
      </w:r>
    </w:p>
    <w:p>
      <w:pPr>
        <w:pBdr>
          <w:bottom w:val="single" w:color="1E5E4E" w:sz="6" w:space="8"/>
        </w:pBdr>
        <w:spacing w:after="180" w:before="480"/>
      </w:pPr>
      <w:r>
        <w:rPr>
          <w:rFonts w:ascii="Georgia" w:cs="Georgia" w:eastAsia="Georgia" w:hAnsi="Georgia"/>
          <w:b/>
          <w:bCs/>
          <w:color w:val="1E5E4E"/>
          <w:sz w:val="52"/>
          <w:szCs w:val="52"/>
        </w:rPr>
        <w:t xml:space="preserve">08. Execution Plan</w:t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Phase 1 — Foundation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5E4E"/>
          <w:spacing w:val="60"/>
          <w:sz w:val="16"/>
          <w:szCs w:val="16"/>
        </w:rPr>
        <w:t xml:space="preserve">NOW → 2 WEEKS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Confirm Immigrei as final brand name (domain: immigrei.com ✔)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Commission wordmark in Fraunces + minimal amber mark direction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Produce 1-page brand card (pocket guide: purpose, palette, fonts, voice)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Confirm color tokens in design system / Figma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Write brand story for About page (PT-BR, founders anonymous)</w:t>
      </w:r>
    </w:p>
    <w:p>
      <w:pPr>
        <w:spacing w:after="16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Phase 2 — MVP Product Touchpoints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5E4E"/>
          <w:spacing w:val="60"/>
          <w:sz w:val="16"/>
          <w:szCs w:val="16"/>
        </w:rPr>
        <w:t xml:space="preserve">WEEKS 2–4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Onboarding copy in PT-BR — voice: warm guide, not wizard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In-app microcopy audit — apply voice &amp; tone guidelines throughout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App Store listing copy (PT-BR) — positioned vs. Lawfully and Boundless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Social presence setup: Instagram + TikTok (PT-BR content strategy)</w:t>
      </w:r>
    </w:p>
    <w:p>
      <w:pPr>
        <w:spacing w:after="16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Phase 3 — Go-to-Market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5E4E"/>
          <w:spacing w:val="60"/>
          <w:sz w:val="16"/>
          <w:szCs w:val="16"/>
        </w:rPr>
        <w:t xml:space="preserve">MONTHS 1–2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Landing page (immigrei.com) — hero in PT-BR, pathway demo, waitlist CTA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Origin story content: founders' migration stories (voice notes, illustrated cards, anonymous)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Community seeding: Brazilian Facebook groups, WhatsApp groups Broward/Miami, Reddit r/immigration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Partner network onboarding: 3–5 vetted immigration professionals at launch</w:t>
      </w:r>
    </w:p>
    <w:p>
      <w:pPr>
        <w:spacing w:after="16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B2520"/>
          <w:sz w:val="36"/>
          <w:szCs w:val="36"/>
        </w:rPr>
        <w:t xml:space="preserve">Phase 4 — Brand Expansion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5E4E"/>
          <w:spacing w:val="60"/>
          <w:sz w:val="16"/>
          <w:szCs w:val="16"/>
        </w:rPr>
        <w:t xml:space="preserve">MONTHS 3–6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Spanish localization: UI, landing page, App Store listing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Latino community GTM (Instagram/TikTok in Spanish)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55615A"/>
          <w:sz w:val="22"/>
          <w:szCs w:val="22"/>
        </w:rPr>
        <w:t xml:space="preserve">English media kit for press — position Immigrei as the "migrant-built" immigration app</w:t>
      </w:r>
    </w:p>
    <w:p>
      <w:pPr>
        <w:spacing w:after="300" w:before="0"/>
      </w:pPr>
      <w:r>
        <w:t xml:space="preserve"/>
      </w:r>
    </w:p>
    <w:p>
      <w:pPr>
        <w:pBdr>
          <w:bottom w:val="single" w:color="DDDDDD" w:sz="4" w:space="4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Georgia" w:cs="Georgia" w:eastAsia="Georgia" w:hAnsi="Georgia"/>
          <w:b/>
          <w:bCs/>
          <w:i/>
          <w:iCs/>
          <w:color w:val="1E5E4E"/>
          <w:sz w:val="32"/>
          <w:szCs w:val="32"/>
        </w:rPr>
        <w:t xml:space="preserve">Immigrei — Built by migrants, for migrants.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8B958F"/>
          <w:sz w:val="22"/>
          <w:szCs w:val="22"/>
        </w:rPr>
        <w:t xml:space="preserve">immigrei.com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spacing w:after="0" w:before="80"/>
      <w:jc w:val="center"/>
    </w:pPr>
    <w:r>
      <w:rPr>
        <w:rFonts w:ascii="Calibri" w:cs="Calibri" w:eastAsia="Calibri" w:hAnsi="Calibri"/>
        <w:color w:val="8B958F"/>
        <w:sz w:val="16"/>
        <w:szCs w:val="16"/>
      </w:rPr>
      <w:t xml:space="preserve">immigrei.com  —  Confidential  —  Page </w:t>
    </w:r>
    <w:r>
      <w:rPr>
        <w:rFonts w:ascii="Calibri" w:cs="Calibri" w:eastAsia="Calibri" w:hAnsi="Calibri"/>
        <w:color w:val="8B958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single" w:color="1E5E4E" w:sz="4"/>
            <w:right w:val="none" w:color="FFFFFF" w:sz="0"/>
          </w:tcBorders>
        </w:tcPr>
        <w:p>
          <w:pPr>
            <w:spacing w:after="60" w:before="0"/>
          </w:pPr>
          <w:r>
            <w:rPr>
              <w:rFonts w:ascii="Georgia" w:cs="Georgia" w:eastAsia="Georgia" w:hAnsi="Georgia"/>
              <w:b/>
              <w:bCs/>
              <w:color w:val="1E5E4E"/>
              <w:sz w:val="22"/>
              <w:szCs w:val="22"/>
            </w:rPr>
            <w:t xml:space="preserve">Immigrei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single" w:color="1E5E4E" w:sz="4"/>
            <w:right w:val="none" w:color="FFFFFF" w:sz="0"/>
          </w:tcBorders>
        </w:tcPr>
        <w:p>
          <w:pPr>
            <w:spacing w:after="60" w:before="0"/>
            <w:jc w:val="right"/>
          </w:pPr>
          <w:r>
            <w:rPr>
              <w:rFonts w:ascii="Calibri" w:cs="Calibri" w:eastAsia="Calibri" w:hAnsi="Calibri"/>
              <w:color w:val="8B958F"/>
              <w:sz w:val="18"/>
              <w:szCs w:val="18"/>
            </w:rPr>
            <w:t xml:space="preserve">Brand Guidelines  —  v1.0  —  June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2026-06-03T23:55:32.195Z</dcterms:created>
  <dcterms:modified xsi:type="dcterms:W3CDTF">2026-06-03T23:55:32.202Z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