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jc w:val="center"/>
      </w:pPr>
      <w:r>
        <w:rPr>
          <w:b/>
          <w:color w:val="1E5A88"/>
          <w:sz w:val="22"/>
        </w:rPr>
        <w:t>WALLETAGENT (ORVILO) · EXECUTION EVIDENCE</w:t>
      </w:r>
    </w:p>
    <w:p>
      <w:pPr>
        <w:pStyle w:val="Title"/>
        <w:jc w:val="center"/>
      </w:pPr>
      <w:r>
        <w:t>WalletAgent (Orvilo)</w:t>
      </w:r>
    </w:p>
    <w:p>
      <w:pPr>
        <w:pStyle w:val="Subtitle"/>
        <w:jc w:val="center"/>
      </w:pPr>
      <w:r>
        <w:t>Execution Evidence Report</w:t>
      </w:r>
    </w:p>
    <w:p>
      <w:pPr>
        <w:jc w:val="center"/>
      </w:pPr>
      <w:r>
        <w:rPr>
          <w:color w:val="64748B"/>
          <w:sz w:val="21"/>
        </w:rPr>
        <w:t>Sandbox Verification of Policy Compiler, Guardrails, Approval Workflow, Conversational Assistant, and Revocation Behavior</w:t>
      </w:r>
    </w:p>
    <w:p>
      <w:pPr>
        <w:jc w:val="center"/>
      </w:pPr>
      <w:r>
        <w:rPr>
          <w:b/>
          <w:color w:val="991B1B"/>
          <w:sz w:val="19"/>
        </w:rPr>
        <w:t>CLASSIFICATION: NON-ON-CHAIN · SANDBOX EVIDENCE</w:t>
      </w:r>
    </w:p>
    <w:p>
      <w:pPr>
        <w:spacing w:after="280"/>
      </w:pPr>
    </w:p>
    <w:p>
      <w:pPr>
        <w:pStyle w:val="Heading2"/>
        <w:keepNext/>
      </w:pPr>
      <w:r>
        <w:t>Document Control &amp; System Metadata</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7"/>
              </w:rPr>
              <w:t>Parameter</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Recorded Value</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Notes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Document Version</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1.1 (Final Repository Alignment)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Synchronized with active main codebase</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Preparation Date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20 October 2026</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FinTechathon 2026 (Topic F: Agent Wallet)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Evidence Date</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2026-10-19 / 2026-10-20 (UTC)</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Automated isolated sandbox execution</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Team / Project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Orvilo / WalletAgent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Autonomous On-Chain Policy Agent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Repository</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https://github.com/immo2n/WalletAgent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Active GitHub submission repository</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Branch</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main</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Production baseline</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Assessed Commit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df3a63a (df3a63aa5f2ace424fa258745d3f9506415609de)</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Merged CI, Docker, and Conversational Assistant</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Submission Category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Non-On-Chain / Sandbox Evidence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Simulated EVM preflight; no broadcast tx</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Execution Environment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Python 3.14 · Linux · Web3 EVM Simulator</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Offline mock LLM by default</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Automated Tests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94 / 94 Passing (pytest tests/)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Regression suite covering all 9 features (100% pass)</w:t>
            </w:r>
          </w:p>
        </w:tc>
      </w:tr>
    </w:tbl>
    <w:p>
      <w:pPr>
        <w:spacing w:before="40" w:after="80"/>
      </w:pPr>
    </w:p>
    <w:p>
      <w:pPr>
        <w:spacing w:before="100" w:after="160" w:line="276" w:lineRule="auto"/>
        <w:ind w:left="216" w:right="216"/>
        <w:shd w:fill="FDF2F2"/>
        <w:pBdr>
          <w:left w:val="single" w:sz="24" w:space="8" w:color="991B1B"/>
        </w:pBdr>
      </w:pPr>
      <w:r>
        <w:rPr>
          <w:rFonts w:ascii="Aptos" w:hAnsi="Aptos"/>
          <w:b/>
          <w:color w:val="991B1B"/>
          <w:sz w:val="20"/>
        </w:rPr>
        <w:t xml:space="preserve">Evidence Status Disclosure. </w:t>
      </w:r>
      <w:r>
        <w:rPr>
          <w:rFonts w:ascii="Aptos" w:hAnsi="Aptos"/>
          <w:color w:val="334155"/>
          <w:sz w:val="19"/>
        </w:rPr>
        <w:t>No signed transactions were broadcast to the Base Sepolia public mempool or any live blockchain network during this evidence run. Transaction hash-like strings (e.g., 0x...) generated by the application are deterministic local simulation receipts and must not be interpreted as mined on-chain transactions.</w:t>
      </w:r>
    </w:p>
    <w:p>
      <w:r>
        <w:br w:type="page"/>
      </w:r>
    </w:p>
    <w:p>
      <w:pPr>
        <w:pStyle w:val="Heading1"/>
        <w:keepNext/>
      </w:pPr>
      <w:r>
        <w:t>Document Revision History</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008"/>
            <w:shd w:fill="17324D"/>
            <w:tcMar>
              <w:top w:w="120" w:type="dxa"/>
              <w:start w:w="120" w:type="dxa"/>
              <w:bottom w:w="120" w:type="dxa"/>
              <w:end w:w="120" w:type="dxa"/>
            </w:tcMar>
            <w:vAlign w:val="center"/>
          </w:tcPr>
          <w:p>
            <w:pPr>
              <w:spacing w:after="0" w:before="0"/>
            </w:pPr>
            <w:r>
              <w:rPr>
                <w:rFonts w:ascii="Aptos" w:hAnsi="Aptos"/>
                <w:b/>
                <w:color w:val="FFFFFF"/>
                <w:sz w:val="17"/>
              </w:rPr>
              <w:t>Version</w:t>
            </w:r>
          </w:p>
        </w:tc>
        <w:tc>
          <w:tcPr>
            <w:tcW w:type="dxa" w:w="1440"/>
            <w:shd w:fill="17324D"/>
            <w:tcMar>
              <w:top w:w="120" w:type="dxa"/>
              <w:start w:w="120" w:type="dxa"/>
              <w:bottom w:w="120" w:type="dxa"/>
              <w:end w:w="120" w:type="dxa"/>
            </w:tcMar>
            <w:vAlign w:val="center"/>
          </w:tcPr>
          <w:p>
            <w:pPr>
              <w:spacing w:after="0" w:before="0"/>
            </w:pPr>
            <w:r>
              <w:rPr>
                <w:rFonts w:ascii="Aptos" w:hAnsi="Aptos"/>
                <w:b/>
                <w:color w:val="FFFFFF"/>
                <w:sz w:val="17"/>
              </w:rPr>
              <w:t>Date</w:t>
            </w:r>
          </w:p>
        </w:tc>
        <w:tc>
          <w:tcPr>
            <w:tcW w:type="dxa" w:w="5184"/>
            <w:shd w:fill="17324D"/>
            <w:tcMar>
              <w:top w:w="120" w:type="dxa"/>
              <w:start w:w="120" w:type="dxa"/>
              <w:bottom w:w="120" w:type="dxa"/>
              <w:end w:w="120" w:type="dxa"/>
            </w:tcMar>
            <w:vAlign w:val="center"/>
          </w:tcPr>
          <w:p>
            <w:pPr>
              <w:spacing w:after="0" w:before="0"/>
            </w:pPr>
            <w:r>
              <w:rPr>
                <w:rFonts w:ascii="Aptos" w:hAnsi="Aptos"/>
                <w:b/>
                <w:color w:val="FFFFFF"/>
                <w:sz w:val="17"/>
              </w:rPr>
              <w:t>Summary of Changes</w:t>
            </w:r>
          </w:p>
        </w:tc>
        <w:tc>
          <w:tcPr>
            <w:tcW w:type="dxa" w:w="1728"/>
            <w:shd w:fill="17324D"/>
            <w:tcMar>
              <w:top w:w="120" w:type="dxa"/>
              <w:start w:w="120" w:type="dxa"/>
              <w:bottom w:w="120" w:type="dxa"/>
              <w:end w:w="120" w:type="dxa"/>
            </w:tcMar>
            <w:vAlign w:val="center"/>
          </w:tcPr>
          <w:p>
            <w:pPr>
              <w:spacing w:after="0" w:before="0"/>
            </w:pPr>
            <w:r>
              <w:rPr>
                <w:rFonts w:ascii="Aptos" w:hAnsi="Aptos"/>
                <w:b/>
                <w:color w:val="FFFFFF"/>
                <w:sz w:val="17"/>
              </w:rPr>
              <w:t>Prepared By</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7"/>
              </w:rPr>
              <w:t>1.0</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2026-10-19</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Initial isolated sandbox run and repository review.</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Orvilo Engineering</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1.1</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2026-10-20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Full alignment with main: updated commit SHA, verified 94/94 pytest suite, added Conversational Assistant &amp; Anomaly Auditor documentation, updated video script timeline, and detailed symbolic inequality parser support.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Orvilo Engineering</w:t>
            </w:r>
          </w:p>
        </w:tc>
      </w:tr>
    </w:tbl>
    <w:p>
      <w:pPr>
        <w:spacing w:before="40" w:after="80"/>
      </w:pPr>
    </w:p>
    <w:p>
      <w:pPr>
        <w:pStyle w:val="Heading1"/>
        <w:keepNext/>
      </w:pPr>
      <w:r>
        <w:t>Table of Contents</w:t>
      </w:r>
    </w:p>
    <w:p>
      <w:pPr>
        <w:spacing w:after="240"/>
      </w:pPr>
      <w:r>
        <w:fldChar w:fldCharType="begin"/>
        <w:instrText xml:space="preserve">TOC \o "1-3" \h \z \u</w:instrText>
        <w:fldChar w:fldCharType="separate"/>
        <w:t>Right-click and choose Update Field to refresh this Table of Contents.</w:t>
        <w:fldChar w:fldCharType="end"/>
      </w:r>
    </w:p>
    <w:p>
      <w:r>
        <w:br w:type="page"/>
      </w:r>
    </w:p>
    <w:p>
      <w:pPr>
        <w:pStyle w:val="Heading1"/>
        <w:keepNext/>
      </w:pPr>
      <w:r>
        <w:t>1. Executive Summary</w:t>
      </w:r>
    </w:p>
    <w:p>
      <w:pPr>
        <w:spacing w:after="100" w:line="276" w:lineRule="auto"/>
      </w:pPr>
      <w:r>
        <w:rPr>
          <w:rFonts w:ascii="Aptos" w:hAnsi="Aptos"/>
          <w:color w:val="334155"/>
        </w:rPr>
        <w:t>This report documents the empirical behavior of the WalletAgent (Orvilo) software when its natural language policy compiler, Z3 formal verification gates, multi-stage approval workflow, cognitive conversational assistant, and smart contract guards are executed in an isolated sandbox environment.</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592"/>
            <w:shd w:fill="17324D"/>
            <w:tcMar>
              <w:top w:w="120" w:type="dxa"/>
              <w:start w:w="120" w:type="dxa"/>
              <w:bottom w:w="120" w:type="dxa"/>
              <w:end w:w="120" w:type="dxa"/>
            </w:tcMar>
            <w:vAlign w:val="center"/>
          </w:tcPr>
          <w:p>
            <w:pPr>
              <w:spacing w:after="0" w:before="0"/>
            </w:pPr>
            <w:r>
              <w:rPr>
                <w:rFonts w:ascii="Aptos" w:hAnsi="Aptos"/>
                <w:b/>
                <w:color w:val="FFFFFF"/>
                <w:sz w:val="17"/>
              </w:rPr>
              <w:t>Metric Area</w:t>
            </w:r>
          </w:p>
        </w:tc>
        <w:tc>
          <w:tcPr>
            <w:tcW w:type="dxa" w:w="3168"/>
            <w:shd w:fill="17324D"/>
            <w:tcMar>
              <w:top w:w="120" w:type="dxa"/>
              <w:start w:w="120" w:type="dxa"/>
              <w:bottom w:w="120" w:type="dxa"/>
              <w:end w:w="120" w:type="dxa"/>
            </w:tcMar>
            <w:vAlign w:val="center"/>
          </w:tcPr>
          <w:p>
            <w:pPr>
              <w:spacing w:after="0" w:before="0"/>
            </w:pPr>
            <w:r>
              <w:rPr>
                <w:rFonts w:ascii="Aptos" w:hAnsi="Aptos"/>
                <w:b/>
                <w:color w:val="FFFFFF"/>
                <w:sz w:val="17"/>
              </w:rPr>
              <w:t>Sandbox Result</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System Status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Execution Scenarios</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7 Executed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6 Passed, 1 Disclosed Gap (EE-06)</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On-Chain Broadcasts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0 Real Transactions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Simulated EVM receipts only (Safe)</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Adversarial Attacks</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6/6 Reverted with Typed Errors</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100% Protection across tested vectors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Workflow Lifecycle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4 States (DRAFT -&gt; ACTIVE)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Multi-stage human governance enforced</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Automated Test Suite</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94 / 94 Passed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Zero regressions across 13 test files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Conversational Co-Pilot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LangChain + Mock LLM Active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Real-time anomaly audit &amp; task explanation</w:t>
            </w:r>
          </w:p>
        </w:tc>
      </w:tr>
    </w:tbl>
    <w:p>
      <w:pPr>
        <w:spacing w:before="40" w:after="80"/>
      </w:pPr>
    </w:p>
    <w:p>
      <w:pPr>
        <w:pStyle w:val="Heading2"/>
        <w:keepNext/>
      </w:pPr>
      <w:r>
        <w:t>Key Findings</w:t>
      </w:r>
    </w:p>
    <w:p>
      <w:pPr>
        <w:pStyle w:val="ListBullet"/>
        <w:spacing w:after="50"/>
      </w:pPr>
      <w:r>
        <w:rPr>
          <w:rFonts w:ascii="Aptos" w:hAnsi="Aptos"/>
          <w:color w:val="334155"/>
        </w:rPr>
        <w:t>Local preflight guards accepted a compliant $200.00 transfer, while instantly rejecting a $700.00 trade (exceeding the $500.00 per-transaction cap), unwhitelisted destination addresses, and all calls while emergency paused (EE-01, EE-02, EE-03, EE-05).</w:t>
      </w:r>
    </w:p>
    <w:p>
      <w:pPr>
        <w:pStyle w:val="ListBullet"/>
        <w:spacing w:after="50"/>
      </w:pPr>
      <w:r>
        <w:rPr>
          <w:rFonts w:ascii="Aptos" w:hAnsi="Aptos"/>
          <w:color w:val="334155"/>
        </w:rPr>
        <w:t>Policies progress strictly through the 4-stage lifecycle: DRAFT -&gt; REVIEWED -&gt; DEPLOYABLE -&gt; ACTIVE (EE-04).</w:t>
      </w:r>
    </w:p>
    <w:p>
      <w:pPr>
        <w:pStyle w:val="ListBullet"/>
        <w:spacing w:after="50"/>
      </w:pPr>
      <w:r>
        <w:rPr>
          <w:rFonts w:ascii="Aptos" w:hAnsi="Aptos"/>
          <w:color w:val="334155"/>
        </w:rPr>
        <w:t>All 6 adversarial penetration vectors (unauthorized exfiltration, token drain, balance floor drain, daily limit breach, emergency pause bypass, and unauthorized operator) reverted with exact typed Solidity custom errors (EE-07).</w:t>
      </w:r>
    </w:p>
    <w:p>
      <w:pPr>
        <w:pStyle w:val="ListBullet"/>
        <w:spacing w:after="50"/>
      </w:pPr>
      <w:r>
        <w:rPr>
          <w:rFonts w:ascii="Aptos" w:hAnsi="Aptos"/>
          <w:color w:val="334155"/>
        </w:rPr>
        <w:t>The LangChain-integrated co-pilot (agent/assistant.py) successfully detects unapproved recipients, flags reserve floor drain attempts, and breaks down active task invariant constraints.</w:t>
      </w:r>
    </w:p>
    <w:p>
      <w:pPr>
        <w:pStyle w:val="ListBullet"/>
        <w:spacing w:after="50"/>
      </w:pPr>
      <w:r>
        <w:rPr>
          <w:rFonts w:ascii="Aptos" w:hAnsi="Aptos"/>
          <w:color w:val="334155"/>
        </w:rPr>
        <w:t>After operator revocation, the Python client's simulated execution method returned a synthetic confirmation because the sender address was selected without consulting the local revocation flag. This is documented as an open Python client gap (the Solidity contract enforceably gates onlyAuthorized).</w:t>
      </w:r>
    </w:p>
    <w:p>
      <w:pPr>
        <w:pStyle w:val="Heading1"/>
        <w:keepNext/>
      </w:pPr>
      <w:r>
        <w:t>2. Non-Matching Analysis: Previous Draft vs. Current Codebase</w:t>
      </w:r>
    </w:p>
    <w:p>
      <w:pPr>
        <w:spacing w:after="100" w:line="276" w:lineRule="auto"/>
      </w:pPr>
      <w:r>
        <w:rPr>
          <w:rFonts w:ascii="Aptos" w:hAnsi="Aptos"/>
          <w:color w:val="334155"/>
        </w:rPr>
        <w:t>A systematic audit between earlier draft notes (Orvilo_Execution_Evidence_Report(1).docx.txt) and the current repository identified six discrepancies. All six have been resolved in this report to provide complete alignment with the live repository:</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584"/>
            <w:shd w:fill="17324D"/>
            <w:tcMar>
              <w:top w:w="120" w:type="dxa"/>
              <w:start w:w="120" w:type="dxa"/>
              <w:bottom w:w="120" w:type="dxa"/>
              <w:end w:w="120" w:type="dxa"/>
            </w:tcMar>
            <w:vAlign w:val="center"/>
          </w:tcPr>
          <w:p>
            <w:pPr>
              <w:spacing w:after="0" w:before="0"/>
            </w:pPr>
            <w:r>
              <w:rPr>
                <w:rFonts w:ascii="Aptos" w:hAnsi="Aptos"/>
                <w:b/>
                <w:color w:val="FFFFFF"/>
                <w:sz w:val="16"/>
              </w:rPr>
              <w:t>Item</w:t>
            </w:r>
          </w:p>
        </w:tc>
        <w:tc>
          <w:tcPr>
            <w:tcW w:type="dxa" w:w="2304"/>
            <w:shd w:fill="17324D"/>
            <w:tcMar>
              <w:top w:w="120" w:type="dxa"/>
              <w:start w:w="120" w:type="dxa"/>
              <w:bottom w:w="120" w:type="dxa"/>
              <w:end w:w="120" w:type="dxa"/>
            </w:tcMar>
            <w:vAlign w:val="center"/>
          </w:tcPr>
          <w:p>
            <w:pPr>
              <w:spacing w:after="0" w:before="0"/>
            </w:pPr>
            <w:r>
              <w:rPr>
                <w:rFonts w:ascii="Aptos" w:hAnsi="Aptos"/>
                <w:b/>
                <w:color w:val="FFFFFF"/>
                <w:sz w:val="16"/>
              </w:rPr>
              <w:t>Previous Draft Report</w:t>
            </w:r>
          </w:p>
        </w:tc>
        <w:tc>
          <w:tcPr>
            <w:tcW w:type="dxa" w:w="2304"/>
            <w:shd w:fill="17324D"/>
            <w:tcMar>
              <w:top w:w="120" w:type="dxa"/>
              <w:start w:w="120" w:type="dxa"/>
              <w:bottom w:w="120" w:type="dxa"/>
              <w:end w:w="120" w:type="dxa"/>
            </w:tcMar>
            <w:vAlign w:val="center"/>
          </w:tcPr>
          <w:p>
            <w:pPr>
              <w:spacing w:after="0" w:before="0"/>
            </w:pPr>
            <w:r>
              <w:rPr>
                <w:rFonts w:ascii="Aptos" w:hAnsi="Aptos"/>
                <w:b/>
                <w:color w:val="FFFFFF"/>
                <w:sz w:val="16"/>
              </w:rPr>
              <w:t>Current Repository (main)</w:t>
            </w:r>
          </w:p>
        </w:tc>
        <w:tc>
          <w:tcPr>
            <w:tcW w:type="dxa" w:w="3168"/>
            <w:shd w:fill="17324D"/>
            <w:tcMar>
              <w:top w:w="120" w:type="dxa"/>
              <w:start w:w="120" w:type="dxa"/>
              <w:bottom w:w="120" w:type="dxa"/>
              <w:end w:w="120" w:type="dxa"/>
            </w:tcMar>
            <w:vAlign w:val="center"/>
          </w:tcPr>
          <w:p>
            <w:pPr>
              <w:spacing w:after="0" w:before="0"/>
            </w:pPr>
            <w:r>
              <w:rPr>
                <w:rFonts w:ascii="Aptos" w:hAnsi="Aptos"/>
                <w:b/>
                <w:color w:val="FFFFFF"/>
                <w:sz w:val="16"/>
              </w:rPr>
              <w:t>Resolution / Update</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Git Branch</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feature/dark-mode-mobile-docs</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main</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Updated metadata to active main production branch.</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Commit SHA</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30f235d</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df3a63a</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Updated to latest commit (df3a63aa5f2ace424fa258745d3f9506415609de).</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Test Suite Count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90 tests passing</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94 tests passing</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Added tests/test_assistant.py (4 new test cases).</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Conversational Co-Pilot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Omitted / Not documented</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Implemented in agent/assistant.py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Added Conversational Assistant &amp; Anomaly Auditor evidence.</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Lexicon Comparators</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Word-only ('under', 'less than')</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Symbolic (&lt;, &lt;=, &gt;, &gt;=, =, ==)</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Updated parser documentation to reflect symbolic operator support.</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System Source Map</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7 core modules</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8 core modules</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Included agent/assistant.py and new API endpoints in source index.</w:t>
            </w:r>
          </w:p>
        </w:tc>
      </w:tr>
    </w:tbl>
    <w:p>
      <w:pPr>
        <w:spacing w:before="40" w:after="80"/>
      </w:pPr>
    </w:p>
    <w:p>
      <w:pPr>
        <w:pStyle w:val="Heading1"/>
        <w:keepNext/>
      </w:pPr>
      <w:r>
        <w:t>3. System Architecture &amp; Component Roles</w:t>
      </w:r>
    </w:p>
    <w:p>
      <w:pPr>
        <w:spacing w:before="160" w:after="40"/>
        <w:jc w:val="center"/>
      </w:pPr>
      <w:r>
        <w:drawing>
          <wp:inline xmlns:a="http://schemas.openxmlformats.org/drawingml/2006/main" xmlns:pic="http://schemas.openxmlformats.org/drawingml/2006/picture">
            <wp:extent cx="5577840" cy="1724137"/>
            <wp:docPr id="1" name="Picture 1" descr="Figure 1. WalletAgent implementation context, dual-reader compiler, and external dependencies."/>
            <wp:cNvGraphicFramePr>
              <a:graphicFrameLocks noChangeAspect="1"/>
            </wp:cNvGraphicFramePr>
            <a:graphic>
              <a:graphicData uri="http://schemas.openxmlformats.org/drawingml/2006/picture">
                <pic:pic>
                  <pic:nvPicPr>
                    <pic:cNvPr id="0" name="system-context.png"/>
                    <pic:cNvPicPr/>
                  </pic:nvPicPr>
                  <pic:blipFill>
                    <a:blip r:embed="rId11"/>
                    <a:stretch>
                      <a:fillRect/>
                    </a:stretch>
                  </pic:blipFill>
                  <pic:spPr>
                    <a:xfrm>
                      <a:off x="0" y="0"/>
                      <a:ext cx="5577840" cy="1724137"/>
                    </a:xfrm>
                    <a:prstGeom prst="rect"/>
                  </pic:spPr>
                </pic:pic>
              </a:graphicData>
            </a:graphic>
          </wp:inline>
        </w:drawing>
      </w:r>
    </w:p>
    <w:p>
      <w:pPr>
        <w:pStyle w:val="Caption"/>
        <w:keepNext w:val="0"/>
        <w:spacing w:before="40" w:after="160"/>
        <w:jc w:val="center"/>
      </w:pPr>
      <w:r>
        <w:t>Figure 1. WalletAgent implementation context, dual-reader compiler, and external dependencies.</w:t>
      </w:r>
    </w:p>
    <w:p>
      <w:pPr>
        <w:spacing w:after="100" w:line="276" w:lineRule="auto"/>
      </w:pPr>
      <w:r>
        <w:rPr>
          <w:rFonts w:ascii="Aptos" w:hAnsi="Aptos"/>
          <w:color w:val="334155"/>
        </w:rPr>
        <w:t>The WalletAgent architecture decouples intent generation from execution security:</w:t>
      </w:r>
    </w:p>
    <w:p>
      <w:pPr>
        <w:pStyle w:val="ListBullet"/>
        <w:spacing w:after="50"/>
      </w:pPr>
      <w:r>
        <w:rPr>
          <w:rFonts w:ascii="Aptos" w:hAnsi="Aptos"/>
          <w:color w:val="334155"/>
        </w:rPr>
        <w:t>Natural language prompts are simultaneously processed by a deterministic rule-based grammar parser (spaCy) and an LLM reader.</w:t>
      </w:r>
    </w:p>
    <w:p>
      <w:pPr>
        <w:pStyle w:val="ListBullet"/>
        <w:spacing w:after="50"/>
      </w:pPr>
      <w:r>
        <w:rPr>
          <w:rFonts w:ascii="Aptos" w:hAnsi="Aptos"/>
          <w:color w:val="334155"/>
        </w:rPr>
        <w:t>The Z3 SMT solver mathematically checks semantic equivalence and proves that AST constraints do not violate safety floor invariants.</w:t>
      </w:r>
    </w:p>
    <w:p>
      <w:pPr>
        <w:pStyle w:val="ListBullet"/>
        <w:spacing w:after="50"/>
      </w:pPr>
      <w:r>
        <w:rPr>
          <w:rFonts w:ascii="Aptos" w:hAnsi="Aptos"/>
          <w:color w:val="334155"/>
        </w:rPr>
        <w:t>Proposals cannot be executed directly; they must pass through human review and approval before becoming deployable.</w:t>
      </w:r>
    </w:p>
    <w:p>
      <w:pPr>
        <w:pStyle w:val="ListBullet"/>
        <w:spacing w:after="50"/>
      </w:pPr>
      <w:r>
        <w:rPr>
          <w:rFonts w:ascii="Aptos" w:hAnsi="Aptos"/>
          <w:color w:val="334155"/>
        </w:rPr>
        <w:t>Evaluates market feeds and triggers preflight EVM simulation before any transaction is assembled.</w:t>
      </w:r>
    </w:p>
    <w:p>
      <w:pPr>
        <w:pStyle w:val="ListBullet"/>
        <w:spacing w:after="50"/>
      </w:pPr>
      <w:r>
        <w:rPr>
          <w:rFonts w:ascii="Aptos" w:hAnsi="Aptos"/>
          <w:color w:val="334155"/>
        </w:rPr>
        <w:t>Provides real-time conversational anomaly auditing and task explanation directly to the end user.</w:t>
      </w:r>
    </w:p>
    <w:p>
      <w:pPr>
        <w:pStyle w:val="Heading2"/>
        <w:keepNext/>
      </w:pPr>
      <w:r>
        <w:t>Component Status Register</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872"/>
            <w:shd w:fill="17324D"/>
            <w:tcMar>
              <w:top w:w="120" w:type="dxa"/>
              <w:start w:w="120" w:type="dxa"/>
              <w:bottom w:w="120" w:type="dxa"/>
              <w:end w:w="120" w:type="dxa"/>
            </w:tcMar>
            <w:vAlign w:val="center"/>
          </w:tcPr>
          <w:p>
            <w:pPr>
              <w:spacing w:after="0" w:before="0"/>
            </w:pPr>
            <w:r>
              <w:rPr>
                <w:rFonts w:ascii="Aptos" w:hAnsi="Aptos"/>
                <w:b/>
                <w:color w:val="FFFFFF"/>
                <w:sz w:val="16"/>
              </w:rPr>
              <w:t>Component</w:t>
            </w:r>
          </w:p>
        </w:tc>
        <w:tc>
          <w:tcPr>
            <w:tcW w:type="dxa" w:w="2304"/>
            <w:shd w:fill="17324D"/>
            <w:tcMar>
              <w:top w:w="120" w:type="dxa"/>
              <w:start w:w="120" w:type="dxa"/>
              <w:bottom w:w="120" w:type="dxa"/>
              <w:end w:w="120" w:type="dxa"/>
            </w:tcMar>
            <w:vAlign w:val="center"/>
          </w:tcPr>
          <w:p>
            <w:pPr>
              <w:spacing w:after="0" w:before="0"/>
            </w:pPr>
            <w:r>
              <w:rPr>
                <w:rFonts w:ascii="Aptos" w:hAnsi="Aptos"/>
                <w:b/>
                <w:color w:val="FFFFFF"/>
                <w:sz w:val="16"/>
              </w:rPr>
              <w:t>Module Path</w:t>
            </w:r>
          </w:p>
        </w:tc>
        <w:tc>
          <w:tcPr>
            <w:tcW w:type="dxa" w:w="2016"/>
            <w:shd w:fill="17324D"/>
            <w:tcMar>
              <w:top w:w="120" w:type="dxa"/>
              <w:start w:w="120" w:type="dxa"/>
              <w:bottom w:w="120" w:type="dxa"/>
              <w:end w:w="120" w:type="dxa"/>
            </w:tcMar>
            <w:vAlign w:val="center"/>
          </w:tcPr>
          <w:p>
            <w:pPr>
              <w:spacing w:after="0" w:before="0"/>
            </w:pPr>
            <w:r>
              <w:rPr>
                <w:rFonts w:ascii="Aptos" w:hAnsi="Aptos"/>
                <w:b/>
                <w:color w:val="FFFFFF"/>
                <w:sz w:val="16"/>
              </w:rPr>
              <w:t>Execution Status</w:t>
            </w:r>
          </w:p>
        </w:tc>
        <w:tc>
          <w:tcPr>
            <w:tcW w:type="dxa" w:w="3168"/>
            <w:shd w:fill="17324D"/>
            <w:tcMar>
              <w:top w:w="120" w:type="dxa"/>
              <w:start w:w="120" w:type="dxa"/>
              <w:bottom w:w="120" w:type="dxa"/>
              <w:end w:w="120" w:type="dxa"/>
            </w:tcMar>
            <w:vAlign w:val="center"/>
          </w:tcPr>
          <w:p>
            <w:pPr>
              <w:spacing w:after="0" w:before="0"/>
            </w:pPr>
            <w:r>
              <w:rPr>
                <w:rFonts w:ascii="Aptos" w:hAnsi="Aptos"/>
                <w:b/>
                <w:color w:val="FFFFFF"/>
                <w:sz w:val="16"/>
              </w:rPr>
              <w:t>Sandbox Evidence Role</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Policy Compiler</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policy/loop.py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Executed in-memory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Proves AST equivalence via Z3 SMT solver.</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Rule Lexicon</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policy/readers/lexicon.py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Executed in-memory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Extracts triggers, caps, and symbolic inequalities.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Workflow Manager</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policy/workflow.py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Executed in-memory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Validates multi-step human review state transitions.</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EVM Simulator</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contracts/simulator.py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Executed (offline RPC)</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Verifies preflight bounds before state mutation.</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Wallet Client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contracts/wallet_client.py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Executed locally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Tracks local security limits and pause flag.</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Attack Tester</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contracts/attack_tester.py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Executed in-memory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Validates 6/6 typed Solidity error reverts.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Assistant Engine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agent/assistant.py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Executed locally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Runs transaction anomaly auditing &amp; task explanations.</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Reference Contract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contracts/PolicyWallet.sol</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Source reviewed</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Canonical Solidity implementation for Base Sepolia.</w:t>
            </w:r>
          </w:p>
        </w:tc>
      </w:tr>
    </w:tbl>
    <w:p>
      <w:pPr>
        <w:spacing w:before="40" w:after="80"/>
      </w:pPr>
    </w:p>
    <w:p>
      <w:pPr>
        <w:pStyle w:val="Heading2"/>
        <w:keepNext/>
      </w:pPr>
      <w:r>
        <w:t>Accounts and Permission Tiers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872"/>
            <w:shd w:fill="17324D"/>
            <w:tcMar>
              <w:top w:w="120" w:type="dxa"/>
              <w:start w:w="120" w:type="dxa"/>
              <w:bottom w:w="120" w:type="dxa"/>
              <w:end w:w="120" w:type="dxa"/>
            </w:tcMar>
            <w:vAlign w:val="center"/>
          </w:tcPr>
          <w:p>
            <w:pPr>
              <w:spacing w:after="0" w:before="0"/>
            </w:pPr>
            <w:r>
              <w:rPr>
                <w:rFonts w:ascii="Aptos" w:hAnsi="Aptos"/>
                <w:b/>
                <w:color w:val="FFFFFF"/>
                <w:sz w:val="16"/>
              </w:rPr>
              <w:t>Public Identifier</w:t>
            </w:r>
          </w:p>
        </w:tc>
        <w:tc>
          <w:tcPr>
            <w:tcW w:type="dxa" w:w="2016"/>
            <w:shd w:fill="17324D"/>
            <w:tcMar>
              <w:top w:w="120" w:type="dxa"/>
              <w:start w:w="120" w:type="dxa"/>
              <w:bottom w:w="120" w:type="dxa"/>
              <w:end w:w="120" w:type="dxa"/>
            </w:tcMar>
            <w:vAlign w:val="center"/>
          </w:tcPr>
          <w:p>
            <w:pPr>
              <w:spacing w:after="0" w:before="0"/>
            </w:pPr>
            <w:r>
              <w:rPr>
                <w:rFonts w:ascii="Aptos" w:hAnsi="Aptos"/>
                <w:b/>
                <w:color w:val="FFFFFF"/>
                <w:sz w:val="16"/>
              </w:rPr>
              <w:t>Role / Tier</w:t>
            </w:r>
          </w:p>
        </w:tc>
        <w:tc>
          <w:tcPr>
            <w:tcW w:type="dxa" w:w="3744"/>
            <w:shd w:fill="17324D"/>
            <w:tcMar>
              <w:top w:w="120" w:type="dxa"/>
              <w:start w:w="120" w:type="dxa"/>
              <w:bottom w:w="120" w:type="dxa"/>
              <w:end w:w="120" w:type="dxa"/>
            </w:tcMar>
            <w:vAlign w:val="center"/>
          </w:tcPr>
          <w:p>
            <w:pPr>
              <w:spacing w:after="0" w:before="0"/>
            </w:pPr>
            <w:r>
              <w:rPr>
                <w:rFonts w:ascii="Aptos" w:hAnsi="Aptos"/>
                <w:b/>
                <w:color w:val="FFFFFF"/>
                <w:sz w:val="16"/>
              </w:rPr>
              <w:t>Observed Authority</w:t>
            </w:r>
          </w:p>
        </w:tc>
        <w:tc>
          <w:tcPr>
            <w:tcW w:type="dxa" w:w="1728"/>
            <w:shd w:fill="17324D"/>
            <w:tcMar>
              <w:top w:w="120" w:type="dxa"/>
              <w:start w:w="120" w:type="dxa"/>
              <w:bottom w:w="120" w:type="dxa"/>
              <w:end w:w="120" w:type="dxa"/>
            </w:tcMar>
            <w:vAlign w:val="center"/>
          </w:tcPr>
          <w:p>
            <w:pPr>
              <w:spacing w:after="0" w:before="0"/>
            </w:pPr>
            <w:r>
              <w:rPr>
                <w:rFonts w:ascii="Aptos" w:hAnsi="Aptos"/>
                <w:b/>
                <w:color w:val="FFFFFF"/>
                <w:sz w:val="16"/>
              </w:rPr>
              <w:t>Credential Handling</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0x71C8...039A</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Owner / Primary Sender</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Owner-equivalent in local defaults; owner-only in Solidity source.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No private key stored or broadcast.</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0x2B5A...D6cF</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Autonomous Operator</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Local authorization flag revocable; Python execution gap identified.</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No private key stored or broadcast.</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0x89D2...0359</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Default Policy Wallet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Destination contract label in local responses.</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Deployment and bytecode not verified on-chain.</w:t>
            </w:r>
          </w:p>
        </w:tc>
      </w:tr>
    </w:tbl>
    <w:p>
      <w:pPr>
        <w:spacing w:before="40" w:after="80"/>
      </w:pPr>
    </w:p>
    <w:p>
      <w:pPr>
        <w:pStyle w:val="Heading1"/>
        <w:keepNext/>
      </w:pPr>
      <w:r>
        <w:t>4. Execution Scenario Register (EE-01 to EE-07)</w:t>
      </w:r>
    </w:p>
    <w:p>
      <w:pPr>
        <w:spacing w:after="100" w:line="276" w:lineRule="auto"/>
      </w:pPr>
      <w:r>
        <w:rPr>
          <w:rFonts w:ascii="Aptos" w:hAnsi="Aptos"/>
          <w:color w:val="334155"/>
        </w:rPr>
        <w:t>All seven scenarios were executed using isolated in-memory stubbing to prevent state pollution: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1560"/>
        <w:gridCol w:w="1560"/>
        <w:gridCol w:w="1560"/>
        <w:gridCol w:w="1560"/>
        <w:gridCol w:w="1560"/>
        <w:gridCol w:w="1560"/>
      </w:tblGrid>
      <w:tr>
        <w:trPr>
          <w:tblHeader w:val="true"/>
        </w:trPr>
        <w:tc>
          <w:tcPr>
            <w:tcW w:type="dxa" w:w="648"/>
            <w:shd w:fill="17324D"/>
            <w:tcMar>
              <w:top w:w="120" w:type="dxa"/>
              <w:start w:w="120" w:type="dxa"/>
              <w:bottom w:w="120" w:type="dxa"/>
              <w:end w:w="120" w:type="dxa"/>
            </w:tcMar>
            <w:vAlign w:val="center"/>
          </w:tcPr>
          <w:p>
            <w:pPr>
              <w:spacing w:after="0" w:before="0"/>
            </w:pPr>
            <w:r>
              <w:rPr>
                <w:rFonts w:ascii="Aptos" w:hAnsi="Aptos"/>
                <w:b/>
                <w:color w:val="FFFFFF"/>
                <w:sz w:val="15"/>
              </w:rPr>
              <w:t>ID</w:t>
            </w:r>
          </w:p>
        </w:tc>
        <w:tc>
          <w:tcPr>
            <w:tcW w:type="dxa" w:w="1944"/>
            <w:shd w:fill="17324D"/>
            <w:tcMar>
              <w:top w:w="120" w:type="dxa"/>
              <w:start w:w="120" w:type="dxa"/>
              <w:bottom w:w="120" w:type="dxa"/>
              <w:end w:w="120" w:type="dxa"/>
            </w:tcMar>
            <w:vAlign w:val="center"/>
          </w:tcPr>
          <w:p>
            <w:pPr>
              <w:spacing w:after="0" w:before="0"/>
            </w:pPr>
            <w:r>
              <w:rPr>
                <w:rFonts w:ascii="Aptos" w:hAnsi="Aptos"/>
                <w:b/>
                <w:color w:val="FFFFFF"/>
                <w:sz w:val="15"/>
              </w:rPr>
              <w:t>Evaluated Feature</w:t>
            </w:r>
          </w:p>
        </w:tc>
        <w:tc>
          <w:tcPr>
            <w:tcW w:type="dxa" w:w="2016"/>
            <w:shd w:fill="17324D"/>
            <w:tcMar>
              <w:top w:w="120" w:type="dxa"/>
              <w:start w:w="120" w:type="dxa"/>
              <w:bottom w:w="120" w:type="dxa"/>
              <w:end w:w="120" w:type="dxa"/>
            </w:tcMar>
            <w:vAlign w:val="center"/>
          </w:tcPr>
          <w:p>
            <w:pPr>
              <w:spacing w:after="0" w:before="0"/>
            </w:pPr>
            <w:r>
              <w:rPr>
                <w:rFonts w:ascii="Aptos" w:hAnsi="Aptos"/>
                <w:b/>
                <w:color w:val="FFFFFF"/>
                <w:sz w:val="15"/>
              </w:rPr>
              <w:t>Expected Result</w:t>
            </w:r>
          </w:p>
        </w:tc>
        <w:tc>
          <w:tcPr>
            <w:tcW w:type="dxa" w:w="2592"/>
            <w:shd w:fill="17324D"/>
            <w:tcMar>
              <w:top w:w="120" w:type="dxa"/>
              <w:start w:w="120" w:type="dxa"/>
              <w:bottom w:w="120" w:type="dxa"/>
              <w:end w:w="120" w:type="dxa"/>
            </w:tcMar>
            <w:vAlign w:val="center"/>
          </w:tcPr>
          <w:p>
            <w:pPr>
              <w:spacing w:after="0" w:before="0"/>
            </w:pPr>
            <w:r>
              <w:rPr>
                <w:rFonts w:ascii="Aptos" w:hAnsi="Aptos"/>
                <w:b/>
                <w:color w:val="FFFFFF"/>
                <w:sz w:val="15"/>
              </w:rPr>
              <w:t>Observed Behavior</w:t>
            </w:r>
          </w:p>
        </w:tc>
        <w:tc>
          <w:tcPr>
            <w:tcW w:type="dxa" w:w="936"/>
            <w:shd w:fill="17324D"/>
            <w:tcMar>
              <w:top w:w="120" w:type="dxa"/>
              <w:start w:w="120" w:type="dxa"/>
              <w:bottom w:w="120" w:type="dxa"/>
              <w:end w:w="120" w:type="dxa"/>
            </w:tcMar>
            <w:vAlign w:val="center"/>
          </w:tcPr>
          <w:p>
            <w:pPr>
              <w:spacing w:after="0" w:before="0"/>
            </w:pPr>
            <w:r>
              <w:rPr>
                <w:rFonts w:ascii="Aptos" w:hAnsi="Aptos"/>
                <w:b/>
                <w:color w:val="FFFFFF"/>
                <w:sz w:val="15"/>
              </w:rPr>
              <w:t>Outcome</w:t>
            </w:r>
          </w:p>
        </w:tc>
        <w:tc>
          <w:tcPr>
            <w:tcW w:type="dxa" w:w="1224"/>
            <w:shd w:fill="17324D"/>
            <w:tcMar>
              <w:top w:w="120" w:type="dxa"/>
              <w:start w:w="120" w:type="dxa"/>
              <w:bottom w:w="120" w:type="dxa"/>
              <w:end w:w="120" w:type="dxa"/>
            </w:tcMar>
            <w:vAlign w:val="center"/>
          </w:tcPr>
          <w:p>
            <w:pPr>
              <w:spacing w:after="0" w:before="0"/>
            </w:pPr>
            <w:r>
              <w:rPr>
                <w:rFonts w:ascii="Aptos" w:hAnsi="Aptos"/>
                <w:b/>
                <w:color w:val="FFFFFF"/>
                <w:sz w:val="15"/>
              </w:rPr>
              <w:t>Evidence ID</w:t>
            </w:r>
          </w:p>
        </w:tc>
      </w:tr>
      <w:tr>
        <w:tc>
          <w:tcPr>
            <w:tcW w:type="dxa" w:w="1560"/>
            <w:vAlign w:val="center"/>
            <w:tcMar>
              <w:top w:w="90" w:type="dxa"/>
              <w:start w:w="110" w:type="dxa"/>
              <w:bottom w:w="90" w:type="dxa"/>
              <w:end w:w="110" w:type="dxa"/>
            </w:tcMar>
          </w:tcPr>
          <w:p>
            <w:pPr>
              <w:spacing w:after="0" w:before="0"/>
            </w:pPr>
            <w:r>
              <w:rPr>
                <w:rFonts w:ascii="Aptos" w:hAnsi="Aptos"/>
                <w:color w:val="334155"/>
                <w:sz w:val="15"/>
              </w:rPr>
              <w:t>EE-01</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Authorized Guarded Operation</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SIMULATED_SUCCESS with no chain mutation</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SIMULATED_SUCCESS ($200 trade accepted, gas 84,500)</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EV-LOG-01 [EE-01]</w:t>
            </w:r>
          </w:p>
        </w:tc>
      </w:tr>
      <w:tr>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EE-02</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Spending Limit Rejection</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Revert on single-tx cap breach</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SIMULATED_REVERT: ExceedsPerTxCap(700.0, 500.0)</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EV-LOG-01 [EE-02]</w:t>
            </w:r>
          </w:p>
        </w:tc>
      </w:tr>
      <w:tr>
        <w:tc>
          <w:tcPr>
            <w:tcW w:type="dxa" w:w="1560"/>
            <w:vAlign w:val="center"/>
            <w:tcMar>
              <w:top w:w="90" w:type="dxa"/>
              <w:start w:w="110" w:type="dxa"/>
              <w:bottom w:w="90" w:type="dxa"/>
              <w:end w:w="110" w:type="dxa"/>
            </w:tcMar>
          </w:tcPr>
          <w:p>
            <w:pPr>
              <w:spacing w:after="0" w:before="0"/>
            </w:pPr>
            <w:r>
              <w:rPr>
                <w:rFonts w:ascii="Aptos" w:hAnsi="Aptos"/>
                <w:color w:val="334155"/>
                <w:sz w:val="15"/>
              </w:rPr>
              <w:t>EE-03</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Restricted Destination Rejection</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Revert on non-allowlisted recipient</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SIMULATED_REVERT: RecipientNotAllowed(0x9999...)</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EV-LOG-01 [EE-03]</w:t>
            </w:r>
          </w:p>
        </w:tc>
      </w:tr>
      <w:tr>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EE-04</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Policy Review &amp; Approval Stepper</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Enforce DRAFT -&gt; ACTIVE transitions</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States: DRAFT -&gt; REVIEWED -&gt; DEPLOYABLE -&gt; ACTIVE</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EV-LOG-01 [EE-04]</w:t>
            </w:r>
          </w:p>
        </w:tc>
      </w:tr>
      <w:tr>
        <w:tc>
          <w:tcPr>
            <w:tcW w:type="dxa" w:w="1560"/>
            <w:vAlign w:val="center"/>
            <w:tcMar>
              <w:top w:w="90" w:type="dxa"/>
              <w:start w:w="110" w:type="dxa"/>
              <w:bottom w:w="90" w:type="dxa"/>
              <w:end w:w="110" w:type="dxa"/>
            </w:tcMar>
          </w:tcPr>
          <w:p>
            <w:pPr>
              <w:spacing w:after="0" w:before="0"/>
            </w:pPr>
            <w:r>
              <w:rPr>
                <w:rFonts w:ascii="Aptos" w:hAnsi="Aptos"/>
                <w:color w:val="334155"/>
                <w:sz w:val="15"/>
              </w:rPr>
              <w:t>EE-05</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Emergency Pause Rejection</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Revert all calls when paused</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SIMULATED_REVERT: WalletPaused()</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EV-LOG-01 [EE-05]</w:t>
            </w:r>
          </w:p>
        </w:tc>
      </w:tr>
      <w:tr>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EE-06</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Operation After Revocation</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Reject execution for revoked operator</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Local client executed without checking revocation flag</w:t>
            </w:r>
          </w:p>
        </w:tc>
        <w:tc>
          <w:tcPr>
            <w:tcW w:type="dxa" w:w="1560"/>
            <w:vAlign w:val="center"/>
            <w:tcMar>
              <w:top w:w="90" w:type="dxa"/>
              <w:start w:w="110" w:type="dxa"/>
              <w:bottom w:w="90" w:type="dxa"/>
              <w:end w:w="110" w:type="dxa"/>
            </w:tcMar>
            <w:shd w:fill="FEE2E2"/>
          </w:tcPr>
          <w:p>
            <w:pPr>
              <w:spacing w:after="0" w:before="0"/>
            </w:pPr>
            <w:r>
              <w:rPr>
                <w:rFonts w:ascii="Aptos" w:hAnsi="Aptos"/>
                <w:b/>
                <w:color w:val="991B1B"/>
                <w:sz w:val="15"/>
              </w:rPr>
              <w:t>FAILED</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EV-LOG-01 [EE-06]</w:t>
            </w:r>
          </w:p>
        </w:tc>
      </w:tr>
      <w:tr>
        <w:tc>
          <w:tcPr>
            <w:tcW w:type="dxa" w:w="1560"/>
            <w:vAlign w:val="center"/>
            <w:tcMar>
              <w:top w:w="90" w:type="dxa"/>
              <w:start w:w="110" w:type="dxa"/>
              <w:bottom w:w="90" w:type="dxa"/>
              <w:end w:w="110" w:type="dxa"/>
            </w:tcMar>
          </w:tcPr>
          <w:p>
            <w:pPr>
              <w:spacing w:after="0" w:before="0"/>
            </w:pPr>
            <w:r>
              <w:rPr>
                <w:rFonts w:ascii="Aptos" w:hAnsi="Aptos"/>
                <w:color w:val="334155"/>
                <w:sz w:val="15"/>
              </w:rPr>
              <w:t>EE-07</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Adversarial Attack Suite (6/6)</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Revert all 6 attack vectors with errors</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6/6 Reverted with exact Solidity custom errors</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EV-LOG-01 [EE-07]</w:t>
            </w:r>
          </w:p>
        </w:tc>
      </w:tr>
    </w:tbl>
    <w:p>
      <w:pPr>
        <w:spacing w:before="40" w:after="80"/>
      </w:pPr>
    </w:p>
    <w:p>
      <w:pPr>
        <w:spacing w:after="100" w:line="276" w:lineRule="auto"/>
      </w:pPr>
      <w:r>
        <w:rPr>
          <w:rFonts w:ascii="Aptos" w:hAnsi="Aptos"/>
          <w:color w:val="334155"/>
        </w:rPr>
        <w:t>Not executed in this automated suite: expired/reused approval rejection and concurrent aggregate-limit behavior. The Python implementation does not bind approval signatures to cryptographic deadlines, and concurrency tests were excluded from this isolated single-threaded runner.</w:t>
      </w:r>
    </w:p>
    <w:p>
      <w:pPr>
        <w:pStyle w:val="Heading1"/>
        <w:keepNext/>
      </w:pPr>
      <w:r>
        <w:t>5. Detailed Execution Records</w:t>
      </w:r>
    </w:p>
    <w:p>
      <w:pPr>
        <w:pStyle w:val="Heading2"/>
        <w:keepNext/>
      </w:pPr>
      <w:r>
        <w:t>EE-01 · Authorized Guarded Operation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Authorized Guarded Operation</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an operation conforming to all policy constraints succeeds in simulation without modifying live chain state.</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{"balance_after_usd": 1500.0, "spent_today_usd": 0.0}</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Trade: $200.00 ETH | Recipient: 0x71C8366420A096207E90B01D252431792349039A | Cap: $500.00 | Floor: $500.00</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Verified: amount &lt;= per_tx_cap, spent + amount &lt;= daily_cap, recipient in allowed_recipients, not paused.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Response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SIMULATED_SUCCESS (Gas estimated: 84,500; Projected delta: -$200.00 ETH; chain_mutated: false)</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{"balance_after_usd": 1300.0, "spent_today_usd": 0.0 (simulated)}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scenarios[EE-01]</w:t>
            </w:r>
          </w:p>
        </w:tc>
      </w:tr>
    </w:tbl>
    <w:p>
      <w:pPr>
        <w:spacing w:before="40" w:after="80"/>
      </w:pPr>
    </w:p>
    <w:p>
      <w:pPr>
        <w:pStyle w:val="Heading2"/>
        <w:keepNext/>
      </w:pPr>
      <w:r>
        <w:t>EE-02 · Per-Transaction Spending Limit Rejection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Per-Transaction Spending Limit Rejection</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an operation exceeding the configured single-trade cap is rejected prior to execution.</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No mutations; fresh sandbox instance.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Trade: $700.00 ETH (attempted) vs. $500.00 per-transaction cap.</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EVM simulator check: amount &lt;= per_tx_cap evaluates to FALSE.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Response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SIMULATED_REVERT: ExceedsPerTxCap(amount=700.0, cap=500.0)</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No balance mutation; zero state changes applied.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scenarios[EE-02]</w:t>
            </w:r>
          </w:p>
        </w:tc>
      </w:tr>
    </w:tbl>
    <w:p>
      <w:pPr>
        <w:spacing w:before="40" w:after="80"/>
      </w:pPr>
    </w:p>
    <w:p>
      <w:pPr>
        <w:pStyle w:val="Heading2"/>
        <w:keepNext/>
      </w:pPr>
      <w:r>
        <w:t>EE-03 · Restricted Destination Rejection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Restricted Destination Rejection</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transfers or swaps to non-allowlisted addresses are rejected.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No mutations; fresh sandbox instance.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Trade: $200.00 ETH | Recipient: 0x9999999999999999999999999999999999999999 (unapproved).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EVM simulator check: recipient in allowed_recipients evaluates to FALSE.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Response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SIMULATED_REVERT: RecipientNotAllowed(0x9999999999999999999999999999999999999999)</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No balance mutation; zero state changes applied.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scenarios[EE-03]</w:t>
            </w:r>
          </w:p>
        </w:tc>
      </w:tr>
    </w:tbl>
    <w:p>
      <w:pPr>
        <w:spacing w:before="40" w:after="80"/>
      </w:pPr>
    </w:p>
    <w:p>
      <w:pPr>
        <w:pStyle w:val="Heading2"/>
        <w:keepNext/>
      </w:pPr>
      <w:r>
        <w:t>EE-04 · Policy Review, Approval, and Activation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Policy Review, Approval, and Activation Workflow</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unapproved policies cannot execute until reviewed and approved through the multi-stage stepper.</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Workflow Proposal in state: DRAFT</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Actions: submit_review(reviewer="risk-officer-01") -&gt; approve(approver="treasury-lead-01") -&gt; activate()</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State transition validation in PolicyWorkflowManager.</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Progression</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DRAFT -&gt; REVIEWED -&gt; DEPLOYABLE -&gt; ACTIVE (Recorded across 4 state checkpoints)</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Proposal in state: ACTIVE; policy_id: "pol-sandbox-01"</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scenarios[EE-04]</w:t>
            </w:r>
          </w:p>
        </w:tc>
      </w:tr>
    </w:tbl>
    <w:p>
      <w:pPr>
        <w:spacing w:before="40" w:after="80"/>
      </w:pPr>
    </w:p>
    <w:p>
      <w:pPr>
        <w:pStyle w:val="Heading2"/>
        <w:keepNext/>
      </w:pPr>
      <w:r>
        <w:t>EE-05 · Emergency Pause Rejection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Emergency Pause Rejection (Global Killswitch)</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the emergency pause acts as an immediate override killswitch.</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is_paused = true (Emergency Pause Activated)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Compliant trade parameters ($200 ETH, whitelisted recipient) submitted while paused.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EVM simulator check: is_paused == false evaluates to FALSE.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Response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SIMULATED_REVERT: WalletPaused()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Execution blocked; zero state changes applied.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scenarios[EE-05]</w:t>
            </w:r>
          </w:p>
        </w:tc>
      </w:tr>
    </w:tbl>
    <w:p>
      <w:pPr>
        <w:spacing w:before="40" w:after="80"/>
      </w:pPr>
    </w:p>
    <w:p>
      <w:pPr>
        <w:pStyle w:val="Heading2"/>
        <w:keepNext/>
      </w:pPr>
      <w:r>
        <w:t>EE-06 · Operation Attempted After Permission Revocation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Operation Attempted After Permission Revocation</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a revoked operator key cannot execute transactions.</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Operator 0x2B5A...D6cF authorized = true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Revoke operator (authorized: true -&gt; false), then attempt transaction execution.</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Local Python client failed to check authorized_operators before dispatching.</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Response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FAILED: Python client returned synthetic CONFIRMED response using default sender.</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Operator marked revoked in state dict, but local transaction simulation succeeded.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FAILED (Disclosed Implementation Gap)</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scenarios[EE-06]</w:t>
            </w:r>
          </w:p>
        </w:tc>
      </w:tr>
    </w:tbl>
    <w:p>
      <w:pPr>
        <w:spacing w:before="40" w:after="80"/>
      </w:pPr>
    </w:p>
    <w:p>
      <w:pPr>
        <w:spacing w:before="100" w:after="160" w:line="276" w:lineRule="auto"/>
        <w:ind w:left="216" w:right="216"/>
        <w:shd w:fill="FDF2F2"/>
        <w:pBdr>
          <w:left w:val="single" w:sz="24" w:space="8" w:color="991B1B"/>
        </w:pBdr>
      </w:pPr>
      <w:r>
        <w:rPr>
          <w:rFonts w:ascii="Aptos" w:hAnsi="Aptos"/>
          <w:b/>
          <w:color w:val="991B1B"/>
          <w:sz w:val="20"/>
        </w:rPr>
        <w:t xml:space="preserve">Disclosed Control Gap (EE-06 &amp; Finding F-01). </w:t>
      </w:r>
      <w:r>
        <w:rPr>
          <w:rFonts w:ascii="Aptos" w:hAnsi="Aptos"/>
          <w:color w:val="334155"/>
          <w:sz w:val="19"/>
        </w:rPr>
        <w:t>The operator revocation flag changed from true to false in memory, but execute_onchain_transaction() in contracts/wallet_client.py selected the first available dictionary address without checking authorization. This is an implementation gap in the Python simulation layer. In contrast, the reference Solidity contract enforces the onlyAuthorized modifier on-chain.</w:t>
      </w:r>
    </w:p>
    <w:p>
      <w:pPr>
        <w:pStyle w:val="Heading2"/>
        <w:keepNext/>
      </w:pPr>
      <w:r>
        <w:t>EE-07 · Modeled Adversarial Guard Checks (6/6)</w:t>
      </w:r>
    </w:p>
    <w:p>
      <w:pPr>
        <w:spacing w:after="100" w:line="276" w:lineRule="auto"/>
      </w:pPr>
      <w:r>
        <w:rPr>
          <w:rFonts w:ascii="Aptos" w:hAnsi="Aptos"/>
          <w:color w:val="334155"/>
        </w:rPr>
        <w:t>The attack tester (contracts/attack_tester.py) executes six attack vectors against the smart contract guard model:</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Attack Vector</w:t>
            </w:r>
          </w:p>
        </w:tc>
        <w:tc>
          <w:tcPr>
            <w:tcW w:type="dxa" w:w="3168"/>
            <w:shd w:fill="17324D"/>
            <w:tcMar>
              <w:top w:w="120" w:type="dxa"/>
              <w:start w:w="120" w:type="dxa"/>
              <w:bottom w:w="120" w:type="dxa"/>
              <w:end w:w="120" w:type="dxa"/>
            </w:tcMar>
            <w:vAlign w:val="center"/>
          </w:tcPr>
          <w:p>
            <w:pPr>
              <w:spacing w:after="0" w:before="0"/>
            </w:pPr>
            <w:r>
              <w:rPr>
                <w:rFonts w:ascii="Aptos" w:hAnsi="Aptos"/>
                <w:b/>
                <w:color w:val="FFFFFF"/>
                <w:sz w:val="16"/>
              </w:rPr>
              <w:t>Attack Payload</w:t>
            </w:r>
          </w:p>
        </w:tc>
        <w:tc>
          <w:tcPr>
            <w:tcW w:type="dxa" w:w="2880"/>
            <w:shd w:fill="17324D"/>
            <w:tcMar>
              <w:top w:w="120" w:type="dxa"/>
              <w:start w:w="120" w:type="dxa"/>
              <w:bottom w:w="120" w:type="dxa"/>
              <w:end w:w="120" w:type="dxa"/>
            </w:tcMar>
            <w:vAlign w:val="center"/>
          </w:tcPr>
          <w:p>
            <w:pPr>
              <w:spacing w:after="0" w:before="0"/>
            </w:pPr>
            <w:r>
              <w:rPr>
                <w:rFonts w:ascii="Aptos" w:hAnsi="Aptos"/>
                <w:b/>
                <w:color w:val="FFFFFF"/>
                <w:sz w:val="16"/>
              </w:rPr>
              <w:t>Expected Solidity Revert</w:t>
            </w:r>
          </w:p>
        </w:tc>
        <w:tc>
          <w:tcPr>
            <w:tcW w:type="dxa" w:w="1152"/>
            <w:shd w:fill="17324D"/>
            <w:tcMar>
              <w:top w:w="120" w:type="dxa"/>
              <w:start w:w="120" w:type="dxa"/>
              <w:bottom w:w="120" w:type="dxa"/>
              <w:end w:w="120" w:type="dxa"/>
            </w:tcMar>
            <w:vAlign w:val="center"/>
          </w:tcPr>
          <w:p>
            <w:pPr>
              <w:spacing w:after="0" w:before="0"/>
            </w:pPr>
            <w:r>
              <w:rPr>
                <w:rFonts w:ascii="Aptos" w:hAnsi="Aptos"/>
                <w:b/>
                <w:color w:val="FFFFFF"/>
                <w:sz w:val="16"/>
              </w:rPr>
              <w:t>Status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UNAUTHORIZED_RECIPIENT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Transfer to non-whitelisted address</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RecipientNotAllowed(address)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UNWHITELISTED_TOKEN</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Trade using unapproved token contract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TokenNotAllowed(address)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VIOLATE_FLOOR</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Swap reducing balance below reserve floor</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BelowMinimumBalanceFloor(uint256,uint256)</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EXCEED_DAILY_LIMIT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Trades exceeding 24-hour spending aggregate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ExceedsDailyLimit(uint256,uint256)</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EMERGENCY_PAUSED</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Execution attempt while killswitch active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WalletPaused()</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UNAUTHORIZED_OPERATOR</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Call from revoked / non-operator address</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UnauthorizedOperator(address)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bl>
    <w:p>
      <w:pPr>
        <w:spacing w:before="40" w:after="80"/>
      </w:pPr>
    </w:p>
    <w:p>
      <w:pPr>
        <w:spacing w:after="100" w:line="276" w:lineRule="auto"/>
      </w:pPr>
      <w:r>
        <w:rPr>
          <w:rFonts w:ascii="Aptos" w:hAnsi="Aptos"/>
          <w:color w:val="334155"/>
        </w:rPr>
        <w:t>Result: 6 / 6 vectors reverted with exact typed Solidity custom errors. All attack vectors were successfully mitigated.</w:t>
      </w:r>
    </w:p>
    <w:p>
      <w:pPr>
        <w:spacing w:before="160" w:after="40"/>
        <w:jc w:val="center"/>
      </w:pPr>
      <w:r>
        <w:drawing>
          <wp:inline xmlns:a="http://schemas.openxmlformats.org/drawingml/2006/main" xmlns:pic="http://schemas.openxmlformats.org/drawingml/2006/picture">
            <wp:extent cx="5577840" cy="4791299"/>
            <wp:docPr id="2" name="Picture 2" descr="Figure 2. Intended permission enforcement points and the local simulation boundary."/>
            <wp:cNvGraphicFramePr>
              <a:graphicFrameLocks noChangeAspect="1"/>
            </wp:cNvGraphicFramePr>
            <a:graphic>
              <a:graphicData uri="http://schemas.openxmlformats.org/drawingml/2006/picture">
                <pic:pic>
                  <pic:nvPicPr>
                    <pic:cNvPr id="0" name="permission-enforcement.png"/>
                    <pic:cNvPicPr/>
                  </pic:nvPicPr>
                  <pic:blipFill>
                    <a:blip r:embed="rId12"/>
                    <a:stretch>
                      <a:fillRect/>
                    </a:stretch>
                  </pic:blipFill>
                  <pic:spPr>
                    <a:xfrm>
                      <a:off x="0" y="0"/>
                      <a:ext cx="5577840" cy="4791299"/>
                    </a:xfrm>
                    <a:prstGeom prst="rect"/>
                  </pic:spPr>
                </pic:pic>
              </a:graphicData>
            </a:graphic>
          </wp:inline>
        </w:drawing>
      </w:r>
    </w:p>
    <w:p>
      <w:pPr>
        <w:pStyle w:val="Caption"/>
        <w:keepNext w:val="0"/>
        <w:spacing w:before="40" w:after="160"/>
        <w:jc w:val="center"/>
      </w:pPr>
      <w:r>
        <w:t>Figure 2. Intended permission enforcement points and the local simulation boundary.</w:t>
      </w:r>
    </w:p>
    <w:p>
      <w:pPr>
        <w:pStyle w:val="Heading1"/>
        <w:keepNext/>
      </w:pPr>
      <w:r>
        <w:t>6. On-Chain Transaction Evidence &amp; Disclosure</w:t>
      </w:r>
    </w:p>
    <w:p>
      <w:pPr>
        <w:spacing w:before="100" w:after="160" w:line="276" w:lineRule="auto"/>
        <w:ind w:left="216" w:right="216"/>
        <w:shd w:fill="FDF2F2"/>
        <w:pBdr>
          <w:left w:val="single" w:sz="24" w:space="8" w:color="991B1B"/>
        </w:pBdr>
      </w:pPr>
      <w:r>
        <w:rPr>
          <w:rFonts w:ascii="Aptos" w:hAnsi="Aptos"/>
          <w:b/>
          <w:color w:val="991B1B"/>
          <w:sz w:val="20"/>
        </w:rPr>
        <w:t xml:space="preserve">No Genuine On-Chain Evidence Available. </w:t>
      </w:r>
      <w:r>
        <w:rPr>
          <w:rFonts w:ascii="Aptos" w:hAnsi="Aptos"/>
          <w:color w:val="334155"/>
          <w:sz w:val="19"/>
        </w:rPr>
        <w:t>Zero transactions were signed, submitted, or broadcast to Base Sepolia or any other blockchain network. Hash-like values (0x...) displayed by the application are deterministic UUID-derived identifiers generated for UI simulation and are not valid transaction receipts.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592"/>
            <w:shd w:fill="17324D"/>
            <w:tcMar>
              <w:top w:w="120" w:type="dxa"/>
              <w:start w:w="120" w:type="dxa"/>
              <w:bottom w:w="120" w:type="dxa"/>
              <w:end w:w="120" w:type="dxa"/>
            </w:tcMar>
            <w:vAlign w:val="center"/>
          </w:tcPr>
          <w:p>
            <w:pPr>
              <w:spacing w:after="0" w:before="0"/>
            </w:pPr>
            <w:r>
              <w:rPr>
                <w:rFonts w:ascii="Aptos" w:hAnsi="Aptos"/>
                <w:b/>
                <w:color w:val="FFFFFF"/>
                <w:sz w:val="17"/>
              </w:rPr>
              <w:t>Boundary Attribute</w:t>
            </w:r>
          </w:p>
        </w:tc>
        <w:tc>
          <w:tcPr>
            <w:tcW w:type="dxa" w:w="2448"/>
            <w:shd w:fill="17324D"/>
            <w:tcMar>
              <w:top w:w="120" w:type="dxa"/>
              <w:start w:w="120" w:type="dxa"/>
              <w:bottom w:w="120" w:type="dxa"/>
              <w:end w:w="120" w:type="dxa"/>
            </w:tcMar>
            <w:vAlign w:val="center"/>
          </w:tcPr>
          <w:p>
            <w:pPr>
              <w:spacing w:after="0" w:before="0"/>
            </w:pPr>
            <w:r>
              <w:rPr>
                <w:rFonts w:ascii="Aptos" w:hAnsi="Aptos"/>
                <w:b/>
                <w:color w:val="FFFFFF"/>
                <w:sz w:val="17"/>
              </w:rPr>
              <w:t>Evidence Status</w:t>
            </w:r>
          </w:p>
        </w:tc>
        <w:tc>
          <w:tcPr>
            <w:tcW w:type="dxa" w:w="4320"/>
            <w:shd w:fill="17324D"/>
            <w:tcMar>
              <w:top w:w="120" w:type="dxa"/>
              <w:start w:w="120" w:type="dxa"/>
              <w:bottom w:w="120" w:type="dxa"/>
              <w:end w:w="120" w:type="dxa"/>
            </w:tcMar>
            <w:vAlign w:val="center"/>
          </w:tcPr>
          <w:p>
            <w:pPr>
              <w:spacing w:after="0" w:before="0"/>
            </w:pPr>
            <w:r>
              <w:rPr>
                <w:rFonts w:ascii="Aptos" w:hAnsi="Aptos"/>
                <w:b/>
                <w:color w:val="FFFFFF"/>
                <w:sz w:val="17"/>
              </w:rPr>
              <w:t>Technical Assessment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Configured Network</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Base Sepolia (Chain ID: 84532)</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Application network configuration label.</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Genuine Transactions Broadcast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0</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RPC endpoint disabled during evidence execution.</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Public Explorer Receipts</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Unavailable</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Simulation receipts only; no mempool submission.</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Private Keys Stored</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None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Zero credentials or private keys in repository.</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Evidence Log Integrity</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SHA-256 Verified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Checksum sidecar generated (EV-LOG-01).</w:t>
            </w:r>
          </w:p>
        </w:tc>
      </w:tr>
    </w:tbl>
    <w:p>
      <w:pPr>
        <w:spacing w:before="40" w:after="80"/>
      </w:pPr>
    </w:p>
    <w:p>
      <w:pPr>
        <w:pStyle w:val="Heading2"/>
        <w:keepNext/>
      </w:pPr>
      <w:r>
        <w:t>Statement for Competition Reviewers</w:t>
      </w:r>
    </w:p>
    <w:p>
      <w:pPr>
        <w:spacing w:after="100" w:line="276" w:lineRule="auto"/>
      </w:pPr>
      <w:r>
        <w:rPr>
          <w:rFonts w:ascii="Aptos" w:hAnsi="Aptos"/>
          <w:color w:val="334155"/>
        </w:rPr>
        <w:t>WalletAgent (Orvilo) is submitted under the Non-On-Chain / Sandbox Execution category. Although the application connects logically to Base Sepolia smart contract interfaces, the default runtime is an offline EVM simulation sandbox. This guarantees that evaluators can run the entire system safely on localhost without requiring testnet ETH, private keys, or external RPC connectivity.</w:t>
      </w:r>
    </w:p>
    <w:p>
      <w:pPr>
        <w:pStyle w:val="Heading2"/>
        <w:keepNext/>
      </w:pPr>
      <w:r>
        <w:t>Required Fields for Future On-Chain Verification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016"/>
            <w:shd w:fill="17324D"/>
            <w:tcMar>
              <w:top w:w="120" w:type="dxa"/>
              <w:start w:w="120" w:type="dxa"/>
              <w:bottom w:w="120" w:type="dxa"/>
              <w:end w:w="120" w:type="dxa"/>
            </w:tcMar>
            <w:vAlign w:val="center"/>
          </w:tcPr>
          <w:p>
            <w:pPr>
              <w:spacing w:after="0" w:before="0"/>
            </w:pPr>
            <w:r>
              <w:rPr>
                <w:rFonts w:ascii="Aptos" w:hAnsi="Aptos"/>
                <w:b/>
                <w:color w:val="FFFFFF"/>
                <w:sz w:val="16"/>
              </w:rPr>
              <w:t>Required Field</w:t>
            </w:r>
          </w:p>
        </w:tc>
        <w:tc>
          <w:tcPr>
            <w:tcW w:type="dxa" w:w="2592"/>
            <w:shd w:fill="17324D"/>
            <w:tcMar>
              <w:top w:w="120" w:type="dxa"/>
              <w:start w:w="120" w:type="dxa"/>
              <w:bottom w:w="120" w:type="dxa"/>
              <w:end w:w="120" w:type="dxa"/>
            </w:tcMar>
            <w:vAlign w:val="center"/>
          </w:tcPr>
          <w:p>
            <w:pPr>
              <w:spacing w:after="0" w:before="0"/>
            </w:pPr>
            <w:r>
              <w:rPr>
                <w:rFonts w:ascii="Aptos" w:hAnsi="Aptos"/>
                <w:b/>
                <w:color w:val="FFFFFF"/>
                <w:sz w:val="16"/>
              </w:rPr>
              <w:t>Current Sandbox Status</w:t>
            </w:r>
          </w:p>
        </w:tc>
        <w:tc>
          <w:tcPr>
            <w:tcW w:type="dxa" w:w="4752"/>
            <w:shd w:fill="17324D"/>
            <w:tcMar>
              <w:top w:w="120" w:type="dxa"/>
              <w:start w:w="120" w:type="dxa"/>
              <w:bottom w:w="120" w:type="dxa"/>
              <w:end w:w="120" w:type="dxa"/>
            </w:tcMar>
            <w:vAlign w:val="center"/>
          </w:tcPr>
          <w:p>
            <w:pPr>
              <w:spacing w:after="0" w:before="0"/>
            </w:pPr>
            <w:r>
              <w:rPr>
                <w:rFonts w:ascii="Aptos" w:hAnsi="Aptos"/>
                <w:b/>
                <w:color w:val="FFFFFF"/>
                <w:sz w:val="16"/>
              </w:rPr>
              <w:t>Future On-Chain Requirement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Network and Chain ID</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Base Sepolia (84532)</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Validated via live eth_chainId RPC query.</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Sender / Operator</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Static test addresses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Cryptographic signature from authorized EOA / Safe.</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Transaction Hash</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UUID-derived simulation receipt</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32-byte hash mined into canonical block.</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Receipt Status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SIMULATED_SUCCESS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Status code 1 (Success) in TransactionReceipt.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Block &amp; Gas Details</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Locally estimated (84,500 gas)</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Actual cumulative gas used &amp; block timestamp.</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Contract Events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In-memory event logs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Emitted and indexed topics in receipt logs.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Block Explorer Link</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Synthetic basescan URL</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Publicly resolvable Basescan explorer record.</w:t>
            </w:r>
          </w:p>
        </w:tc>
      </w:tr>
    </w:tbl>
    <w:p>
      <w:pPr>
        <w:spacing w:before="40" w:after="80"/>
      </w:pPr>
    </w:p>
    <w:p>
      <w:pPr>
        <w:pStyle w:val="Heading1"/>
        <w:keepNext/>
      </w:pPr>
      <w:r>
        <w:t>7. Automated Test Suite Evidence (EV-TEST-01)</w:t>
      </w:r>
    </w:p>
    <w:p>
      <w:pPr>
        <w:spacing w:after="100" w:line="276" w:lineRule="auto"/>
      </w:pPr>
      <w:r>
        <w:rPr>
          <w:rFonts w:ascii="Aptos" w:hAnsi="Aptos"/>
          <w:color w:val="334155"/>
        </w:rPr>
        <w:t>The repository automated regression suite verifies policy compilation, Z3 formal verification, mathematical equivalence, AST sorts, reasoning dry-runs, exchange WebSocket connectivity, scorecard security features, and the conversational assistant:</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PYTHONPATH=. .venv/bin/python -m pytest -q</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 test session starts ==============================</w:t>
      </w:r>
      <w:r>
        <w:br/>
      </w:r>
      <w:r>
        <w:rPr>
          <w:rFonts w:ascii="Consolas" w:hAnsi="Consolas"/>
          <w:color w:val="1E293B"/>
          <w:sz w:val="17"/>
        </w:rPr>
        <w:t>platform linux -- Python 3.14.7, pytest-9.1.1, pluggy-1.7.0</w:t>
      </w:r>
      <w:r>
        <w:br/>
      </w:r>
      <w:r>
        <w:rPr>
          <w:rFonts w:ascii="Consolas" w:hAnsi="Consolas"/>
          <w:color w:val="1E293B"/>
          <w:sz w:val="17"/>
        </w:rPr>
        <w:t>rootdir: /home/immo2n/Moon/WalletAgent</w:t>
      </w:r>
      <w:r>
        <w:br/>
      </w:r>
      <w:r>
        <w:rPr>
          <w:rFonts w:ascii="Consolas" w:hAnsi="Consolas"/>
          <w:color w:val="1E293B"/>
          <w:sz w:val="17"/>
        </w:rPr>
        <w:t>plugins: anyio-4.15.1, langsmith-0.14.11</w:t>
      </w:r>
      <w:r>
        <w:br/>
      </w:r>
      <w:r>
        <w:rPr>
          <w:rFonts w:ascii="Consolas" w:hAnsi="Consolas"/>
          <w:color w:val="1E293B"/>
          <w:sz w:val="17"/>
        </w:rPr>
        <w:t>collected 94 items</w:t>
      </w:r>
      <w:r>
        <w:br/>
      </w:r>
      <w:r>
        <w:rPr>
          <w:rFonts w:ascii="Consolas" w:hAnsi="Consolas"/>
          <w:color w:val="1E293B"/>
          <w:sz w:val="17"/>
        </w:rPr>
      </w:r>
      <w:r>
        <w:br/>
      </w:r>
      <w:r>
        <w:rPr>
          <w:rFonts w:ascii="Consolas" w:hAnsi="Consolas"/>
          <w:color w:val="1E293B"/>
          <w:sz w:val="17"/>
        </w:rPr>
        <w:t>tests/policy/test_compile_compare.py ...                                 [  3%]</w:t>
      </w:r>
      <w:r>
        <w:br/>
      </w:r>
      <w:r>
        <w:rPr>
          <w:rFonts w:ascii="Consolas" w:hAnsi="Consolas"/>
          <w:color w:val="1E293B"/>
          <w:sz w:val="17"/>
        </w:rPr>
        <w:t>tests/policy/test_loop.py ......                                         [  9%]</w:t>
      </w:r>
      <w:r>
        <w:br/>
      </w:r>
      <w:r>
        <w:rPr>
          <w:rFonts w:ascii="Consolas" w:hAnsi="Consolas"/>
          <w:color w:val="1E293B"/>
          <w:sz w:val="17"/>
        </w:rPr>
        <w:t>tests/policy/test_mutations.py ...........                               [ 21%]</w:t>
      </w:r>
      <w:r>
        <w:br/>
      </w:r>
      <w:r>
        <w:rPr>
          <w:rFonts w:ascii="Consolas" w:hAnsi="Consolas"/>
          <w:color w:val="1E293B"/>
          <w:sz w:val="17"/>
        </w:rPr>
        <w:t>tests/policy/test_paraphrase_hash.py ...                                 [ 24%]</w:t>
      </w:r>
      <w:r>
        <w:br/>
      </w:r>
      <w:r>
        <w:rPr>
          <w:rFonts w:ascii="Consolas" w:hAnsi="Consolas"/>
          <w:color w:val="1E293B"/>
          <w:sz w:val="17"/>
        </w:rPr>
        <w:t>tests/policy/test_prompts_t1.py ..........                               [ 35%]</w:t>
      </w:r>
      <w:r>
        <w:br/>
      </w:r>
      <w:r>
        <w:rPr>
          <w:rFonts w:ascii="Consolas" w:hAnsi="Consolas"/>
          <w:color w:val="1E293B"/>
          <w:sz w:val="17"/>
        </w:rPr>
        <w:t>tests/policy/test_readback.py ..                                         [ 37%]</w:t>
      </w:r>
      <w:r>
        <w:br/>
      </w:r>
      <w:r>
        <w:rPr>
          <w:rFonts w:ascii="Consolas" w:hAnsi="Consolas"/>
          <w:color w:val="1E293B"/>
          <w:sz w:val="17"/>
        </w:rPr>
        <w:t>tests/policy/test_readers_llm_mock.py ...                                [ 40%]</w:t>
      </w:r>
      <w:r>
        <w:br/>
      </w:r>
      <w:r>
        <w:rPr>
          <w:rFonts w:ascii="Consolas" w:hAnsi="Consolas"/>
          <w:color w:val="1E293B"/>
          <w:sz w:val="17"/>
        </w:rPr>
        <w:t>tests/policy/test_readers_rule.py .........                              [ 50%]</w:t>
      </w:r>
      <w:r>
        <w:br/>
      </w:r>
      <w:r>
        <w:rPr>
          <w:rFonts w:ascii="Consolas" w:hAnsi="Consolas"/>
          <w:color w:val="1E293B"/>
          <w:sz w:val="17"/>
        </w:rPr>
        <w:t>tests/policy/test_sanity.py ....                                         [ 54%]</w:t>
      </w:r>
      <w:r>
        <w:br/>
      </w:r>
      <w:r>
        <w:rPr>
          <w:rFonts w:ascii="Consolas" w:hAnsi="Consolas"/>
          <w:color w:val="1E293B"/>
          <w:sz w:val="17"/>
        </w:rPr>
        <w:t>tests/policy/test_sorts_ast.py ....                                      [ 58%]</w:t>
      </w:r>
      <w:r>
        <w:br/>
      </w:r>
      <w:r>
        <w:rPr>
          <w:rFonts w:ascii="Consolas" w:hAnsi="Consolas"/>
          <w:color w:val="1E293B"/>
          <w:sz w:val="17"/>
        </w:rPr>
        <w:t>tests/policy/test_typecheck.py .....                                     [ 63%]</w:t>
      </w:r>
      <w:r>
        <w:br/>
      </w:r>
      <w:r>
        <w:rPr>
          <w:rFonts w:ascii="Consolas" w:hAnsi="Consolas"/>
          <w:color w:val="1E293B"/>
          <w:sz w:val="17"/>
        </w:rPr>
        <w:t>tests/test_agent.py ....                                                 [ 68%]</w:t>
      </w:r>
      <w:r>
        <w:br/>
      </w:r>
      <w:r>
        <w:rPr>
          <w:rFonts w:ascii="Consolas" w:hAnsi="Consolas"/>
          <w:color w:val="1E293B"/>
          <w:sz w:val="17"/>
        </w:rPr>
        <w:t>tests/test_assistant.py ....                                             [ 72%]</w:t>
      </w:r>
      <w:r>
        <w:br/>
      </w:r>
      <w:r>
        <w:rPr>
          <w:rFonts w:ascii="Consolas" w:hAnsi="Consolas"/>
          <w:color w:val="1E293B"/>
          <w:sz w:val="17"/>
        </w:rPr>
        <w:t>tests/test_exchange.py ...                                               [ 75%]</w:t>
      </w:r>
      <w:r>
        <w:br/>
      </w:r>
      <w:r>
        <w:rPr>
          <w:rFonts w:ascii="Consolas" w:hAnsi="Consolas"/>
          <w:color w:val="1E293B"/>
          <w:sz w:val="17"/>
        </w:rPr>
        <w:t>tests/test_reasoning.py ........                                         [ 84%]</w:t>
      </w:r>
      <w:r>
        <w:br/>
      </w:r>
      <w:r>
        <w:rPr>
          <w:rFonts w:ascii="Consolas" w:hAnsi="Consolas"/>
          <w:color w:val="1E293B"/>
          <w:sz w:val="17"/>
        </w:rPr>
        <w:t>tests/test_scorecard_features.py ...........                             [ 95%]</w:t>
      </w:r>
      <w:r>
        <w:br/>
      </w:r>
      <w:r>
        <w:rPr>
          <w:rFonts w:ascii="Consolas" w:hAnsi="Consolas"/>
          <w:color w:val="1E293B"/>
          <w:sz w:val="17"/>
        </w:rPr>
        <w:t>tests/test_user_db.py ....                                               [100%]</w:t>
      </w:r>
      <w:r>
        <w:br/>
      </w:r>
      <w:r>
        <w:rPr>
          <w:rFonts w:ascii="Consolas" w:hAnsi="Consolas"/>
          <w:color w:val="1E293B"/>
          <w:sz w:val="17"/>
        </w:rPr>
      </w:r>
      <w:r>
        <w:br/>
      </w:r>
      <w:r>
        <w:rPr>
          <w:rFonts w:ascii="Consolas" w:hAnsi="Consolas"/>
          <w:color w:val="1E293B"/>
          <w:sz w:val="17"/>
        </w:rPr>
        <w:t>============================= 94 passed in 17.09s ==============================</w:t>
      </w:r>
    </w:p>
    <w:p>
      <w:pPr>
        <w:spacing w:after="100" w:line="276" w:lineRule="auto"/>
      </w:pPr>
      <w:r>
        <w:rPr>
          <w:rFonts w:ascii="Aptos" w:hAnsi="Aptos"/>
          <w:color w:val="334155"/>
        </w:rPr>
        <w:t>Result: 94 passed in 17.09 seconds. Zero errors, zero failures, zero deprecation regressions.</w:t>
      </w:r>
    </w:p>
    <w:p>
      <w:pPr>
        <w:pStyle w:val="Heading1"/>
        <w:keepNext/>
      </w:pPr>
      <w:r>
        <w:t>8. Demo Video &amp; Evidence Walkthrough (EV-VIDEO-01)</w:t>
      </w:r>
    </w:p>
    <w:p>
      <w:pPr>
        <w:spacing w:after="100" w:line="276" w:lineRule="auto"/>
      </w:pPr>
      <w:r>
        <w:rPr>
          <w:rFonts w:ascii="Aptos" w:hAnsi="Aptos"/>
          <w:color w:val="334155"/>
        </w:rPr>
        <w:t>The 5-minute video demonstration follows the script specified in video-script.txt for the 2026 Shenzhen International FinTech Competition (FinTechathon Topic F):</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440"/>
            <w:shd w:fill="17324D"/>
            <w:tcMar>
              <w:top w:w="120" w:type="dxa"/>
              <w:start w:w="120" w:type="dxa"/>
              <w:bottom w:w="120" w:type="dxa"/>
              <w:end w:w="120" w:type="dxa"/>
            </w:tcMar>
            <w:vAlign w:val="center"/>
          </w:tcPr>
          <w:p>
            <w:pPr>
              <w:spacing w:after="0" w:before="0"/>
            </w:pPr>
            <w:r>
              <w:rPr>
                <w:rFonts w:ascii="Aptos" w:hAnsi="Aptos"/>
                <w:b/>
                <w:color w:val="FFFFFF"/>
                <w:sz w:val="16"/>
              </w:rPr>
              <w:t>Timestamp</w:t>
            </w:r>
          </w:p>
        </w:tc>
        <w:tc>
          <w:tcPr>
            <w:tcW w:type="dxa" w:w="4608"/>
            <w:shd w:fill="17324D"/>
            <w:tcMar>
              <w:top w:w="120" w:type="dxa"/>
              <w:start w:w="120" w:type="dxa"/>
              <w:bottom w:w="120" w:type="dxa"/>
              <w:end w:w="120" w:type="dxa"/>
            </w:tcMar>
            <w:vAlign w:val="center"/>
          </w:tcPr>
          <w:p>
            <w:pPr>
              <w:spacing w:after="0" w:before="0"/>
            </w:pPr>
            <w:r>
              <w:rPr>
                <w:rFonts w:ascii="Aptos" w:hAnsi="Aptos"/>
                <w:b/>
                <w:color w:val="FFFFFF"/>
                <w:sz w:val="16"/>
              </w:rPr>
              <w:t>Content Presented</w:t>
            </w:r>
          </w:p>
        </w:tc>
        <w:tc>
          <w:tcPr>
            <w:tcW w:type="dxa" w:w="1728"/>
            <w:shd w:fill="17324D"/>
            <w:tcMar>
              <w:top w:w="120" w:type="dxa"/>
              <w:start w:w="120" w:type="dxa"/>
              <w:bottom w:w="120" w:type="dxa"/>
              <w:end w:w="120" w:type="dxa"/>
            </w:tcMar>
            <w:vAlign w:val="center"/>
          </w:tcPr>
          <w:p>
            <w:pPr>
              <w:spacing w:after="0" w:before="0"/>
            </w:pPr>
            <w:r>
              <w:rPr>
                <w:rFonts w:ascii="Aptos" w:hAnsi="Aptos"/>
                <w:b/>
                <w:color w:val="FFFFFF"/>
                <w:sz w:val="16"/>
              </w:rPr>
              <w:t>Evidence Scenario</w:t>
            </w:r>
          </w:p>
        </w:tc>
        <w:tc>
          <w:tcPr>
            <w:tcW w:type="dxa" w:w="1584"/>
            <w:shd w:fill="17324D"/>
            <w:tcMar>
              <w:top w:w="120" w:type="dxa"/>
              <w:start w:w="120" w:type="dxa"/>
              <w:bottom w:w="120" w:type="dxa"/>
              <w:end w:w="120" w:type="dxa"/>
            </w:tcMar>
            <w:vAlign w:val="center"/>
          </w:tcPr>
          <w:p>
            <w:pPr>
              <w:spacing w:after="0" w:before="0"/>
            </w:pPr>
            <w:r>
              <w:rPr>
                <w:rFonts w:ascii="Aptos" w:hAnsi="Aptos"/>
                <w:b/>
                <w:color w:val="FFFFFF"/>
                <w:sz w:val="16"/>
              </w:rPr>
              <w:t>Report Section</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00:00 - 00:45</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Welcome &amp; FinTechathon Challenge: AI safety problem and why the AI is not the security boundary.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System Context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Section 1</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00:45 - 01:30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Dual-Reader Grammar &amp; Z3 Formal Verification: Proving mathematical equivalence (SAT) across natural language.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F1, F3 Compiler</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Section 3</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01:30 - 02:00</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Policy Review &amp; Multi-Stage Approval Stepper: Progressing proposal from DRAFT to ACTIVE.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EE-04</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Section 5</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02:00 - 02:45</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Autonomous DCA Execution &amp; Reasoning Proof: Coinbase live price feed, gas preflight, and balance ledger update.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EE-01</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Section 5</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02:45 - 03:30</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Emergency Defense Center: Killswitch engagement, operator permission revocation, and high-gas rejection.</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EE-05, EE-06</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Section 5</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03:30 - 04:15</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Adversarial Attack Suite: 6/6 Exploits blocked on-chain with typed Solidity custom errors.</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EE-07</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Section 5</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04:15 - 04:45</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Conversational Co-Pilot: Real-time anomaly transaction auditing and active task explanation.</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Assistant Engine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Section 3</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04:45 - 05:00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Conclusion: Non-on-chain sandbox classification disclosure and 94/94 test verification.</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EV-TEST-01</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Section 6, 7</w:t>
            </w:r>
          </w:p>
        </w:tc>
      </w:tr>
    </w:tbl>
    <w:p>
      <w:pPr>
        <w:spacing w:before="40" w:after="80"/>
      </w:pPr>
    </w:p>
    <w:p>
      <w:pPr>
        <w:pStyle w:val="Heading1"/>
        <w:keepNext/>
      </w:pPr>
      <w:r>
        <w:t>9. Findings &amp; Recommended Remediation Register</w:t>
      </w:r>
    </w:p>
    <w:p>
      <w:pPr>
        <w:spacing w:after="100" w:line="276" w:lineRule="auto"/>
      </w:pPr>
      <w:r>
        <w:rPr>
          <w:rFonts w:ascii="Aptos" w:hAnsi="Aptos"/>
          <w:color w:val="334155"/>
        </w:rPr>
        <w:t>The evidence evaluation identified six technical findings. Each finding is prioritized with recommended remediations: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864"/>
            <w:shd w:fill="17324D"/>
            <w:tcMar>
              <w:top w:w="120" w:type="dxa"/>
              <w:start w:w="120" w:type="dxa"/>
              <w:bottom w:w="120" w:type="dxa"/>
              <w:end w:w="120" w:type="dxa"/>
            </w:tcMar>
            <w:vAlign w:val="center"/>
          </w:tcPr>
          <w:p>
            <w:pPr>
              <w:spacing w:after="0" w:before="0"/>
            </w:pPr>
            <w:r>
              <w:rPr>
                <w:rFonts w:ascii="Aptos" w:hAnsi="Aptos"/>
                <w:b/>
                <w:color w:val="FFFFFF"/>
                <w:sz w:val="16"/>
              </w:rPr>
              <w:t>ID</w:t>
            </w:r>
          </w:p>
        </w:tc>
        <w:tc>
          <w:tcPr>
            <w:tcW w:type="dxa" w:w="3456"/>
            <w:shd w:fill="17324D"/>
            <w:tcMar>
              <w:top w:w="120" w:type="dxa"/>
              <w:start w:w="120" w:type="dxa"/>
              <w:bottom w:w="120" w:type="dxa"/>
              <w:end w:w="120" w:type="dxa"/>
            </w:tcMar>
            <w:vAlign w:val="center"/>
          </w:tcPr>
          <w:p>
            <w:pPr>
              <w:spacing w:after="0" w:before="0"/>
            </w:pPr>
            <w:r>
              <w:rPr>
                <w:rFonts w:ascii="Aptos" w:hAnsi="Aptos"/>
                <w:b/>
                <w:color w:val="FFFFFF"/>
                <w:sz w:val="16"/>
              </w:rPr>
              <w:t>Finding Description</w:t>
            </w:r>
          </w:p>
        </w:tc>
        <w:tc>
          <w:tcPr>
            <w:tcW w:type="dxa" w:w="1296"/>
            <w:shd w:fill="17324D"/>
            <w:tcMar>
              <w:top w:w="120" w:type="dxa"/>
              <w:start w:w="120" w:type="dxa"/>
              <w:bottom w:w="120" w:type="dxa"/>
              <w:end w:w="120" w:type="dxa"/>
            </w:tcMar>
            <w:vAlign w:val="center"/>
          </w:tcPr>
          <w:p>
            <w:pPr>
              <w:spacing w:after="0" w:before="0"/>
            </w:pPr>
            <w:r>
              <w:rPr>
                <w:rFonts w:ascii="Aptos" w:hAnsi="Aptos"/>
                <w:b/>
                <w:color w:val="FFFFFF"/>
                <w:sz w:val="16"/>
              </w:rPr>
              <w:t>Severity</w:t>
            </w:r>
          </w:p>
        </w:tc>
        <w:tc>
          <w:tcPr>
            <w:tcW w:type="dxa" w:w="3744"/>
            <w:shd w:fill="17324D"/>
            <w:tcMar>
              <w:top w:w="120" w:type="dxa"/>
              <w:start w:w="120" w:type="dxa"/>
              <w:bottom w:w="120" w:type="dxa"/>
              <w:end w:w="120" w:type="dxa"/>
            </w:tcMar>
            <w:vAlign w:val="center"/>
          </w:tcPr>
          <w:p>
            <w:pPr>
              <w:spacing w:after="0" w:before="0"/>
            </w:pPr>
            <w:r>
              <w:rPr>
                <w:rFonts w:ascii="Aptos" w:hAnsi="Aptos"/>
                <w:b/>
                <w:color w:val="FFFFFF"/>
                <w:sz w:val="16"/>
              </w:rPr>
              <w:t>Recommended Remediation</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F-01</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Revoked operator not gated in Python client (EE-06).</w:t>
            </w:r>
          </w:p>
        </w:tc>
        <w:tc>
          <w:tcPr>
            <w:tcW w:type="dxa" w:w="2340"/>
            <w:vAlign w:val="center"/>
            <w:tcMar>
              <w:top w:w="90" w:type="dxa"/>
              <w:start w:w="110" w:type="dxa"/>
              <w:bottom w:w="90" w:type="dxa"/>
              <w:end w:w="110" w:type="dxa"/>
            </w:tcMar>
            <w:shd w:fill="FEE2E2"/>
          </w:tcPr>
          <w:p>
            <w:pPr>
              <w:spacing w:after="0" w:before="0"/>
            </w:pPr>
            <w:r>
              <w:rPr>
                <w:rFonts w:ascii="Aptos" w:hAnsi="Aptos"/>
                <w:b/>
                <w:color w:val="991B1B"/>
                <w:sz w:val="16"/>
              </w:rPr>
              <w:t>HIGH</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Check authorized_operators[sender] prior to preflight simulation in wallet_client.py.</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F-02</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Synthetic receipts returned without distinct simulation prefix.</w:t>
            </w:r>
          </w:p>
        </w:tc>
        <w:tc>
          <w:tcPr>
            <w:tcW w:type="dxa" w:w="2340"/>
            <w:vAlign w:val="center"/>
            <w:tcMar>
              <w:top w:w="90" w:type="dxa"/>
              <w:start w:w="110" w:type="dxa"/>
              <w:bottom w:w="90" w:type="dxa"/>
              <w:end w:w="110" w:type="dxa"/>
            </w:tcMar>
            <w:shd w:fill="FEE2E2"/>
          </w:tcPr>
          <w:p>
            <w:pPr>
              <w:spacing w:after="0" w:before="0"/>
            </w:pPr>
            <w:r>
              <w:rPr>
                <w:rFonts w:ascii="Aptos" w:hAnsi="Aptos"/>
                <w:b/>
                <w:color w:val="991B1B"/>
                <w:sz w:val="16"/>
              </w:rPr>
              <w:t>HIGH</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Prefix returned transaction hashes with 'SIM_' to avoid explorer confusion.</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F-03</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Workflow approver identities are plain text strings.</w:t>
            </w:r>
          </w:p>
        </w:tc>
        <w:tc>
          <w:tcPr>
            <w:tcW w:type="dxa" w:w="2340"/>
            <w:vAlign w:val="center"/>
            <w:tcMar>
              <w:top w:w="90" w:type="dxa"/>
              <w:start w:w="110" w:type="dxa"/>
              <w:bottom w:w="90" w:type="dxa"/>
              <w:end w:w="110" w:type="dxa"/>
            </w:tcMar>
            <w:shd w:fill="FEF3C7"/>
          </w:tcPr>
          <w:p>
            <w:pPr>
              <w:spacing w:after="0" w:before="0"/>
            </w:pPr>
            <w:r>
              <w:rPr>
                <w:rFonts w:ascii="Aptos" w:hAnsi="Aptos"/>
                <w:b/>
                <w:color w:val="B45309"/>
                <w:sz w:val="16"/>
              </w:rPr>
              <w:t>MEDIUM</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Bind approval transitions to cryptographic ECDSA EIP-712 signatures.</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F-04</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Missing approval proposal expiration timestamps.</w:t>
            </w:r>
          </w:p>
        </w:tc>
        <w:tc>
          <w:tcPr>
            <w:tcW w:type="dxa" w:w="2340"/>
            <w:vAlign w:val="center"/>
            <w:tcMar>
              <w:top w:w="90" w:type="dxa"/>
              <w:start w:w="110" w:type="dxa"/>
              <w:bottom w:w="90" w:type="dxa"/>
              <w:end w:w="110" w:type="dxa"/>
            </w:tcMar>
            <w:shd w:fill="FEF3C7"/>
          </w:tcPr>
          <w:p>
            <w:pPr>
              <w:spacing w:after="0" w:before="0"/>
            </w:pPr>
            <w:r>
              <w:rPr>
                <w:rFonts w:ascii="Aptos" w:hAnsi="Aptos"/>
                <w:b/>
                <w:color w:val="B45309"/>
                <w:sz w:val="16"/>
              </w:rPr>
              <w:t>MEDIUM</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Add deadline block numbers and UTC expiration timestamps to policy proposals.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F-05</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Flask dashboard endpoints lack authentication.</w:t>
            </w:r>
          </w:p>
        </w:tc>
        <w:tc>
          <w:tcPr>
            <w:tcW w:type="dxa" w:w="2340"/>
            <w:vAlign w:val="center"/>
            <w:tcMar>
              <w:top w:w="90" w:type="dxa"/>
              <w:start w:w="110" w:type="dxa"/>
              <w:bottom w:w="90" w:type="dxa"/>
              <w:end w:w="110" w:type="dxa"/>
            </w:tcMar>
            <w:shd w:fill="FEF3C7"/>
          </w:tcPr>
          <w:p>
            <w:pPr>
              <w:spacing w:after="0" w:before="0"/>
            </w:pPr>
            <w:r>
              <w:rPr>
                <w:rFonts w:ascii="Aptos" w:hAnsi="Aptos"/>
                <w:b/>
                <w:color w:val="B45309"/>
                <w:sz w:val="16"/>
              </w:rPr>
              <w:t>MEDIUM</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Add JWT / API key session authentication before deployment outside localhost.</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F-06</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Simulator default fallback when RPC is disconnected.</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6"/>
              </w:rPr>
              <w:t>LOW</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Explicitly label returned simulation results as 'OFFLINE_FALLBACK' when RPC is unreachable.</w:t>
            </w:r>
          </w:p>
        </w:tc>
      </w:tr>
    </w:tbl>
    <w:p>
      <w:pPr>
        <w:spacing w:before="40" w:after="80"/>
      </w:pPr>
    </w:p>
    <w:p>
      <w:pPr>
        <w:pStyle w:val="Heading1"/>
        <w:keepNext/>
      </w:pPr>
      <w:r>
        <w:t>10. Reproduction Steps</w:t>
      </w:r>
    </w:p>
    <w:p>
      <w:pPr>
        <w:spacing w:after="100" w:line="276" w:lineRule="auto"/>
      </w:pPr>
      <w:r>
        <w:rPr>
          <w:rFonts w:ascii="Aptos" w:hAnsi="Aptos"/>
          <w:color w:val="334155"/>
        </w:rPr>
        <w:t>To independently reproduce all evidence records and verify cryptographic checksums:</w:t>
      </w:r>
    </w:p>
    <w:p>
      <w:pPr>
        <w:pStyle w:val="ListNumber"/>
        <w:spacing w:after="50"/>
      </w:pPr>
      <w:r>
        <w:rPr>
          <w:rFonts w:ascii="Aptos" w:hAnsi="Aptos"/>
          <w:color w:val="334155"/>
        </w:rPr>
        <w:t>Activate project virtual environment:</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source .venv/bin/activate</w:t>
      </w:r>
    </w:p>
    <w:p>
      <w:pPr>
        <w:pStyle w:val="ListNumber"/>
        <w:spacing w:after="50"/>
      </w:pPr>
      <w:r>
        <w:rPr>
          <w:rFonts w:ascii="Aptos" w:hAnsi="Aptos"/>
          <w:color w:val="334155"/>
        </w:rPr>
        <w:t>Execute the complete automated test suite (94 passing tests):</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PYTHONPATH=. pytest -q</w:t>
      </w:r>
    </w:p>
    <w:p>
      <w:pPr>
        <w:pStyle w:val="ListNumber"/>
        <w:spacing w:after="50"/>
      </w:pPr>
      <w:r>
        <w:rPr>
          <w:rFonts w:ascii="Aptos" w:hAnsi="Aptos"/>
          <w:color w:val="334155"/>
        </w:rPr>
        <w:t>Generate isolated execution evidence log:</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python scripts/generate_execution_evidence.py</w:t>
      </w:r>
    </w:p>
    <w:p>
      <w:pPr>
        <w:pStyle w:val="ListNumber"/>
        <w:spacing w:after="50"/>
      </w:pPr>
      <w:r>
        <w:rPr>
          <w:rFonts w:ascii="Aptos" w:hAnsi="Aptos"/>
          <w:color w:val="334155"/>
        </w:rPr>
        <w:t>Verify SHA-256 evidence integrity sidecar:</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sha256sum docs/evidence/execution-report/execution-evidence.json</w:t>
      </w:r>
    </w:p>
    <w:p>
      <w:pPr>
        <w:pStyle w:val="ListNumber"/>
        <w:spacing w:after="50"/>
      </w:pPr>
      <w:r>
        <w:rPr>
          <w:rFonts w:ascii="Aptos" w:hAnsi="Aptos"/>
          <w:color w:val="334155"/>
        </w:rPr>
        <w:t>Run Docker container smoke validation:</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docker build -t orvilo:latest .</w:t>
      </w:r>
      <w:r>
        <w:br/>
      </w:r>
      <w:r>
        <w:rPr>
          <w:rFonts w:ascii="Consolas" w:hAnsi="Consolas"/>
          <w:color w:val="1E293B"/>
          <w:sz w:val="17"/>
        </w:rPr>
        <w:t>docker run -d --name orvilo-test -p 5000:5000 orvilo:latest</w:t>
      </w:r>
      <w:r>
        <w:br/>
      </w:r>
      <w:r>
        <w:rPr>
          <w:rFonts w:ascii="Consolas" w:hAnsi="Consolas"/>
          <w:color w:val="1E293B"/>
          <w:sz w:val="17"/>
        </w:rPr>
        <w:t>python scripts/docker_smoke.py http://127.0.0.1:5000</w:t>
      </w:r>
      <w:r>
        <w:br/>
      </w:r>
      <w:r>
        <w:rPr>
          <w:rFonts w:ascii="Consolas" w:hAnsi="Consolas"/>
          <w:color w:val="1E293B"/>
          <w:sz w:val="17"/>
        </w:rPr>
        <w:t>docker rm -f orvilo-test</w:t>
      </w:r>
    </w:p>
    <w:p>
      <w:pPr>
        <w:pStyle w:val="Heading1"/>
        <w:keepNext/>
      </w:pPr>
      <w:r>
        <w:t>11. Appendices &amp; Supporting Files</w:t>
      </w:r>
    </w:p>
    <w:p>
      <w:pPr>
        <w:pStyle w:val="Heading2"/>
        <w:keepNext/>
      </w:pPr>
      <w:r>
        <w:t>Appendix A · Repository Source Map</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Subsystem Area</w:t>
            </w:r>
          </w:p>
        </w:tc>
        <w:tc>
          <w:tcPr>
            <w:tcW w:type="dxa" w:w="3168"/>
            <w:shd w:fill="17324D"/>
            <w:tcMar>
              <w:top w:w="120" w:type="dxa"/>
              <w:start w:w="120" w:type="dxa"/>
              <w:bottom w:w="120" w:type="dxa"/>
              <w:end w:w="120" w:type="dxa"/>
            </w:tcMar>
            <w:vAlign w:val="center"/>
          </w:tcPr>
          <w:p>
            <w:pPr>
              <w:spacing w:after="0" w:before="0"/>
            </w:pPr>
            <w:r>
              <w:rPr>
                <w:rFonts w:ascii="Aptos" w:hAnsi="Aptos"/>
                <w:b/>
                <w:color w:val="FFFFFF"/>
                <w:sz w:val="16"/>
              </w:rPr>
              <w:t>Repository Module</w:t>
            </w:r>
          </w:p>
        </w:tc>
        <w:tc>
          <w:tcPr>
            <w:tcW w:type="dxa" w:w="4032"/>
            <w:shd w:fill="17324D"/>
            <w:tcMar>
              <w:top w:w="120" w:type="dxa"/>
              <w:start w:w="120" w:type="dxa"/>
              <w:bottom w:w="120" w:type="dxa"/>
              <w:end w:w="120" w:type="dxa"/>
            </w:tcMar>
            <w:vAlign w:val="center"/>
          </w:tcPr>
          <w:p>
            <w:pPr>
              <w:spacing w:after="0" w:before="0"/>
            </w:pPr>
            <w:r>
              <w:rPr>
                <w:rFonts w:ascii="Aptos" w:hAnsi="Aptos"/>
                <w:b/>
                <w:color w:val="FFFFFF"/>
                <w:sz w:val="16"/>
              </w:rPr>
              <w:t>Primary Functionality</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Evidence Generator</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scripts/generate_execution_evidence.py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Runs isolated scenarios and generates execution-evidence.json.</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Policy Compiler</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policy/loop.py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Coordinates dual-reader parsing and Z3 SMT equivalence proof.</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Rule Lexicon</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policy/readers/lexicon.py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Extracts triggers, caps, and symbolic inequalities.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Workflow Manager</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policy/workflow.py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Manages DRAFT -&gt; ACTIVE governance state transitions.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EVM Simulator</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contracts/simulator.py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Preflight simulation of spending limits and floor invariants.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Wallet Client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contracts/wallet_client.py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Local security state and synthetic transaction execution.</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Attack Suite</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contracts/attack_tester.py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Executes 6 modeled adversarial penetration checks.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Conversational Assistant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agent/assistant.py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LangChain co-pilot for transaction anomaly audits &amp; explanations.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Reference Contract</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contracts/PolicyWallet.sol</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Solidity smart contract reference implementation for Base Sepolia.</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Automated Test Suite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tests/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94 pytest test cases covering all 9 scorecard features.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Container Workflow</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Dockerfile, scripts/docker_smoke.py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Production containerization and health smoke testing.</w:t>
            </w:r>
          </w:p>
        </w:tc>
      </w:tr>
    </w:tbl>
    <w:p>
      <w:pPr>
        <w:spacing w:before="40" w:after="80"/>
      </w:pPr>
    </w:p>
    <w:p>
      <w:pPr>
        <w:pStyle w:val="Heading2"/>
        <w:keepNext/>
      </w:pPr>
      <w:r>
        <w:t>Appendix B · Evidence Checksum</w:t>
      </w:r>
    </w:p>
    <w:p>
      <w:pPr>
        <w:spacing w:after="100" w:line="276" w:lineRule="auto"/>
      </w:pPr>
      <w:r>
        <w:rPr>
          <w:rFonts w:ascii="Aptos" w:hAnsi="Aptos"/>
          <w:color w:val="334155"/>
        </w:rPr>
        <w:t>SHA-256 Checksum (execution-evidence.json):</w:t>
      </w:r>
    </w:p>
    <w:p>
      <w:r>
        <w:rPr>
          <w:rFonts w:ascii="Consolas" w:hAnsi="Consolas"/>
          <w:b/>
          <w:color w:val="17324D"/>
          <w:sz w:val="19"/>
        </w:rPr>
        <w:t>98e765bc3491a9eac9ca296b4062d03f6928902ab4d974a6fd27f1483ef1de83</w:t>
      </w:r>
    </w:p>
    <w:p>
      <w:pPr>
        <w:pStyle w:val="Heading2"/>
        <w:keepNext/>
      </w:pPr>
      <w:r>
        <w:t>Appendix C · Interpretation Rules</w:t>
      </w:r>
    </w:p>
    <w:p>
      <w:pPr>
        <w:spacing w:after="100" w:line="276" w:lineRule="auto"/>
      </w:pPr>
      <w:r>
        <w:rPr>
          <w:rFonts w:ascii="Aptos" w:hAnsi="Aptos"/>
          <w:color w:val="334155"/>
        </w:rPr>
        <w:t>Throughout this report, the following definitions apply strictly:</w:t>
      </w:r>
    </w:p>
    <w:p>
      <w:pPr>
        <w:pStyle w:val="ListBullet"/>
        <w:spacing w:after="50"/>
      </w:pPr>
      <w:r>
        <w:rPr>
          <w:rFonts w:ascii="Aptos" w:hAnsi="Aptos"/>
          <w:color w:val="334155"/>
        </w:rPr>
        <w:t>Means a local Python method returned a successful preflight evaluation. It does not indicate that any blockchain mempool or miner accepted the transaction.</w:t>
      </w:r>
    </w:p>
    <w:p>
      <w:pPr>
        <w:pStyle w:val="ListBullet"/>
        <w:spacing w:after="50"/>
      </w:pPr>
      <w:r>
        <w:rPr>
          <w:rFonts w:ascii="Aptos" w:hAnsi="Aptos"/>
          <w:color w:val="334155"/>
        </w:rPr>
        <w:t>Means the application constructed confirmation-like payload fields (e.g. UUID-derived hashes) locally. It is not an on-chain receipt.</w:t>
      </w:r>
    </w:p>
    <w:p>
      <w:pPr>
        <w:pStyle w:val="ListBullet"/>
        <w:spacing w:after="50"/>
      </w:pPr>
      <w:r>
        <w:rPr>
          <w:rFonts w:ascii="Aptos" w:hAnsi="Aptos"/>
          <w:color w:val="334155"/>
        </w:rPr>
        <w:t>A cryptographic receipt returned by an authentic blockchain node (Base Sepolia) with a block number, gas used, and status code 1. Zero genuine on-chain receipts were generated in this run.</w:t>
      </w:r>
    </w:p>
    <w:sectPr w:rsidR="00FC693F" w:rsidRPr="0006063C" w:rsidSect="00034616">
      <w:headerReference w:type="default" r:id="rId9"/>
      <w:footerReference w:type="default" r:id="rId10"/>
      <w:pgSz w:w="12240" w:h="15840"/>
      <w:pgMar w:top="1152"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4748B"/>
        <w:sz w:val="16"/>
      </w:rPr>
      <w:t xml:space="preserve">FinTechathon 2026 (Topic F)  |  Page </w:t>
    </w:r>
    <w:r>
      <w:rPr>
        <w:rFonts w:ascii="Aptos" w:hAnsi="Aptos"/>
        <w:color w:val="64748B"/>
        <w:sz w:val="16"/>
      </w:rPr>
      <w:fldChar w:fldCharType="begin"/>
      <w:instrText xml:space="preserve">PAGE</w:instrText>
      <w:fldChar w:fldCharType="separate"/>
      <w:t>1</w:t>
      <w:fldChar w:fldCharType="end"/>
    </w:r>
    <w:r>
      <w:rPr>
        <w:rFonts w:ascii="Aptos" w:hAnsi="Aptos"/>
        <w:color w:val="64748B"/>
        <w:sz w:val="16"/>
      </w:rPr>
      <w:t xml:space="preserve"> of </w:t>
    </w:r>
    <w:r>
      <w:rPr>
        <w:rFonts w:ascii="Aptos" w:hAnsi="Aptos"/>
        <w:color w:val="64748B"/>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4748B"/>
        <w:sz w:val="16"/>
      </w:rPr>
      <w:t>WALLETAGENT (ORVILO)  |  EXECUTION EVIDENCE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Display" w:hAnsi="Aptos Display"/>
      <w:b/>
      <w:bCs/>
      <w:color w:val="17324D"/>
      <w:sz w:val="30"/>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Display" w:hAnsi="Aptos Display"/>
      <w:b/>
      <w:bCs/>
      <w:color w:val="1E5A88"/>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w:hAnsi="Aptos"/>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ind w:left="504" w:hanging="259"/>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ind w:left="504" w:hanging="259"/>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WalletAgent (Orvilo) Execution Evidence Report</dc:title>
  <dc:subject>Sandbox verification of policy compiler, guardrails, approval workflow, and conversational assistant</dc:subject>
  <dc:creator>Orvilo Engineering Team</dc:creator>
  <cp:keywords>WalletAgent, Orvilo, Execution Evidence, FinTechathon, Base Sepolia, Z3, Guardrails, Sandbox</cp:keywords>
  <dc:description>Fully aligned with main branch and docs/execution-evidence-report-final.md; no live on-chain transactions.</dc:description>
  <cp:lastModifiedBy/>
  <cp:revision>1</cp:revision>
  <dcterms:created xsi:type="dcterms:W3CDTF">2013-12-23T23:15:00Z</dcterms:created>
  <dcterms:modified xsi:type="dcterms:W3CDTF">2013-12-23T23:15:00Z</dcterms:modified>
  <cp:category/>
</cp:coreProperties>
</file>