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0"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color w:val="1e5a88"/>
          <w:sz w:val="22"/>
        </w:rPr>
        <w:t xml:space="preserve">SECURITY SELF-ASSESSMENT REPORT</w:t>
      </w:r>
      <w:r/>
    </w:p>
    <w:p>
      <w:pPr>
        <w:pStyle w:val="732"/>
        <w:pBdr/>
        <w:spacing/>
        <w:ind/>
        <w:jc w:val="center"/>
        <w:rPr/>
      </w:pPr>
      <w:r>
        <w:t xml:space="preserve">WalletAgent (Orvilo)</w:t>
      </w:r>
      <w:r/>
    </w:p>
    <w:p>
      <w:pPr>
        <w:pStyle w:val="734"/>
        <w:pBdr/>
        <w:spacing/>
        <w:ind/>
        <w:jc w:val="center"/>
        <w:rPr/>
      </w:pPr>
      <w:r>
        <w:t xml:space="preserve">User-Defined On-Chain Guardrails for Autonomous AI Wallets</w:t>
      </w:r>
      <w:r/>
    </w:p>
    <w:p>
      <w:pPr>
        <w:pBdr/>
        <w:spacing/>
        <w:ind/>
        <w:jc w:val="center"/>
        <w:rPr/>
      </w:pPr>
      <w:r>
        <w:rPr>
          <w:b/>
          <w:color w:val="b45309"/>
          <w:sz w:val="19"/>
        </w:rPr>
        <w:t xml:space="preserve">REPORT STATUS: FINAL SELF-ASSESSMENT · NOT AN INDEPENDENT AUDIT</w:t>
      </w:r>
      <w:r/>
    </w:p>
    <w:p>
      <w:pPr>
        <w:pBdr/>
        <w:spacing w:after="280"/>
        <w:ind/>
        <w:rPr/>
      </w:pPr>
      <w:r/>
      <w:r/>
    </w:p>
    <w:p>
      <w:pPr>
        <w:pStyle w:val="717"/>
        <w:keepNext w:val="true"/>
        <w:pBdr/>
        <w:spacing/>
        <w:ind/>
        <w:rPr/>
      </w:pPr>
      <w:r>
        <w:t xml:space="preserve">Document Control &amp; System Metadata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16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Parameter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Recorded Value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Notes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Document Version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1.1 (Final Repository Alignment)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Synchronized with active main codebase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Preparation Date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20 October 2026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FinTechathon 2026 (Topic F: Agent Wallet)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Assessor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Orvilo engineering team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Internal repository self-assessment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Repository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https://github.com/immo2n/WalletAgent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Active GitHub submission repository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Branch Assessed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main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Production baseline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Assessed Code Commit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f81167f (f81167fa7430931318597559e9b8dd806eae8508)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Merged CI, Docker, and Conversational Assistant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Environment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Local Docker &amp; Python 3.14 virtual environment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Base Sepolia (84532) configured; offline simulation default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Automated Test Suite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94 / 94 Passing (pytest tests/)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100% pass across all 13 test files (17.09s)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Docker Smoke Test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11 / 11 Checks Passed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Verified via scripts/docker_smoke.py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Open Findings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10 Recorded (2 Critical, 6 High, 2 Medium)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Disclosed pre-production sandbox boundaries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Bdr>
          <w:left w:val="single" w:color="1e5a88" w:sz="24" w:space="8"/>
        </w:pBdr>
        <w:shd w:val="clear" w:color="auto" w:fill="f0f7ff"/>
        <w:spacing w:after="160" w:before="100" w:line="274" w:lineRule="auto"/>
        <w:ind w:right="216" w:left="216"/>
        <w:rPr/>
      </w:pPr>
      <w:r>
        <w:rPr>
          <w:rFonts w:ascii="Aptos" w:hAnsi="Aptos"/>
          <w:b/>
          <w:color w:val="1e5a88"/>
          <w:sz w:val="20"/>
        </w:rPr>
        <w:t xml:space="preserve">Evidence Convention. </w:t>
      </w:r>
      <w:r>
        <w:rPr>
          <w:rFonts w:ascii="Aptos" w:hAnsi="Aptos"/>
          <w:color w:val="334155"/>
          <w:sz w:val="19"/>
        </w:rPr>
        <w:t xml:space="preserve">• Designed: Described as an intended control in documentation or comments.</w:t>
        <w:br/>
        <w:t xml:space="preserve">• Implemented: Present and insp</w:t>
      </w:r>
      <w:r>
        <w:rPr>
          <w:rFonts w:ascii="Aptos" w:hAnsi="Aptos"/>
          <w:color w:val="334155"/>
          <w:sz w:val="19"/>
        </w:rPr>
        <w:t xml:space="preserve">ectable in the current source code.</w:t>
        <w:br/>
        <w:t xml:space="preserve">• Verified: Exercised and confirmed by the 94-test automated suite or Docker smoke test.</w:t>
        <w:br/>
        <w:t xml:space="preserve">A control is not treated as verified merely because a comment, UI label, generated hash, or simulated response claims it is active.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6"/>
        <w:keepNext w:val="true"/>
        <w:pBdr/>
        <w:spacing/>
        <w:ind/>
        <w:rPr/>
      </w:pPr>
      <w:r>
        <w:t xml:space="preserve">Document Revision History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1965"/>
        <w:gridCol w:w="4354"/>
        <w:gridCol w:w="1965"/>
      </w:tblGrid>
      <w:tr>
        <w:trPr>
          <w:trHeight w:val="231"/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Version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Date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435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Summary of Changes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Prepared By</w:t>
            </w:r>
            <w:r/>
          </w:p>
        </w:tc>
      </w:tr>
      <w:tr>
        <w:trPr>
          <w:trHeight w:val="457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1.0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2026-10-19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35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Initial self-assessment covering permission tiers, threat model, and known risks.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Orvilo Engineering</w:t>
            </w:r>
            <w:r/>
          </w:p>
        </w:tc>
      </w:tr>
      <w:tr>
        <w:trPr>
          <w:trHeight w:val="911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1.1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2026-10-20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35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Synchronized with main: updated commit SHA, verified 94/94 pytest suite, added Conversational Co-Pilot (agent/assistant.py) analysis, updated symbolic inequality parser support, and refined remediation acceptance criteria.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7"/>
              </w:rPr>
              <w:t xml:space="preserve">Orvilo Engineering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6"/>
        <w:keepNext w:val="true"/>
        <w:pBdr/>
        <w:spacing/>
        <w:ind/>
        <w:rPr/>
      </w:pPr>
      <w:r>
        <w:t xml:space="preserve">Table of Contents</w:t>
      </w:r>
      <w:r/>
    </w:p>
    <w:p>
      <w:pPr>
        <w:pBdr/>
        <w:spacing w:after="240"/>
        <w:ind/>
        <w:rPr/>
      </w:pPr>
      <w:r>
        <w:fldChar w:fldCharType="begin"/>
        <w:instrText xml:space="preserve">TOC \o "1-3" \h \z \u</w:instrText>
        <w:fldChar w:fldCharType="separate"/>
        <w:t xml:space="preserve">Right-click and choose Update Field to refresh this Table of Contents.</w:t>
        <w:fldChar w:fldCharType="end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6"/>
        <w:keepNext w:val="true"/>
        <w:pBdr/>
        <w:spacing/>
        <w:ind/>
        <w:rPr/>
      </w:pPr>
      <w:r>
        <w:t xml:space="preserve">1. Executive Summary</w:t>
      </w:r>
      <w:r/>
    </w:p>
    <w:p>
      <w:pPr>
        <w:pBdr/>
        <w:spacing w:after="100" w:line="274" w:lineRule="auto"/>
        <w:ind/>
        <w:rPr/>
      </w:pPr>
      <w:r>
        <w:rPr>
          <w:rFonts w:ascii="Aptos" w:hAnsi="Aptos"/>
          <w:color w:val="334155"/>
        </w:rPr>
        <w:t xml:space="preserve">Orvilo is a simulation-first Flask application that converts natural-language trading constraints into a typed policy, compares deterministic and LLM-derived interpretations, applies Z3-backed formal proofs, records a human-review workflow,</w:t>
      </w:r>
      <w:r>
        <w:rPr>
          <w:rFonts w:ascii="Aptos" w:hAnsi="Aptos"/>
          <w:color w:val="334155"/>
        </w:rPr>
        <w:t xml:space="preserve"> and runs a local autonomous task loop. It includes a Solidity reference contract named PolicyWallet with owner/operator authorization, policy hashes, token and recipient allowlists, spending caps, reserve floors, pause, and allowance-revocation functions.</w:t>
      </w:r>
      <w:r/>
    </w:p>
    <w:p>
      <w:pPr>
        <w:pBdr/>
        <w:spacing w:after="100" w:line="274" w:lineRule="auto"/>
        <w:ind/>
        <w:rPr/>
      </w:pPr>
      <w:r>
        <w:rPr>
          <w:rFonts w:ascii="Aptos" w:hAnsi="Aptos"/>
          <w:color w:val="334155"/>
        </w:rPr>
        <w:t xml:space="preserve">The assessed deployment is local simulation by default. The Docker image sets LLM_PROVIDER=mock; the application uses JSON state stores and the contract client returns gene</w:t>
      </w:r>
      <w:r>
        <w:rPr>
          <w:rFonts w:ascii="Aptos" w:hAnsi="Aptos"/>
          <w:color w:val="334155"/>
        </w:rPr>
        <w:t xml:space="preserve">rated transaction identifiers instead of signing and broadcasting transactions. The configured network is Base Sepolia (84532), but no genuine on-chain transaction hash, receipt, signer operation, or deployed-contract state was verified in this assessment.</w:t>
      </w:r>
      <w:r/>
    </w:p>
    <w:p>
      <w:pPr>
        <w:pStyle w:val="717"/>
        <w:keepNext w:val="true"/>
        <w:pBdr/>
        <w:spacing/>
        <w:ind/>
        <w:rPr/>
      </w:pPr>
      <w:r>
        <w:t xml:space="preserve">1.1 Outcome by Area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2817"/>
        <w:gridCol w:w="2817"/>
        <w:gridCol w:w="4291"/>
      </w:tblGrid>
      <w:tr>
        <w:trPr>
          <w:trHeight w:val="245"/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Functional Area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Status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Evaluation Basis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 parsing &amp; deterministic guards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6"/>
              </w:rPr>
              <w:t xml:space="preserve">Verified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Implemented and verified by the 94-test suite and Docker smoke test.</w:t>
            </w:r>
            <w:r/>
          </w:p>
        </w:tc>
      </w:tr>
      <w:tr>
        <w:trPr>
          <w:trHeight w:val="402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Human-review workflow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6"/>
              </w:rPr>
              <w:t xml:space="preserve">Partial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Implemented in application memory; verified for happy-path API transitions only.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Solidity access modifiers &amp; guards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6"/>
              </w:rPr>
              <w:t xml:space="preserve">Source reviewed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Present in reviewed source; not verified against a deployed bytecode address.</w:t>
            </w:r>
            <w:r/>
          </w:p>
        </w:tc>
      </w:tr>
      <w:tr>
        <w:trPr>
          <w:trHeight w:val="402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Permission tiers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6"/>
              </w:rPr>
              <w:t xml:space="preserve">Partial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Owner/operator modeled; HTTP/API identity enforcement is absent.</w:t>
            </w:r>
            <w:r/>
          </w:p>
        </w:tc>
      </w:tr>
      <w:tr>
        <w:trPr>
          <w:trHeight w:val="245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Authentication &amp; account isolation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Not implemented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All Flask routes are reachable without identity proof.</w:t>
            </w:r>
            <w:r/>
          </w:p>
        </w:tc>
      </w:tr>
      <w:tr>
        <w:trPr>
          <w:trHeight w:val="402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Real signing &amp; blockchain execution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Not implemented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Generated hashes are simulation identifiers; no broadcast to Base Sepolia.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Conversational Co-Pilot (agent/assistant.py)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6"/>
              </w:rPr>
              <w:t xml:space="preserve">Verified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LangChain assistant tests pass (4/4); anomaly audit and task explanation active.</w:t>
            </w:r>
            <w:r/>
          </w:p>
        </w:tc>
      </w:tr>
      <w:tr>
        <w:trPr>
          <w:trHeight w:val="402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Production readiness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1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6"/>
              </w:rPr>
              <w:t xml:space="preserve">Not ready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91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2 Critical and 6 High findings must be remediated prior to handling real funds.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7"/>
        <w:keepNext w:val="true"/>
        <w:pBdr/>
        <w:spacing/>
        <w:ind/>
        <w:rPr/>
      </w:pPr>
      <w:r>
        <w:t xml:space="preserve">1.2 Principal Risks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Wallet-mutating and policy-administering routes can be called by any client that reaches the server.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Execution accepts caller-supplied USD and post-balance values and performs arbitrary router calls.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Default signing and approval are generated strings, and deployment can proceed before review.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Simulated execution can appear successful when RPC or deployment state is unavailable.</w:t>
      </w:r>
      <w:r/>
    </w:p>
    <w:p>
      <w:pPr>
        <w:pStyle w:val="717"/>
        <w:keepNext w:val="true"/>
        <w:pBdr/>
        <w:spacing/>
        <w:ind/>
        <w:rPr/>
      </w:pPr>
      <w:r>
        <w:t xml:space="preserve">1.3 What is Working Well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Deterministic policy parsing, type-checking, and Z3 equivalence comparison are proven across 94 passing tests.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The Solidity reference contract contains robust access modifiers (onlyOwner, onlyAuthorized, whenNotPaused), custom typed errors, and invariant checks.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Docker image runs as a non-root user (orvilo), excludes .env from build context, and defines an active health check.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Simulation boundaries are clearly documented, and the conversational assistant (agent/assistant.py) provides real-time auditability.</w:t>
      </w:r>
      <w:r/>
    </w:p>
    <w:p>
      <w:pPr>
        <w:pStyle w:val="716"/>
        <w:keepNext w:val="true"/>
        <w:pBdr/>
        <w:spacing/>
        <w:ind/>
        <w:rPr/>
      </w:pPr>
      <w:r>
        <w:t xml:space="preserve">2. Assessment Scope and System Identification</w:t>
      </w:r>
      <w:r/>
    </w:p>
    <w:p>
      <w:pPr>
        <w:pStyle w:val="717"/>
        <w:keepNext w:val="true"/>
        <w:pBdr/>
        <w:spacing/>
        <w:ind/>
        <w:rPr/>
      </w:pPr>
      <w:r>
        <w:t xml:space="preserve">2.1 In-Scope Components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16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Component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31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Repository Path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88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Evidence &amp; Role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Flask Dashboard &amp; API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flask/server.py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UI, REST API, SSE telemetry streaming.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 AST, Readers &amp; Parser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policy/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Dual-reader grammar, Z3 solver, AST hashing.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Rule Lexicon &amp; Comparators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policy/readers/lexicon.py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Extracts triggers, caps, and symbolic inequalities (&lt;, &lt;=, &gt;, &gt;=, =, ==).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Approval Workflow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policy/workflow.py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Governance stepper (DRAFT -&gt; ACTIVE).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Autonomous Agent Runtime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agent/runtime.py, agent/task.py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1 Hz daemon evaluation loop, task state machine.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Conversational Co-Pilot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agent/assistant.py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LangChain assistant for anomaly auditing and task explanation.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Wallet &amp; Transaction Store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user/db.py, user/models.py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In-memory balance tracking and transaction logging.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EVM Simulator &amp; Attack Suite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contracts/simulator.py, contracts/attack_tester.py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Preflight simulation and 6/6 adversarial exploit checks.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Solidity Reference Contract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contracts/PolicyWallet.sol, contracts/abi.py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Invariant defense contract for Base Sepolia.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Client, Docker &amp; CI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contracts/wallet_client.py, Dockerfile, .github/workflows/ci.yml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Containerization, client simulation, and automated CI.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Market &amp; Gas Integration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exchange/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Coinbase WebSocket feed and simulated gas estimation.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7"/>
        <w:keepNext w:val="true"/>
        <w:pBdr/>
        <w:spacing/>
        <w:ind/>
        <w:rPr/>
      </w:pPr>
      <w:r>
        <w:t xml:space="preserve">2.2 Excluded Evidence</w:t>
      </w:r>
      <w:r/>
    </w:p>
    <w:p>
      <w:pPr>
        <w:pBdr/>
        <w:spacing w:after="100" w:line="274" w:lineRule="auto"/>
        <w:ind/>
        <w:rPr/>
      </w:pPr>
      <w:r>
        <w:rPr>
          <w:rFonts w:ascii="Aptos" w:hAnsi="Aptos"/>
          <w:color w:val="334155"/>
        </w:rPr>
        <w:t xml:space="preserve">The following were not available and are therefore outside the assessment: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Private keys and production secrets.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Deployed owner configuration and live on-chain owner/operator state.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Live Base Sepolia transaction receipts and any mainnet activity.</w:t>
      </w:r>
      <w:r/>
    </w:p>
    <w:p>
      <w:pPr>
        <w:pStyle w:val="746"/>
        <w:pBdr/>
        <w:spacing w:after="50"/>
        <w:ind/>
        <w:rPr/>
      </w:pPr>
      <w:r>
        <w:rPr>
          <w:rFonts w:ascii="Aptos" w:hAnsi="Aptos"/>
          <w:color w:val="334155"/>
        </w:rPr>
        <w:t xml:space="preserve">Independent external third-party smart-contract audit.</w:t>
      </w:r>
      <w:r/>
    </w:p>
    <w:p>
      <w:pPr>
        <w:pStyle w:val="716"/>
        <w:keepNext w:val="true"/>
        <w:pBdr/>
        <w:spacing/>
        <w:ind/>
        <w:rPr/>
      </w:pPr>
      <w:r>
        <w:t xml:space="preserve">3. Assessment Methodology and Rating Criteria</w:t>
      </w:r>
      <w:r/>
    </w:p>
    <w:p>
      <w:pPr>
        <w:pBdr/>
        <w:spacing w:after="100" w:line="274" w:lineRule="auto"/>
        <w:ind/>
        <w:rPr/>
      </w:pPr>
      <w:r>
        <w:rPr>
          <w:rFonts w:ascii="Aptos" w:hAnsi="Aptos"/>
          <w:color w:val="334155"/>
        </w:rPr>
        <w:t xml:space="preserve">The assessment procedure combined static source review, unit regression testing, containerized smoke testing, and threat model boundary analysis: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Exhaustive analysis of Flask routes, state management, policy loop, Z3 verification, task runtime, contract client, Solidity code, Docker, and CI configurations.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PYTHONPATH=. pytest -q -&gt; 94 passed in 17.09s across 13 test files.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scripts/docker_smoke.py verified against running container (11/11 checks passed).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6 scorecard exploit vectors tested and confirmed reverting with typed Solidity errors.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Comparing documented claims against observable sandbox runtime behavior.</w:t>
      </w:r>
      <w:r/>
    </w:p>
    <w:p>
      <w:pPr>
        <w:pStyle w:val="717"/>
        <w:keepNext w:val="true"/>
        <w:pBdr/>
        <w:spacing/>
        <w:ind/>
        <w:rPr/>
      </w:pPr>
      <w:r>
        <w:t xml:space="preserve">3.1 Rating Definitions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3966"/>
        <w:gridCol w:w="6224"/>
      </w:tblGrid>
      <w:tr>
        <w:trPr>
          <w:trHeight w:val="245"/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96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Dimension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622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Rating Scale &amp; Meaning</w:t>
            </w:r>
            <w:r/>
          </w:p>
        </w:tc>
      </w:tr>
      <w:tr>
        <w:trPr>
          <w:trHeight w:val="304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96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Likelihood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2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Low: difficult or constrained · Medium: plausible with access · High: directly reachable or reproducible.</w:t>
            </w:r>
            <w:r/>
          </w:p>
        </w:tc>
      </w:tr>
      <w:tr>
        <w:trPr>
          <w:trHeight w:val="304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96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Impact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2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Low: limited integrity effect · Medium: material application effect · High: policy, identity, or fund-control effect.</w:t>
            </w:r>
            <w:r/>
          </w:p>
        </w:tc>
      </w:tr>
      <w:tr>
        <w:trPr>
          <w:trHeight w:val="304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96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Severity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2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Critical: direct path to unauthorized value movement · High: serious control gap · Medium: defense-in-depth gap.</w:t>
            </w:r>
            <w:r/>
          </w:p>
        </w:tc>
      </w:tr>
      <w:tr>
        <w:trPr>
          <w:trHeight w:val="245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96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Confidence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2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Evidence confidence rating from 1/10 to 10/10 based on empirical verification.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6"/>
        <w:keepNext w:val="true"/>
        <w:pBdr/>
        <w:spacing/>
        <w:ind/>
        <w:rPr/>
      </w:pPr>
      <w:r>
        <w:t xml:space="preserve">4. Security Architecture and Threat Model</w:t>
      </w:r>
      <w:r/>
    </w:p>
    <w:p>
      <w:pPr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816040"/>
                <wp:effectExtent l="0" t="0" r="0" b="0"/>
                <wp:docPr id="1" name="Picture 1" descr="Figure 1. Security trust boundaries, untrusted inputs, and execution boundarie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curity-trust-boundari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77840" cy="816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20pt;height:64.2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65"/>
        <w:keepNext w:val="false"/>
        <w:pBdr/>
        <w:spacing w:after="160" w:before="40"/>
        <w:ind/>
        <w:jc w:val="center"/>
        <w:rPr/>
      </w:pPr>
      <w:r>
        <w:t xml:space="preserve">Figure 1. Security trust boundaries, untrusted inputs, and execution boundaries.</w:t>
      </w:r>
      <w:r/>
    </w:p>
    <w:p>
      <w:pPr>
        <w:pStyle w:val="717"/>
        <w:keepNext w:val="true"/>
        <w:pBdr/>
        <w:spacing/>
        <w:ind/>
        <w:rPr/>
      </w:pPr>
      <w:r>
        <w:t xml:space="preserve">4.1 Key Assets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Asset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619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Security Significance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Wallet balances and transaction history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Direct financial value and basis for audit reconciliation.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Active policy hash, caps, allowlists, reserve floor, and pause state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Define what an autonomous agent may do.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Owner/operator authority and signing credentials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Compromise gives control over funds.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 proposals, reviews, approvals, and deployment records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Proof of human governance.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Market and gas data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Inputs to execution decisions; manipulation or staleness distorts them.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API availability and JSON state integrity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6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Loss or corruption removes the agent's source of truth.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7"/>
        <w:keepNext w:val="true"/>
        <w:pBdr/>
        <w:spacing/>
        <w:ind/>
        <w:rPr/>
      </w:pPr>
      <w:r>
        <w:t xml:space="preserve">4.2 Threat Scenarios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3163"/>
        <w:gridCol w:w="3046"/>
        <w:gridCol w:w="1904"/>
      </w:tblGrid>
      <w:tr>
        <w:trPr>
          <w:trHeight w:val="458"/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ID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16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Threat Scenario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04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Consequence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Finding</w:t>
            </w:r>
            <w:r/>
          </w:p>
        </w:tc>
      </w:tr>
      <w:tr>
        <w:trPr>
          <w:trHeight w:val="749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T-1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6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Remote client calls pause, reset, wallet-mutation, or approval routes directly.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4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 and wallet state altered without identity proof.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K-01</w:t>
            </w:r>
            <w:r/>
          </w:p>
        </w:tc>
      </w:tr>
      <w:tr>
        <w:trPr>
          <w:trHeight w:val="749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T-2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6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Operator supplies misleading USD value or post-balance, or arbitrary router calldata.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4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Spending caps and reserve floor bypassed on-chain.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K-02</w:t>
            </w:r>
            <w:r/>
          </w:p>
        </w:tc>
      </w:tr>
      <w:tr>
        <w:trPr>
          <w:trHeight w:val="749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T-3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6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Generated simulation identifier presented as confirmed transaction.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4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False assurance; distorted accounting and audit trail.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K-03, K-06</w:t>
            </w:r>
            <w:r/>
          </w:p>
        </w:tc>
      </w:tr>
      <w:tr>
        <w:trPr>
          <w:trHeight w:val="749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T-4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6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Proposal deployed from DRAFT or approved with arbitrary string name.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4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Human-in-the-loop guarantee defeated.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K-04</w:t>
            </w:r>
            <w:r/>
          </w:p>
        </w:tc>
      </w:tr>
      <w:tr>
        <w:trPr>
          <w:trHeight w:val="436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T-5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6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Stale approval or execution replayed after deadline.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4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Outdated authority reused.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K-07</w:t>
            </w:r>
            <w:r/>
          </w:p>
        </w:tc>
      </w:tr>
      <w:tr>
        <w:trPr>
          <w:trHeight w:val="436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T-6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16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Concurrent access to shared JSON store.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4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Lost updates; cross-user state pollution.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9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K-05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6"/>
        <w:keepNext w:val="true"/>
        <w:pBdr/>
        <w:spacing/>
        <w:ind/>
        <w:rPr/>
      </w:pPr>
      <w:r>
        <w:t xml:space="preserve">5. Security Requirements and Verification Matrix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2994"/>
        <w:gridCol w:w="2994"/>
        <w:gridCol w:w="2027"/>
      </w:tblGrid>
      <w:tr>
        <w:trPr>
          <w:trHeight w:val="243"/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ID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Security Requirement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Implementation Evidence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Verification Result</w:t>
            </w:r>
            <w:r/>
          </w:p>
        </w:tc>
      </w:tr>
      <w:tr>
        <w:trPr>
          <w:trHeight w:val="463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Only owner can change policy or emergency state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Solidity onlyOwner in PolicyWallet.sol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6"/>
              </w:rPr>
              <w:t xml:space="preserve">Source reviewed</w:t>
            </w:r>
            <w:r/>
          </w:p>
        </w:tc>
      </w:tr>
      <w:tr>
        <w:trPr>
          <w:trHeight w:val="463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SR-02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Operator actions are bounded by policy invariants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_verifyGuards, caps, allowlists, floor, pause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Verified (Local)</w:t>
            </w:r>
            <w:r/>
          </w:p>
        </w:tc>
      </w:tr>
      <w:tr>
        <w:trPr>
          <w:trHeight w:val="463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 interpretation is independently checked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Rule reader, LLM reader, Z3 SMT solver proof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Verified (94/94)</w:t>
            </w:r>
            <w:r/>
          </w:p>
        </w:tc>
      </w:tr>
      <w:tr>
        <w:trPr>
          <w:trHeight w:val="437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SR-04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Human approval precedes deployment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PolicyWorkflowManager multi-stage stepper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6"/>
              </w:rPr>
              <w:t xml:space="preserve">Partial</w:t>
            </w:r>
            <w:r/>
          </w:p>
        </w:tc>
      </w:tr>
      <w:tr>
        <w:trPr>
          <w:trHeight w:val="463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Unauthorized HTTP callers cannot mutate state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Required for production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6"/>
              </w:rPr>
              <w:t xml:space="preserve">FAILED</w:t>
            </w:r>
            <w:r/>
          </w:p>
        </w:tc>
      </w:tr>
      <w:tr>
        <w:trPr>
          <w:trHeight w:val="463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SR-06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Execution values derived from trusted chain state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Required for financial safety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6"/>
              </w:rPr>
              <w:t xml:space="preserve">FAILED</w:t>
            </w:r>
            <w:r/>
          </w:p>
        </w:tc>
      </w:tr>
      <w:tr>
        <w:trPr>
          <w:trHeight w:val="463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Revocation immediately blocks future execution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Contract revokeOperator / local flag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Partial (EE-06 Gap)</w:t>
            </w:r>
            <w:r/>
          </w:p>
        </w:tc>
      </w:tr>
      <w:tr>
        <w:trPr>
          <w:trHeight w:val="463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SR-08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Transaction hashes represent real chain execution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Required for on-chain auditability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Not implemented</w:t>
            </w:r>
            <w:r/>
          </w:p>
        </w:tc>
      </w:tr>
      <w:tr>
        <w:trPr>
          <w:trHeight w:val="463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SR-09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Account data is isolated by authenticated owner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Required for multi-user service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Not implemented</w:t>
            </w:r>
            <w:r/>
          </w:p>
        </w:tc>
      </w:tr>
      <w:tr>
        <w:trPr>
          <w:trHeight w:val="463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SR-10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Secrets are not baked into image or repository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99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.dockerignore, .env.example, mock defaults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027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6"/>
              </w:rPr>
              <w:t xml:space="preserve">Verified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6"/>
        <w:keepNext w:val="true"/>
        <w:pBdr/>
        <w:spacing/>
        <w:ind/>
        <w:rPr/>
      </w:pPr>
      <w:r>
        <w:t xml:space="preserve">6. Key Custody, Signing Authority, and Permissions</w:t>
      </w:r>
      <w:r/>
    </w:p>
    <w:p>
      <w:pPr>
        <w:pBdr/>
        <w:spacing w:after="40" w:before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4791299"/>
                <wp:effectExtent l="0" t="0" r="0" b="0"/>
                <wp:docPr id="2" name="Picture 2" descr="Figure 2. Permission enforcement points, access modifiers, and simulation boundarie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rmission-enforcemen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77840" cy="4791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20pt;height:377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65"/>
        <w:keepNext w:val="false"/>
        <w:pBdr/>
        <w:spacing w:after="160" w:before="40"/>
        <w:ind/>
        <w:jc w:val="center"/>
        <w:rPr/>
      </w:pPr>
      <w:r>
        <w:t xml:space="preserve">Figure 2. Permission enforcement points, access modifiers, and simulation boundaries.</w:t>
      </w:r>
      <w:r/>
    </w:p>
    <w:p>
      <w:pPr>
        <w:pStyle w:val="717"/>
        <w:keepNext w:val="true"/>
        <w:pBdr/>
        <w:spacing/>
        <w:ind/>
        <w:rPr/>
      </w:pPr>
      <w:r>
        <w:t xml:space="preserve">6.1 Implemented and Modeled Tiers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58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Tier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72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Intended Holder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59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Allowed Actions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Enforcement Location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58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Owner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Human wallet owner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Set/invalidate policy, manage operators, pause/unpause, revoke allowances.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Solidity onlyOwner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Implemented in contract; API gap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Authorized Operator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Autonomous agent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Guarded swap/transfer within policy bounds.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Solidity onlyAuthorized + _verifyGuards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Implemented; Python gap (EE-06)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Reviewer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Security reviewer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Mark proposal reviewed in workflow.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String field reviewed_by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Modeled; not authenticated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Approver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Owner / Approver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Mark proposal deployable.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String field approved_by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Modeled; signature synthetic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Public HTTP Caller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Any network client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Actual caller of exposed routes.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None in Flask layer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Unrestricted (Critical Gap)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6"/>
        <w:keepNext w:val="true"/>
        <w:pBdr/>
        <w:spacing/>
        <w:ind/>
        <w:rPr/>
      </w:pPr>
      <w:r>
        <w:t xml:space="preserve">7. Security Test Register and Evidence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1599"/>
        <w:gridCol w:w="1599"/>
        <w:gridCol w:w="2214"/>
        <w:gridCol w:w="1599"/>
        <w:gridCol w:w="3076"/>
      </w:tblGrid>
      <w:tr>
        <w:trPr>
          <w:trHeight w:val="198"/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ID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Requirement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Procedure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Result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5"/>
              </w:rPr>
              <w:t xml:space="preserve">Evidence Detail</w:t>
            </w:r>
            <w:r/>
          </w:p>
        </w:tc>
      </w:tr>
      <w:tr>
        <w:trPr>
          <w:trHeight w:val="198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Run full Python test suite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5"/>
              </w:rPr>
              <w:t xml:space="preserve">PASSED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94 passed in 17.09s (13 test files)</w:t>
            </w:r>
            <w:r/>
          </w:p>
        </w:tc>
      </w:tr>
      <w:tr>
        <w:trPr>
          <w:trHeight w:val="395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ST-02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SR-03/SR-04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Build Docker image and run policy verification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5"/>
              </w:rPr>
              <w:t xml:space="preserve">PASSED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Docker smoke test (scripts/docker_smoke.py)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SR-04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Review, approve, and deploy policy proposal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5"/>
              </w:rPr>
              <w:t xml:space="preserve">PASSED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Workflow stepper transitions verified</w:t>
            </w:r>
            <w:r/>
          </w:p>
        </w:tc>
      </w:tr>
      <w:tr>
        <w:trPr>
          <w:trHeight w:val="395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ST-04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SR-02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Execute six modeled adversarial penetration checks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5"/>
              </w:rPr>
              <w:t xml:space="preserve">PASSED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6/6 Reverted with typed Solidity errors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Pause/unpause, revoke operator, invalidate policy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5"/>
              </w:rPr>
              <w:t xml:space="preserve">PASSED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Local client state transitions verified</w:t>
            </w:r>
            <w:r/>
          </w:p>
        </w:tc>
      </w:tr>
      <w:tr>
        <w:trPr>
          <w:trHeight w:val="395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ST-06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SR-08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Confirm genuine on-chain transaction hash &amp; receipt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NOT TESTED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No broadcast transactions (Sandbox mode)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Attempt unauthenticated administrative API calls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5"/>
              </w:rPr>
              <w:t xml:space="preserve">FAILED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Mutating routes accept unauthenticated JSON</w:t>
            </w:r>
            <w:r/>
          </w:p>
        </w:tc>
      </w:tr>
      <w:tr>
        <w:trPr>
          <w:trHeight w:val="395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ST-08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SR-06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Prove contract derives value from trusted on-chain state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5"/>
              </w:rPr>
              <w:t xml:space="preserve">FAILED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Caller-supplied arguments in PolicyWallet.sol</w:t>
            </w:r>
            <w:r/>
          </w:p>
        </w:tc>
      </w:tr>
      <w:tr>
        <w:trPr>
          <w:trHeight w:val="198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ST-09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Verify multi-account isolation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NOT TESTED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Single shared JSON state architecture</w:t>
            </w:r>
            <w:r/>
          </w:p>
        </w:tc>
      </w:tr>
      <w:tr>
        <w:trPr>
          <w:trHeight w:val="395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Build image with .env present and inspect context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5"/>
              </w:rPr>
              <w:t xml:space="preserve">PASSED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Excluded via .dockerignore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ST-11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Concurrent execution &amp; pending transaction race test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NOT TESTED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Single-threaded runner excluded concurrency</w:t>
            </w:r>
            <w:r/>
          </w:p>
        </w:tc>
      </w:tr>
      <w:tr>
        <w:trPr>
          <w:trHeight w:val="395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ST-12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SR-03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1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Conversational assistant anomaly auditing &amp; explanation</w:t>
            </w:r>
            <w:r/>
          </w:p>
        </w:tc>
        <w:tc>
          <w:tcPr>
            <w:shd w:val="clear" w:color="auto" w:fill="dcfce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99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5803d"/>
                <w:sz w:val="15"/>
              </w:rPr>
              <w:t xml:space="preserve">PASSED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5"/>
              </w:rPr>
              <w:t xml:space="preserve">tests/test_assistant.py (4/4 tests passed)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6"/>
        <w:keepNext w:val="true"/>
        <w:pBdr/>
        <w:spacing/>
        <w:ind/>
        <w:rPr/>
      </w:pPr>
      <w:r>
        <w:t xml:space="preserve">8. Known Risks, Findings, and Residual Exposure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1022"/>
        <w:gridCol w:w="2265"/>
        <w:gridCol w:w="1573"/>
        <w:gridCol w:w="1022"/>
        <w:gridCol w:w="1022"/>
        <w:gridCol w:w="1022"/>
        <w:gridCol w:w="1022"/>
        <w:gridCol w:w="1022"/>
      </w:tblGrid>
      <w:tr>
        <w:trPr>
          <w:trHeight w:val="310"/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ID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Finding Description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Affected Component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Likelihood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Impact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Severity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Confidence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4"/>
              </w:rPr>
              <w:t xml:space="preserve">Status</w:t>
            </w:r>
            <w:r/>
          </w:p>
        </w:tc>
      </w:tr>
      <w:tr>
        <w:trPr>
          <w:trHeight w:val="529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Unauthenticated HTTP administrative &amp; wallet mutation routes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flask/server.py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4"/>
              </w:rPr>
              <w:t xml:space="preserve">CRITICAL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10/10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529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K-02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Contract trusts caller-supplied financial values; arbitrary router call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PolicyWallet.sol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4"/>
              </w:rPr>
              <w:t xml:space="preserve">Critical</w:t>
            </w:r>
            <w:r/>
          </w:p>
        </w:tc>
        <w:tc>
          <w:tcPr>
            <w:shd w:val="clear" w:color="auto" w:fill="fee2e2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991b1b"/>
                <w:sz w:val="14"/>
              </w:rPr>
              <w:t xml:space="preserve">CRITICAL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10/10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529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Default client fabricates transaction hashes and confirmations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contracts/wallet_client.py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10/10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766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K-04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Workflow accepts unauthenticated reviewer strings; premature deployment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policy/workflow.py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10/10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529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Single shared JSON state lacks account isolation or ACID semantics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user/db.py, agent/task.py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9/10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529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K-06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Simulator RPC fallback can return simulated success when offline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contracts/simulator.py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9/10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775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No nonce, replay protection, or expiry deadline in contract/workflow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PolicyWallet.sol, workflow.py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8/10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539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K-08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No rate limiting, CSRF protection, TLS, or production WSGI boundary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Dockerfile, flask/server.py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High*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ef3c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b45309"/>
                <w:sz w:val="14"/>
              </w:rPr>
              <w:t xml:space="preserve">HIGH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9/10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776"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K-09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External market/RPC fallback and static addresses are not proof of live state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exchange/, wallet_client.py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9/10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  <w:tr>
        <w:trPr>
          <w:trHeight w:val="776"/>
        </w:trPr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K-10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No verified dependency scan, deployed bytecode match, or live receipt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573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Repository-wide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0f7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1e5a88"/>
                <w:sz w:val="14"/>
              </w:rPr>
              <w:t xml:space="preserve">MEDIUM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10/10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02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4"/>
              </w:rPr>
              <w:t xml:space="preserve">Open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7"/>
        <w:keepNext w:val="true"/>
        <w:pBdr/>
        <w:spacing/>
        <w:ind/>
        <w:rPr/>
      </w:pPr>
      <w:r>
        <w:t xml:space="preserve">8.1 Risk Severity Matrix (Heat Map)</w:t>
      </w:r>
      <w:r/>
    </w:p>
    <w:tbl>
      <w:tblPr>
        <w:tblW w:w="0" w:type="auto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16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Likelihood \ Impact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72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Low Impact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3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Medium Impact</w:t>
            </w:r>
            <w:r/>
          </w:p>
        </w:tc>
        <w:tc>
          <w:tcPr>
            <w:shd w:val="clear" w:color="auto" w:fill="17324d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High / Critical Impact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High Likelihood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—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—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K-01, K-03, K-04, K-05, K-08*</w:t>
            </w:r>
            <w:r/>
          </w:p>
        </w:tc>
      </w:tr>
      <w:tr>
        <w:trPr/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Medium Likelihood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—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K-09, K-10</w:t>
            </w:r>
            <w:r/>
          </w:p>
        </w:tc>
        <w:tc>
          <w:tcPr>
            <w:shd w:val="clear" w:color="auto" w:fill="f8fafc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K-02, K-06, K-07</w:t>
            </w:r>
            <w:r/>
          </w:p>
        </w:tc>
      </w:tr>
      <w:tr>
        <w:trPr/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Low Likelihood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—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—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4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ptos" w:hAnsi="Aptos"/>
                <w:color w:val="334155"/>
                <w:sz w:val="16"/>
              </w:rPr>
              <w:t xml:space="preserve">—</w:t>
            </w:r>
            <w:r/>
          </w:p>
        </w:tc>
      </w:tr>
    </w:tbl>
    <w:p>
      <w:pPr>
        <w:pBdr/>
        <w:spacing w:after="80" w:before="40"/>
        <w:ind/>
        <w:rPr/>
      </w:pPr>
      <w:r/>
      <w:r/>
    </w:p>
    <w:p>
      <w:pPr>
        <w:pStyle w:val="716"/>
        <w:keepNext w:val="true"/>
        <w:pBdr/>
        <w:spacing/>
        <w:ind/>
        <w:rPr/>
      </w:pPr>
      <w:r>
        <w:t xml:space="preserve">9. Remediation &amp; Prioritized Action Plan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Add authentication middleware, session tokens, CSRF protection, TLS termination, and rate limits prior to any exposure outside localhost.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Implement an EIP-712 cryptographic signing boundary with domain separation, chain ID binding, account nonces, and verifiable receipt polling.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Constrain swap routers to an approved immutable allowlist, attest token prices via signed Chainlink oracles, validate token decimals, and enforce minAmountOut.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Require cryptographic ECDSA signatures from authorized keys for review/approval; strictly reject deployments from DRAFT.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Replace flat JSON files with PostgreSQL / SQLite with row-level account isolation and ACID transaction locking.</w:t>
      </w:r>
      <w:r/>
    </w:p>
    <w:p>
      <w:pPr>
        <w:pStyle w:val="749"/>
        <w:pBdr/>
        <w:spacing w:after="50"/>
        <w:ind/>
        <w:rPr/>
      </w:pPr>
      <w:r>
        <w:rPr>
          <w:rFonts w:ascii="Aptos" w:hAnsi="Aptos"/>
          <w:color w:val="334155"/>
        </w:rPr>
        <w:t xml:space="preserve">Explicitly distinguish offline simulation from pending, confirmed, and reverted transactions; never report CONFIRMED for local synthetic receipts.</w:t>
      </w:r>
      <w:r/>
    </w:p>
    <w:p>
      <w:pPr>
        <w:pStyle w:val="716"/>
        <w:keepNext w:val="true"/>
        <w:pBdr/>
        <w:spacing/>
        <w:ind/>
        <w:rPr/>
      </w:pPr>
      <w:r>
        <w:t xml:space="preserve">10. Conclusion &amp; Limitations</w:t>
      </w:r>
      <w:r/>
    </w:p>
    <w:p>
      <w:pPr>
        <w:pBdr/>
        <w:spacing w:after="100" w:line="274" w:lineRule="auto"/>
        <w:ind/>
        <w:rPr/>
      </w:pPr>
      <w:r>
        <w:rPr>
          <w:rFonts w:ascii="Aptos" w:hAnsi="Aptos"/>
          <w:color w:val="334155"/>
        </w:rPr>
        <w:t xml:space="preserve">WalletAgent (O</w:t>
      </w:r>
      <w:r>
        <w:rPr>
          <w:rFonts w:ascii="Aptos" w:hAnsi="Aptos"/>
          <w:color w:val="334155"/>
        </w:rPr>
        <w:t xml:space="preserve">rvilo) successfully establishes a powerful natural-language policy compilation and formal verification framework. Its local deterministic tests (94/94 passed), Docker smoke test, and conversational co-pilot demonstrate strong preflight safety capabilities.</w:t>
      </w:r>
      <w:r/>
    </w:p>
    <w:p>
      <w:pPr>
        <w:pBdr/>
        <w:spacing w:after="100" w:line="274" w:lineRule="auto"/>
        <w:ind/>
        <w:rPr/>
      </w:pPr>
      <w:r>
        <w:rPr>
          <w:rFonts w:ascii="Aptos" w:hAnsi="Aptos"/>
          <w:color w:val="334155"/>
        </w:rPr>
        <w:t xml:space="preserve">However, the empirical evidence demonstrates that the application is currently a pre-production</w:t>
      </w:r>
      <w:r>
        <w:rPr>
          <w:rFonts w:ascii="Aptos" w:hAnsi="Aptos"/>
          <w:color w:val="334155"/>
        </w:rPr>
        <w:t xml:space="preserve"> sandbox system. It must not be deployed to handle real funds or exposed to the public internet without remediating findings K-01 through K-08. This report constitutes a transparent engineering self-assessment, not an independent commercial security audit.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152" w:right="1440" w:bottom="1080" w:left="1440" w:header="504" w:footer="50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4"/>
      <w:pBdr/>
      <w:spacing/>
      <w:ind/>
      <w:jc w:val="right"/>
      <w:rPr/>
    </w:pPr>
    <w:r>
      <w:rPr>
        <w:rFonts w:ascii="Aptos" w:hAnsi="Aptos"/>
        <w:color w:val="64748b"/>
        <w:sz w:val="16"/>
      </w:rPr>
      <w:t xml:space="preserve">FinTechathon 2026 (Topic F)  |  Page </w:t>
    </w:r>
    <w:r>
      <w:rPr>
        <w:rFonts w:ascii="Aptos" w:hAnsi="Aptos"/>
        <w:color w:val="64748b"/>
        <w:sz w:val="16"/>
      </w:rPr>
      <w:fldChar w:fldCharType="begin"/>
      <w:instrText xml:space="preserve">PAGE</w:instrText>
      <w:fldChar w:fldCharType="separate"/>
      <w:t xml:space="preserve">1</w:t>
      <w:fldChar w:fldCharType="end"/>
    </w:r>
    <w:r>
      <w:rPr>
        <w:rFonts w:ascii="Aptos" w:hAnsi="Aptos"/>
        <w:color w:val="64748b"/>
        <w:sz w:val="16"/>
      </w:rPr>
      <w:t xml:space="preserve"> of </w:t>
    </w:r>
    <w:r>
      <w:rPr>
        <w:rFonts w:ascii="Aptos" w:hAnsi="Aptos"/>
        <w:color w:val="64748b"/>
        <w:sz w:val="16"/>
      </w:rPr>
      <w:fldChar w:fldCharType="begin"/>
      <w:instrText xml:space="preserve">NUMPAGES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2"/>
      <w:pBdr/>
      <w:spacing/>
      <w:ind/>
      <w:jc w:val="right"/>
      <w:rPr/>
    </w:pPr>
    <w:r>
      <w:rPr>
        <w:rFonts w:ascii="Aptos" w:hAnsi="Aptos"/>
        <w:b/>
        <w:color w:val="64748b"/>
        <w:sz w:val="16"/>
      </w:rPr>
      <w:t xml:space="preserve">WALLETAGENT (ORVILO)  |  SECURITY SELF-ASSESSMENT REPORT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5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5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1"/>
    <w:next w:val="711"/>
    <w:uiPriority w:val="39"/>
    <w:unhideWhenUsed/>
    <w:pPr>
      <w:pBdr/>
      <w:spacing w:after="100"/>
      <w:ind/>
    </w:pPr>
  </w:style>
  <w:style w:type="paragraph" w:styleId="190">
    <w:name w:val="toc 2"/>
    <w:basedOn w:val="711"/>
    <w:next w:val="711"/>
    <w:uiPriority w:val="39"/>
    <w:unhideWhenUsed/>
    <w:pPr>
      <w:pBdr/>
      <w:spacing w:after="100"/>
      <w:ind w:left="220"/>
    </w:pPr>
  </w:style>
  <w:style w:type="paragraph" w:styleId="191">
    <w:name w:val="toc 3"/>
    <w:basedOn w:val="711"/>
    <w:next w:val="711"/>
    <w:uiPriority w:val="39"/>
    <w:unhideWhenUsed/>
    <w:pPr>
      <w:pBdr/>
      <w:spacing w:after="100"/>
      <w:ind w:left="440"/>
    </w:pPr>
  </w:style>
  <w:style w:type="paragraph" w:styleId="192">
    <w:name w:val="toc 4"/>
    <w:basedOn w:val="711"/>
    <w:next w:val="711"/>
    <w:uiPriority w:val="39"/>
    <w:unhideWhenUsed/>
    <w:pPr>
      <w:pBdr/>
      <w:spacing w:after="100"/>
      <w:ind w:left="660"/>
    </w:pPr>
  </w:style>
  <w:style w:type="paragraph" w:styleId="193">
    <w:name w:val="toc 5"/>
    <w:basedOn w:val="711"/>
    <w:next w:val="711"/>
    <w:uiPriority w:val="39"/>
    <w:unhideWhenUsed/>
    <w:pPr>
      <w:pBdr/>
      <w:spacing w:after="100"/>
      <w:ind w:left="880"/>
    </w:pPr>
  </w:style>
  <w:style w:type="paragraph" w:styleId="194">
    <w:name w:val="toc 6"/>
    <w:basedOn w:val="711"/>
    <w:next w:val="711"/>
    <w:uiPriority w:val="39"/>
    <w:unhideWhenUsed/>
    <w:pPr>
      <w:pBdr/>
      <w:spacing w:after="100"/>
      <w:ind w:left="1100"/>
    </w:pPr>
  </w:style>
  <w:style w:type="paragraph" w:styleId="195">
    <w:name w:val="toc 7"/>
    <w:basedOn w:val="711"/>
    <w:next w:val="711"/>
    <w:uiPriority w:val="39"/>
    <w:unhideWhenUsed/>
    <w:pPr>
      <w:pBdr/>
      <w:spacing w:after="100"/>
      <w:ind w:left="1320"/>
    </w:pPr>
  </w:style>
  <w:style w:type="paragraph" w:styleId="196">
    <w:name w:val="toc 8"/>
    <w:basedOn w:val="711"/>
    <w:next w:val="711"/>
    <w:uiPriority w:val="39"/>
    <w:unhideWhenUsed/>
    <w:pPr>
      <w:pBdr/>
      <w:spacing w:after="100"/>
      <w:ind w:left="1540"/>
    </w:pPr>
  </w:style>
  <w:style w:type="paragraph" w:styleId="197">
    <w:name w:val="toc 9"/>
    <w:basedOn w:val="711"/>
    <w:next w:val="71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1"/>
    <w:next w:val="711"/>
    <w:uiPriority w:val="99"/>
    <w:unhideWhenUsed/>
    <w:pPr>
      <w:pBdr/>
      <w:spacing w:after="0" w:afterAutospacing="0"/>
      <w:ind/>
    </w:pPr>
  </w:style>
  <w:style w:type="paragraph" w:styleId="711" w:default="1">
    <w:name w:val="Normal"/>
    <w:qFormat/>
    <w:pPr>
      <w:pBdr/>
      <w:spacing w:after="100" w:line="274" w:lineRule="auto"/>
      <w:ind/>
    </w:pPr>
    <w:rPr>
      <w:rFonts w:ascii="Aptos" w:hAnsi="Aptos"/>
      <w:color w:val="334155"/>
      <w:sz w:val="20"/>
    </w:rPr>
  </w:style>
  <w:style w:type="paragraph" w:styleId="712">
    <w:name w:val="Header"/>
    <w:basedOn w:val="711"/>
    <w:link w:val="7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3" w:customStyle="1">
    <w:name w:val="Header Char"/>
    <w:basedOn w:val="725"/>
    <w:link w:val="712"/>
    <w:uiPriority w:val="99"/>
    <w:pPr>
      <w:pBdr/>
      <w:spacing/>
      <w:ind/>
    </w:pPr>
  </w:style>
  <w:style w:type="paragraph" w:styleId="714">
    <w:name w:val="Footer"/>
    <w:basedOn w:val="711"/>
    <w:link w:val="71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5" w:customStyle="1">
    <w:name w:val="Footer Char"/>
    <w:basedOn w:val="725"/>
    <w:link w:val="714"/>
    <w:uiPriority w:val="99"/>
    <w:pPr>
      <w:pBdr/>
      <w:spacing/>
      <w:ind/>
    </w:pPr>
  </w:style>
  <w:style w:type="paragraph" w:styleId="716">
    <w:name w:val="Heading 1"/>
    <w:basedOn w:val="711"/>
    <w:next w:val="711"/>
    <w:link w:val="729"/>
    <w:uiPriority w:val="9"/>
    <w:qFormat/>
    <w:pPr>
      <w:keepNext w:val="true"/>
      <w:keepLines w:val="true"/>
      <w:pBdr/>
      <w:spacing w:after="120" w:before="30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24d"/>
      <w:sz w:val="30"/>
      <w:szCs w:val="28"/>
    </w:rPr>
  </w:style>
  <w:style w:type="paragraph" w:styleId="717">
    <w:name w:val="Heading 2"/>
    <w:basedOn w:val="711"/>
    <w:next w:val="711"/>
    <w:link w:val="730"/>
    <w:uiPriority w:val="9"/>
    <w:unhideWhenUsed/>
    <w:qFormat/>
    <w:pPr>
      <w:keepNext w:val="true"/>
      <w:keepLines w:val="true"/>
      <w:pBdr/>
      <w:spacing w:after="80" w:before="22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e5a88"/>
      <w:sz w:val="24"/>
      <w:szCs w:val="26"/>
    </w:rPr>
  </w:style>
  <w:style w:type="paragraph" w:styleId="718">
    <w:name w:val="Heading 3"/>
    <w:basedOn w:val="711"/>
    <w:next w:val="711"/>
    <w:link w:val="731"/>
    <w:uiPriority w:val="9"/>
    <w:unhideWhenUsed/>
    <w:qFormat/>
    <w:pPr>
      <w:keepNext w:val="true"/>
      <w:keepLines w:val="true"/>
      <w:pBdr/>
      <w:spacing w:after="60" w:before="16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7324d"/>
      <w:sz w:val="21"/>
    </w:rPr>
  </w:style>
  <w:style w:type="paragraph" w:styleId="719">
    <w:name w:val="Heading 4"/>
    <w:basedOn w:val="711"/>
    <w:next w:val="711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20">
    <w:name w:val="Heading 5"/>
    <w:basedOn w:val="711"/>
    <w:next w:val="711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1">
    <w:name w:val="Heading 6"/>
    <w:basedOn w:val="711"/>
    <w:next w:val="711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2">
    <w:name w:val="Heading 7"/>
    <w:basedOn w:val="711"/>
    <w:next w:val="711"/>
    <w:link w:val="7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3">
    <w:name w:val="Heading 8"/>
    <w:basedOn w:val="711"/>
    <w:next w:val="711"/>
    <w:link w:val="7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4">
    <w:name w:val="Heading 9"/>
    <w:basedOn w:val="711"/>
    <w:next w:val="711"/>
    <w:link w:val="7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5" w:default="1">
    <w:name w:val="Default Paragraph Font"/>
    <w:uiPriority w:val="1"/>
    <w:semiHidden/>
    <w:unhideWhenUsed/>
    <w:pPr>
      <w:pBdr/>
      <w:spacing/>
      <w:ind/>
    </w:pPr>
  </w:style>
  <w:style w:type="table" w:styleId="7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7" w:default="1">
    <w:name w:val="No List"/>
    <w:uiPriority w:val="99"/>
    <w:semiHidden/>
    <w:unhideWhenUsed/>
    <w:pPr>
      <w:pBdr/>
      <w:spacing/>
      <w:ind/>
    </w:pPr>
  </w:style>
  <w:style w:type="paragraph" w:styleId="728">
    <w:name w:val="No Spacing"/>
    <w:uiPriority w:val="1"/>
    <w:qFormat/>
    <w:pPr>
      <w:pBdr/>
      <w:spacing w:after="0" w:line="240" w:lineRule="auto"/>
      <w:ind/>
    </w:pPr>
  </w:style>
  <w:style w:type="character" w:styleId="729" w:customStyle="1">
    <w:name w:val="Heading 1 Char"/>
    <w:basedOn w:val="725"/>
    <w:link w:val="71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0" w:customStyle="1">
    <w:name w:val="Heading 2 Char"/>
    <w:basedOn w:val="725"/>
    <w:link w:val="71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1" w:customStyle="1">
    <w:name w:val="Heading 3 Char"/>
    <w:basedOn w:val="725"/>
    <w:link w:val="71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2">
    <w:name w:val="Title"/>
    <w:basedOn w:val="711"/>
    <w:next w:val="711"/>
    <w:link w:val="733"/>
    <w:uiPriority w:val="10"/>
    <w:qFormat/>
    <w:pPr>
      <w:keepNext w:val="true"/>
      <w:pBdr>
        <w:bottom w:val="single" w:color="4f81bd" w:themeColor="accent1" w:sz="8" w:space="4"/>
      </w:pBdr>
      <w:spacing w:after="120" w:before="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7324d"/>
      <w:spacing w:val="5"/>
      <w:sz w:val="52"/>
      <w:szCs w:val="52"/>
    </w:rPr>
  </w:style>
  <w:style w:type="character" w:styleId="733" w:customStyle="1">
    <w:name w:val="Title Char"/>
    <w:basedOn w:val="725"/>
    <w:link w:val="73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4">
    <w:name w:val="Subtitle"/>
    <w:basedOn w:val="711"/>
    <w:next w:val="711"/>
    <w:link w:val="735"/>
    <w:uiPriority w:val="11"/>
    <w:qFormat/>
    <w:pPr>
      <w:keepNext w:val="true"/>
      <w:numPr>
        <w:ilvl w:val="1"/>
      </w:numPr>
      <w:pBdr/>
      <w:spacing w:after="200" w:before="0"/>
      <w:ind/>
    </w:pPr>
    <w:rPr>
      <w:rFonts w:ascii="Aptos" w:hAnsi="Aptos" w:asciiTheme="majorHAnsi" w:hAnsiTheme="majorHAnsi" w:eastAsiaTheme="majorEastAsia" w:cstheme="majorBidi"/>
      <w:b w:val="0"/>
      <w:i/>
      <w:iCs/>
      <w:color w:val="64748b"/>
      <w:spacing w:val="15"/>
      <w:sz w:val="24"/>
      <w:szCs w:val="24"/>
    </w:rPr>
  </w:style>
  <w:style w:type="character" w:styleId="735" w:customStyle="1">
    <w:name w:val="Subtitle Char"/>
    <w:basedOn w:val="725"/>
    <w:link w:val="73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6">
    <w:name w:val="List Paragraph"/>
    <w:basedOn w:val="711"/>
    <w:uiPriority w:val="34"/>
    <w:qFormat/>
    <w:pPr>
      <w:pBdr/>
      <w:spacing/>
      <w:ind w:left="720"/>
      <w:contextualSpacing w:val="true"/>
    </w:pPr>
  </w:style>
  <w:style w:type="paragraph" w:styleId="737">
    <w:name w:val="Body Text"/>
    <w:basedOn w:val="711"/>
    <w:link w:val="738"/>
    <w:uiPriority w:val="99"/>
    <w:unhideWhenUsed/>
    <w:pPr>
      <w:pBdr/>
      <w:spacing w:after="120"/>
      <w:ind/>
    </w:pPr>
  </w:style>
  <w:style w:type="character" w:styleId="738" w:customStyle="1">
    <w:name w:val="Body Text Char"/>
    <w:basedOn w:val="725"/>
    <w:link w:val="737"/>
    <w:uiPriority w:val="99"/>
    <w:pPr>
      <w:pBdr/>
      <w:spacing/>
      <w:ind/>
    </w:pPr>
  </w:style>
  <w:style w:type="paragraph" w:styleId="739">
    <w:name w:val="Body Text 2"/>
    <w:basedOn w:val="711"/>
    <w:link w:val="740"/>
    <w:uiPriority w:val="99"/>
    <w:unhideWhenUsed/>
    <w:pPr>
      <w:pBdr/>
      <w:spacing w:after="120" w:line="480" w:lineRule="auto"/>
      <w:ind/>
    </w:pPr>
  </w:style>
  <w:style w:type="character" w:styleId="740" w:customStyle="1">
    <w:name w:val="Body Text 2 Char"/>
    <w:basedOn w:val="725"/>
    <w:link w:val="739"/>
    <w:uiPriority w:val="99"/>
    <w:pPr>
      <w:pBdr/>
      <w:spacing/>
      <w:ind/>
    </w:pPr>
  </w:style>
  <w:style w:type="paragraph" w:styleId="741">
    <w:name w:val="Body Text 3"/>
    <w:basedOn w:val="711"/>
    <w:link w:val="74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2" w:customStyle="1">
    <w:name w:val="Body Text 3 Char"/>
    <w:basedOn w:val="725"/>
    <w:link w:val="741"/>
    <w:uiPriority w:val="99"/>
    <w:pPr>
      <w:pBdr/>
      <w:spacing/>
      <w:ind/>
    </w:pPr>
    <w:rPr>
      <w:sz w:val="16"/>
      <w:szCs w:val="16"/>
    </w:rPr>
  </w:style>
  <w:style w:type="paragraph" w:styleId="743">
    <w:name w:val="List"/>
    <w:basedOn w:val="711"/>
    <w:uiPriority w:val="99"/>
    <w:unhideWhenUsed/>
    <w:pPr>
      <w:pBdr/>
      <w:spacing/>
      <w:ind w:hanging="360" w:left="360"/>
      <w:contextualSpacing w:val="true"/>
    </w:pPr>
  </w:style>
  <w:style w:type="paragraph" w:styleId="744">
    <w:name w:val="List 2"/>
    <w:basedOn w:val="711"/>
    <w:uiPriority w:val="99"/>
    <w:unhideWhenUsed/>
    <w:pPr>
      <w:pBdr/>
      <w:spacing/>
      <w:ind w:hanging="360" w:left="720"/>
      <w:contextualSpacing w:val="true"/>
    </w:pPr>
  </w:style>
  <w:style w:type="paragraph" w:styleId="745">
    <w:name w:val="List 3"/>
    <w:basedOn w:val="711"/>
    <w:uiPriority w:val="99"/>
    <w:unhideWhenUsed/>
    <w:pPr>
      <w:pBdr/>
      <w:spacing/>
      <w:ind w:hanging="360" w:left="1080"/>
      <w:contextualSpacing w:val="true"/>
    </w:pPr>
  </w:style>
  <w:style w:type="paragraph" w:styleId="746">
    <w:name w:val="List Bullet"/>
    <w:basedOn w:val="711"/>
    <w:uiPriority w:val="99"/>
    <w:unhideWhenUsed/>
    <w:pPr>
      <w:numPr>
        <w:numId w:val="1"/>
      </w:numPr>
      <w:pBdr/>
      <w:spacing w:after="50"/>
      <w:ind w:hanging="259" w:left="504"/>
      <w:contextualSpacing w:val="true"/>
    </w:pPr>
    <w:rPr>
      <w:rFonts w:ascii="Aptos" w:hAnsi="Aptos"/>
      <w:sz w:val="20"/>
    </w:rPr>
  </w:style>
  <w:style w:type="paragraph" w:styleId="747">
    <w:name w:val="List Bullet 2"/>
    <w:basedOn w:val="71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8">
    <w:name w:val="List Bullet 3"/>
    <w:basedOn w:val="71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9">
    <w:name w:val="List Number"/>
    <w:basedOn w:val="711"/>
    <w:uiPriority w:val="99"/>
    <w:unhideWhenUsed/>
    <w:pPr>
      <w:numPr>
        <w:numId w:val="5"/>
      </w:numPr>
      <w:pBdr/>
      <w:spacing w:after="50"/>
      <w:ind w:hanging="259" w:left="504"/>
      <w:contextualSpacing w:val="true"/>
    </w:pPr>
    <w:rPr>
      <w:rFonts w:ascii="Aptos" w:hAnsi="Aptos"/>
      <w:sz w:val="20"/>
    </w:rPr>
  </w:style>
  <w:style w:type="paragraph" w:styleId="750">
    <w:name w:val="List Number 2"/>
    <w:basedOn w:val="71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51">
    <w:name w:val="List Number 3"/>
    <w:basedOn w:val="71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52">
    <w:name w:val="List Continue"/>
    <w:basedOn w:val="711"/>
    <w:uiPriority w:val="99"/>
    <w:unhideWhenUsed/>
    <w:pPr>
      <w:pBdr/>
      <w:spacing w:after="120"/>
      <w:ind w:left="360"/>
      <w:contextualSpacing w:val="true"/>
    </w:pPr>
  </w:style>
  <w:style w:type="paragraph" w:styleId="753">
    <w:name w:val="List Continue 2"/>
    <w:basedOn w:val="711"/>
    <w:uiPriority w:val="99"/>
    <w:unhideWhenUsed/>
    <w:pPr>
      <w:pBdr/>
      <w:spacing w:after="120"/>
      <w:ind w:left="720"/>
      <w:contextualSpacing w:val="true"/>
    </w:pPr>
  </w:style>
  <w:style w:type="paragraph" w:styleId="754">
    <w:name w:val="List Continue 3"/>
    <w:basedOn w:val="711"/>
    <w:uiPriority w:val="99"/>
    <w:unhideWhenUsed/>
    <w:pPr>
      <w:pBdr/>
      <w:spacing w:after="120"/>
      <w:ind w:left="1080"/>
      <w:contextualSpacing w:val="true"/>
    </w:pPr>
  </w:style>
  <w:style w:type="paragraph" w:styleId="755">
    <w:name w:val="macro"/>
    <w:link w:val="75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6" w:customStyle="1">
    <w:name w:val="Macro Text Char"/>
    <w:basedOn w:val="725"/>
    <w:link w:val="75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7">
    <w:name w:val="Quote"/>
    <w:basedOn w:val="711"/>
    <w:next w:val="711"/>
    <w:link w:val="75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8" w:customStyle="1">
    <w:name w:val="Quote Char"/>
    <w:basedOn w:val="725"/>
    <w:link w:val="757"/>
    <w:uiPriority w:val="29"/>
    <w:pPr>
      <w:pBdr/>
      <w:spacing/>
      <w:ind/>
    </w:pPr>
    <w:rPr>
      <w:i/>
      <w:iCs/>
      <w:color w:val="000000" w:themeColor="text1"/>
    </w:rPr>
  </w:style>
  <w:style w:type="character" w:styleId="759" w:customStyle="1">
    <w:name w:val="Heading 4 Char"/>
    <w:basedOn w:val="725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60" w:customStyle="1">
    <w:name w:val="Heading 5 Char"/>
    <w:basedOn w:val="725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61" w:customStyle="1">
    <w:name w:val="Heading 6 Char"/>
    <w:basedOn w:val="725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2" w:customStyle="1">
    <w:name w:val="Heading 7 Char"/>
    <w:basedOn w:val="725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3" w:customStyle="1">
    <w:name w:val="Heading 8 Char"/>
    <w:basedOn w:val="725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4" w:customStyle="1">
    <w:name w:val="Heading 9 Char"/>
    <w:basedOn w:val="725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5">
    <w:name w:val="Caption"/>
    <w:basedOn w:val="711"/>
    <w:next w:val="711"/>
    <w:uiPriority w:val="35"/>
    <w:semiHidden/>
    <w:unhideWhenUsed/>
    <w:qFormat/>
    <w:pPr>
      <w:pBdr/>
      <w:spacing w:line="240" w:lineRule="auto"/>
      <w:ind/>
    </w:pPr>
    <w:rPr>
      <w:rFonts w:ascii="Aptos" w:hAnsi="Aptos"/>
      <w:b/>
      <w:bCs/>
      <w:i/>
      <w:color w:val="64748b"/>
      <w:sz w:val="17"/>
      <w:szCs w:val="18"/>
    </w:rPr>
  </w:style>
  <w:style w:type="character" w:styleId="766">
    <w:name w:val="Strong"/>
    <w:basedOn w:val="725"/>
    <w:uiPriority w:val="22"/>
    <w:qFormat/>
    <w:pPr>
      <w:pBdr/>
      <w:spacing/>
      <w:ind/>
    </w:pPr>
    <w:rPr>
      <w:b/>
      <w:bCs/>
    </w:rPr>
  </w:style>
  <w:style w:type="character" w:styleId="767">
    <w:name w:val="Emphasis"/>
    <w:basedOn w:val="725"/>
    <w:uiPriority w:val="20"/>
    <w:qFormat/>
    <w:pPr>
      <w:pBdr/>
      <w:spacing/>
      <w:ind/>
    </w:pPr>
    <w:rPr>
      <w:i/>
      <w:iCs/>
    </w:rPr>
  </w:style>
  <w:style w:type="paragraph" w:styleId="768">
    <w:name w:val="Intense Quote"/>
    <w:basedOn w:val="711"/>
    <w:next w:val="711"/>
    <w:link w:val="76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9" w:customStyle="1">
    <w:name w:val="Intense Quote Char"/>
    <w:basedOn w:val="725"/>
    <w:link w:val="76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70">
    <w:name w:val="Subtle Emphasis"/>
    <w:basedOn w:val="72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71">
    <w:name w:val="Intense Emphasis"/>
    <w:basedOn w:val="72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2">
    <w:name w:val="Subtle Reference"/>
    <w:basedOn w:val="72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3">
    <w:name w:val="Intense Reference"/>
    <w:basedOn w:val="72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4">
    <w:name w:val="Book Title"/>
    <w:basedOn w:val="72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5">
    <w:name w:val="TOC Heading"/>
    <w:basedOn w:val="716"/>
    <w:next w:val="711"/>
    <w:uiPriority w:val="39"/>
    <w:semiHidden/>
    <w:unhideWhenUsed/>
    <w:qFormat/>
    <w:pPr>
      <w:pBdr/>
      <w:spacing/>
      <w:ind/>
      <w:outlineLvl w:val="9"/>
    </w:pPr>
  </w:style>
  <w:style w:type="table" w:styleId="776">
    <w:name w:val="Table Grid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"/>
    <w:basedOn w:val="72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1"/>
    <w:basedOn w:val="72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2"/>
    <w:basedOn w:val="72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3"/>
    <w:basedOn w:val="72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Shading Accent 4"/>
    <w:basedOn w:val="72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Shading Accent 5"/>
    <w:basedOn w:val="72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Shading Accent 6"/>
    <w:basedOn w:val="72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"/>
    <w:basedOn w:val="72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1"/>
    <w:basedOn w:val="72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2"/>
    <w:basedOn w:val="72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3"/>
    <w:basedOn w:val="72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List Accent 4"/>
    <w:basedOn w:val="72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List Accent 5"/>
    <w:basedOn w:val="72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List Accent 6"/>
    <w:basedOn w:val="72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"/>
    <w:basedOn w:val="72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1"/>
    <w:basedOn w:val="72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2"/>
    <w:basedOn w:val="72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3"/>
    <w:basedOn w:val="72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Grid Accent 4"/>
    <w:basedOn w:val="72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Grid Accent 5"/>
    <w:basedOn w:val="72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Grid Accent 6"/>
    <w:basedOn w:val="72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"/>
    <w:basedOn w:val="72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1"/>
    <w:basedOn w:val="72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2"/>
    <w:basedOn w:val="72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3"/>
    <w:basedOn w:val="72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1 Accent 4"/>
    <w:basedOn w:val="72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1 Accent 5"/>
    <w:basedOn w:val="72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1 Accent 6"/>
    <w:basedOn w:val="72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"/>
    <w:basedOn w:val="72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1"/>
    <w:basedOn w:val="72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2"/>
    <w:basedOn w:val="72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3"/>
    <w:basedOn w:val="72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2 Accent 4"/>
    <w:basedOn w:val="72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Shading 2 Accent 5"/>
    <w:basedOn w:val="72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2 Accent 6"/>
    <w:basedOn w:val="72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"/>
    <w:basedOn w:val="72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1"/>
    <w:basedOn w:val="72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2"/>
    <w:basedOn w:val="72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3"/>
    <w:basedOn w:val="72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1 Accent 4"/>
    <w:basedOn w:val="72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1 Accent 5"/>
    <w:basedOn w:val="72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1 Accent 6"/>
    <w:basedOn w:val="72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"/>
    <w:basedOn w:val="72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1"/>
    <w:basedOn w:val="72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2"/>
    <w:basedOn w:val="72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3"/>
    <w:basedOn w:val="72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2 Accent 4"/>
    <w:basedOn w:val="72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List 2 Accent 5"/>
    <w:basedOn w:val="72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2 Accent 6"/>
    <w:basedOn w:val="72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"/>
    <w:basedOn w:val="72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1"/>
    <w:basedOn w:val="72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2"/>
    <w:basedOn w:val="72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3"/>
    <w:basedOn w:val="72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1 Accent 4"/>
    <w:basedOn w:val="72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1 Accent 5"/>
    <w:basedOn w:val="72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1 Accent 6"/>
    <w:basedOn w:val="72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"/>
    <w:basedOn w:val="72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1"/>
    <w:basedOn w:val="72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2"/>
    <w:basedOn w:val="72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3"/>
    <w:basedOn w:val="72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2 Accent 4"/>
    <w:basedOn w:val="72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2 Accent 5"/>
    <w:basedOn w:val="72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2 Accent 6"/>
    <w:basedOn w:val="72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"/>
    <w:basedOn w:val="72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1"/>
    <w:basedOn w:val="72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2"/>
    <w:basedOn w:val="72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3"/>
    <w:basedOn w:val="72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3 Accent 4"/>
    <w:basedOn w:val="72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3 Accent 5"/>
    <w:basedOn w:val="72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3 Accent 6"/>
    <w:basedOn w:val="72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"/>
    <w:basedOn w:val="72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1"/>
    <w:basedOn w:val="72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2"/>
    <w:basedOn w:val="72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3"/>
    <w:basedOn w:val="72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Dark List Accent 4"/>
    <w:basedOn w:val="72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Dark List Accent 5"/>
    <w:basedOn w:val="72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Dark List Accent 6"/>
    <w:basedOn w:val="72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"/>
    <w:basedOn w:val="72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1"/>
    <w:basedOn w:val="72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2"/>
    <w:basedOn w:val="72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3"/>
    <w:basedOn w:val="72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Shading Accent 4"/>
    <w:basedOn w:val="72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Shading Accent 5"/>
    <w:basedOn w:val="72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Shading Accent 6"/>
    <w:basedOn w:val="72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"/>
    <w:basedOn w:val="72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1"/>
    <w:basedOn w:val="72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2"/>
    <w:basedOn w:val="72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3"/>
    <w:basedOn w:val="72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List Accent 4"/>
    <w:basedOn w:val="72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List Accent 5"/>
    <w:basedOn w:val="72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List Accent 6"/>
    <w:basedOn w:val="72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"/>
    <w:basedOn w:val="72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1"/>
    <w:basedOn w:val="72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2"/>
    <w:basedOn w:val="72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3"/>
    <w:basedOn w:val="72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Grid Accent 4"/>
    <w:basedOn w:val="72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Grid Accent 5"/>
    <w:basedOn w:val="72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Grid Accent 6"/>
    <w:basedOn w:val="72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WalletAgent (Orvilo) Security Self-Assessment Report</dc:title>
  <dc:subject>Security evaluation of policy compiler, guardrails, smart contract, and permission tiers</dc:subject>
  <dc:creator>Orvilo Engineering Team</dc:creator>
  <cp:keywords>WalletAgent, Orvilo, Security Self-Assessment, FinTechathon, Base Sepolia, Smart Contract, Audit</cp:keywords>
  <dc:description>Synchronized with main branch and docs/security-self-assessment-final.md.</dc:description>
  <cp:revision>2</cp:revision>
  <dcterms:created xsi:type="dcterms:W3CDTF">2013-12-23T23:15:00Z</dcterms:created>
  <dcterms:modified xsi:type="dcterms:W3CDTF">2026-10-19T19:40:55Z</dcterms:modified>
  <cp:category/>
</cp:coreProperties>
</file>