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8A6700"/>
          <w:sz w:val="22"/>
          <w:szCs w:val="22"/>
        </w:rPr>
        <w:t xml:space="preserve">SÉNAT DES JEUNES DU BÉNIN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502A"/>
          <w:sz w:val="52"/>
          <w:szCs w:val="52"/>
        </w:rPr>
        <w:t xml:space="preserve">Questionnaire de mise en ligne</w:t>
      </w:r>
    </w:p>
    <w:p>
      <w:pPr>
        <w:pBdr>
          <w:bottom w:val="single" w:color="F2C500" w:sz="12" w:space="8"/>
        </w:pBdr>
        <w:spacing w:after="240"/>
      </w:pPr>
      <w:r>
        <w:rPr>
          <w:rFonts w:ascii="Calibri" w:cs="Calibri" w:eastAsia="Calibri" w:hAnsi="Calibri"/>
          <w:color w:val="5B6B62"/>
          <w:sz w:val="26"/>
          <w:szCs w:val="26"/>
        </w:rPr>
        <w:t xml:space="preserve">Informations manquantes et décisions à prendre avant l'ouverture du site et du back-office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site public du SJB, son back-office et l'espace des membres sont développés et testés. Pour les ouvrir au public, il nous manque des informations que seul le SJB détient, et quelques décisions à prendre sur des points où les documents se contredisent.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Ce document réunit toutes les questions, classées par thème. Chaque thème indique qui est le mieux placé pour répondre.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2502A"/>
          <w:sz w:val="24"/>
          <w:szCs w:val="24"/>
        </w:rPr>
        <w:t xml:space="preserve">Comment répondre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Écrivez directement dans la colonne « Votre réponse » (cases jaunes). Vous pouvez répondre en quelques mots ; « à confirmer » est une réponse acceptable.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Joignez les fichiers demandés (photos, logo, documents) dans un dossier partagé et indiquez leur nom dans la réponse.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Répondez d'abord aux questions marquées BLOQUANT : sans elles, le site ne peut pas ouvrir.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Les informations marquées IMPORTANT améliorent fortement le site. Celles marquées UTILE peuvent venir après l'ouverture.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2502A"/>
          <w:sz w:val="24"/>
          <w:szCs w:val="24"/>
        </w:rPr>
        <w:t xml:space="preserve">Les trois niveaux de priorité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8202F"/>
          <w:sz w:val="21"/>
          <w:szCs w:val="21"/>
        </w:rPr>
        <w:t xml:space="preserve">BLOQUANT : </w:t>
      </w:r>
      <w:r>
        <w:rPr>
          <w:rFonts w:ascii="Calibri" w:cs="Calibri" w:eastAsia="Calibri" w:hAnsi="Calibri"/>
          <w:sz w:val="21"/>
          <w:szCs w:val="21"/>
        </w:rPr>
        <w:t xml:space="preserve">sans cette réponse, le site ne peut pas ouvrir ou un contenu serait faux. À fournir avant l'ouverture.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IMPORTANT : </w:t>
      </w:r>
      <w:r>
        <w:rPr>
          <w:rFonts w:ascii="Calibri" w:cs="Calibri" w:eastAsia="Calibri" w:hAnsi="Calibri"/>
          <w:sz w:val="21"/>
          <w:szCs w:val="21"/>
        </w:rPr>
        <w:t xml:space="preserve">le site ouvre, mais des parties restent vides ou approximatives. Dans la semaine qui suit.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2502A"/>
          <w:sz w:val="21"/>
          <w:szCs w:val="21"/>
        </w:rPr>
        <w:t xml:space="preserve">UTILE : </w:t>
      </w:r>
      <w:r>
        <w:rPr>
          <w:rFonts w:ascii="Calibri" w:cs="Calibri" w:eastAsia="Calibri" w:hAnsi="Calibri"/>
          <w:sz w:val="21"/>
          <w:szCs w:val="21"/>
        </w:rPr>
        <w:t xml:space="preserve">améliore le site et prépare les phases suivantes. Dans le mois.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2502A"/>
          <w:sz w:val="24"/>
          <w:szCs w:val="24"/>
        </w:rPr>
        <w:t xml:space="preserve">Sommaire des thèmes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600"/>
        <w:gridCol w:w="1738"/>
      </w:tblGrid>
      <w:tr>
        <w:trPr>
          <w:tblHeader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Thème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À remplir par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Questions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Décisions à prendre en priorité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Président et le Bureau Exécutif National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Direction et équipes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Secrétariat Général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+ tableaux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Chiffres, actions et calendrier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Secrétariat Général et la Commission en charge des projets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Coordonnées et réseaux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Secrétariat et le chargé de communication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E. Adhésion et vie des membres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Président, le Secrétaire Général et le Trésorier Général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F. Comptes et gouvernance du back-office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Président et le Secrétaire Général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G. Juridique et données personnelles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Président, avec un conseil juridique si possible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H. Identité visuelle et contenus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chargé de communication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I. Partenaires et opportunités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Présidence et la Commission des relations extérieures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J. Convention avec le partenaire technique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direction du SJB, puis l'agence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rHeight w:val="300" w:hRule="atLeast"/>
        </w:trPr>
        <w:tc>
          <w:tcPr>
            <w:tcW w:type="dxa" w:w="4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K. Mise en ligne technique</w:t>
            </w:r>
          </w:p>
        </w:tc>
        <w:tc>
          <w:tcPr>
            <w:tcW w:type="dxa" w:w="36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l'agence, avec le Secrétariat pour les accès</w:t>
            </w:r>
          </w:p>
        </w:tc>
        <w:tc>
          <w:tcPr>
            <w:tcW w:type="dxa" w:w="17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Responsable des réponses côté SJB 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Date de retour souhaitée : </w:t>
      </w:r>
      <w:r>
        <w:rPr>
          <w:rFonts w:ascii="Calibri" w:cs="Calibri" w:eastAsia="Calibri" w:hAnsi="Calibri"/>
          <w:sz w:val="21"/>
          <w:szCs w:val="21"/>
        </w:rPr>
        <w:t xml:space="preserve">______________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A. Décisions à prendre en priorité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le Président et le Bureau Exécutif National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Vos documents se contredisent sur plusieurs points. Tant que ces questions ne sont pas tranchées, nous ne pouvons ni publier la page Présidence ni signer la convention.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A1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 est le Président national du SJB aujourd'hui ? Indiquez le nom exact, la date de prise de fonction et le texte qui le confirme.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Les statuts du 31 mars 2026 sont signés par Gbèhodé Gildas Blaise Agbokpéla ; le décret du 17 août 2026 par Marius Dayou. Pages Présidence, Bureau exécutif, communiqués.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A2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 barème d'adhésion et de cotisation s'applique réellement ? Si les textes coexistent, comment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Statuts art. 26 : 500 à 5 000 F selon l'âge. Décret art. 4.2 : frais d'adhésion de 5 000 F ; art. 6.4 : cotisation de 1 000 F en arrondissement. Page Rejoindre.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A3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Quelle adresse e-mail officielle publier ? Préférez-vous une adresse au nom de domaine du SJB (ex. contact@…)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Le décret cite senateursdubenin@yahoo.com (en-tête) et senateursdubenin@gmail.com (art. 8). Pied de page, Contact, mentions légales.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A4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Quelle est l'histoire officielle à afficher ? Le SJB est-il une association créée en 2012-2013 et refondée en 2026, ou une nouvelle association enregistrée en 2026 ? Dates exactes.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Le décret cite le congrès constitutif du 5 août 2012 et une association du 5 juin 2013 ; les statuts parlent d'une Assemblée de refondation en 2026. Page Le Sénat (repères).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A5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 est le numéro d'enregistrement du SJB au Registre électronique des Associations et Fondations (loi n° 2025-19, décret n° 2025-575)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Mentions légales. Obligation légale d'identification de l'éditeur.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A6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règlement intérieur (statuts art. 35) existe-t-il ? Est-il approuvé par l'Assemblée Plénière ? Peut-il être publié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Documents officiels. Le décret et les statuts s'y réfèrent.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A7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Autorisez-vous la publication intégrale des statuts et du décret n°002-08-2026 (déjà téléchargeables sur le site) ? Faut-il masquer des éléments (numéros de téléphone, signatures, cachet)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Documents officiels et actualités.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A8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6"/>
                <w:szCs w:val="16"/>
              </w:rPr>
              <w:t xml:space="preserve">UTILE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Validez-vous la mention : « Le SJB est une association de droit béninois, à ne pas confondre avec le Sénat de la République »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Pied de page, accueil, mentions légales. Évite toute confusion institutionnelle.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B. Direction et équipes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le Secrétariat Général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Ces informations remplacent les mentions « À compléter » des pages Bureau exécutif, Présidence et Territoires. Elles se saisissent ensuite dans le back-office, sans développeur.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B1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 du Président (150 à 300 mots), vision pour la jeunesse, 3 à 5 priorités du mandat, actions réalisées, engagements. Joindre une photo officielle haute définition.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Présidence.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B2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Pour chaque membre du BEN : accord écrit pour publier son nom et sa photo (oui / non).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Protection des données personnelles. Page Bureau exécutif.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B3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présentation courte (50 mots) de chaque membre du BEN est-elle souhaitée ? Qui la rédige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Bureau exécutif (facultatif).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B4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coordonnateurs des 6 coordinations régionales sont-ils nommés ? Leurs noms seront-ils publiés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Décret art. 3. Page Organisation et Territoires.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B5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coordonnateur du CCJ, le président du CLAP, le président du CSM et les présidents des 5 commissions seront-ils présentés sur le site ? Si oui, leurs noms.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Pages Sous-groupes et Commissions.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B6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6"/>
                <w:szCs w:val="16"/>
              </w:rPr>
              <w:t xml:space="preserve">UTILE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77 sections communales seront-elles présentées sur le site ? À quelle date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Pages Territoires (aujourd'hui : liste des communes seulement).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2502A"/>
          <w:sz w:val="24"/>
          <w:szCs w:val="24"/>
        </w:rPr>
        <w:t xml:space="preserve">Tableau B-1 : Bureau Exécutif National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1700"/>
        <w:gridCol w:w="1838"/>
      </w:tblGrid>
      <w:tr>
        <w:trPr>
          <w:tblHeader/>
        </w:trPr>
        <w:tc>
          <w:tcPr>
            <w:tcW w:type="dxa" w:w="3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Poste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Prénoms et nom</w:t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Photo envoyée</w:t>
            </w:r>
          </w:p>
        </w:tc>
        <w:tc>
          <w:tcPr>
            <w:tcW w:type="dxa" w:w="18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Accord de publication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Président(e) (moins de 30 ans)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1er Vice-Président(e) (issu du CCJ)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2ème Vice-Président(e) (issu du CLAP)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Secrétaire Général(e) (issu du CLAP)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Secrétaire Général(e) Adjoint(e) (CCJ)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Trésorier(ère) Général(e) (issu du CLAP)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Trésorier(ère) Général(e) Adjoint(e) (CCJ)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2502A"/>
          <w:sz w:val="24"/>
          <w:szCs w:val="24"/>
        </w:rPr>
        <w:t xml:space="preserve">Tableau B-2 : Coordinations départementales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7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Département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Président(e) de la coordination</w:t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Installée ? (oui / non)</w:t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Courriel ou téléphone</w:t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Alibori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Atacora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Atlantique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Borgou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Collines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Couffo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Donga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Littoral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Mono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Ouémé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Plateau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0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Zou</w:t>
            </w:r>
          </w:p>
        </w:tc>
        <w:tc>
          <w:tcPr>
            <w:tcW w:type="dxa" w:w="33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C. Chiffres, actions et calendrier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le Secrétariat Général et la Commission en charge des projets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Nous n'afficherons que des chiffres que vous pouvez justifier. Indiquez la date d'arrêt de chaque chiffre.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C1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 membres adhérents engagés à ce jour, au national et par département (date d'arrêt).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Chiffres clés de l'accueil. Aujourd'hui, seuls les chiffres des textes figurent (6 régions, 12 départements, 77 communes, 546 arrondissements).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C2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Académie Citoyenne de Leadership et Comités de Paix et de Cohésion : dates, lieux, nombre de bénéficiaires, résultats, partenaires, photos.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Actions. Cités dans le décret, sans détail de réalisation.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C3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Autres actions menées en 2026 et prévues dans les 12 prochains mois.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Pages Actions et Actualités.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C4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Prochaines Assemblées Plénières (2 par an), élection du BEN, assemblées régionales, autres événements : dates, lieux, modalités.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Agenda (aujourd'hui vide).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C5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rapport général annuel (à publier avant le 30 avril) et un rapport financier certifié par le Commissariat aux Comptes existent-ils ? Sont-ils publiables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Transparence (statuts art. 28).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C6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6"/>
                <w:szCs w:val="16"/>
              </w:rPr>
              <w:t xml:space="preserve">UTILE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 moins 3 premiers articles ou communiqués à publier à l'ouverture (texte et photo).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Actualités (aujourd'hui : 2 articles tirés du décret et des statuts).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D. Coordonnées et réseaux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le Secrétariat et le chargé de communication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Ces informations seront modifiables dans le back-office (menu Paramètres).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D1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Adresse physique du siège à Parakou (quartier, rue, repère).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Pied de page, Contact, mentions légales. Exigence de la loi n° 2025-19.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D2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Numéros de téléphone officiels à publier et numéro WhatsApp officiel.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Le décret mentionne 01 66 66 81 44, 01 65 79 84 76 et 01 48 85 13 50 : confirmer lesquels sont publics.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D3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Liens officiels : Facebook, Instagram, TikTok, LinkedIn, YouTube, chaîne ou communauté WhatsApp.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Pied de page. Seuls les liens renseignés s'affichent.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D4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presse : nom, courriel, téléphone. Rappel : seul le chargé de communication est habilité à parler à la presse.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Presse.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D5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Horaires d'ouverture ou de permanence du secrétariat.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Contact (facultatif).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E. Adhésion et vie des membres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le Président, le Secrétaire Général et le Trésorier Général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site enregistre les demandes d'adhésion, mais ne gère aucun paiement. Précisez la procédure réelle pour que les pages la décrivent fidèlement.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E1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Procédure d'adhésion exacte : qui reçoit la demande, qui l'examine, qui la valide, à quelle fréquence (validation en Assemblée Plénière seulement, ou entre deux sessions) ? Délai à afficher.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Rejoindre. Statuts art. 9.3 : validation en Assemblée Plénière.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E2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les droits d'adhésion et cotisations sont-ils payés (espèces au trésorier, Mobile Money, virement) ? Souhaitez-vous afficher ces informations sur le site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Rejoindre. Le paiement en ligne n'existe pas encore ; à décider avant de le développer.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E3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carte de membre numérique de l'espace membre peut-elle remplacer ou compléter la carte officielle ? Mentions obligatoires, signature, format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Espace membre &gt; Ma carte (statuts art. 12.2).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E4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Indice d'Engagement : quelle pondération (cotisations, présence, actions) et qui l'évalue chaque trimestre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Statuts art. 10. Non développé : prévu en phase suivante.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E5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Clause d'engagement de mission, de confidentialité et de réserve : le dépôt en ligne dans l'espace membre convient-il au lieu de l'envoi par e-mail ? Qui vérifie les clauses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Décret art. 8 : 15 jours après la nomination, sinon annulation après 30 jours.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E6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moins de 18 ans peuvent-ils adhérer via le formulaire en ligne ? Faut-il l'autorisation d'un parent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Le CCJ accueille dès le plus jeune âge (statuts art. 11). Protection des mineurs.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F. Comptes et gouvernance du back-office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le Président et le Secrétaire Général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Les comptes se créent sur invitation : aucune inscription publique. Il nous faut les personnes et leurs droits.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F1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Administrateur(s) principal(aux) du back-office (1 ou 2 personnes) : nom, courriel, téléphone.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Seul rôle pouvant attribuer les rôles et lire le journal d'audit.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F2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Comptes à créer pour les membres du BEN : courriel de chacun (accès au contenu, aux demandes, aux membres, aux paramètres).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Rôle « Bureau Exécutif National ».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F3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 publie les actualités et événements nationaux (éditeurs) ? Qui valide avant publication ? Fréquence visée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Rôle « Éditeur ». Un site sans contenu régulier se vide vite.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F4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coordinations départementales peuvent-elles publier elles-mêmes les actualités, événements et l'équipe de leur département ? Oui / non, et si oui, validation préalable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Rôle « Coordination départementale » : limité à son département.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F5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Courriel(s) qui doivent être alertés à chaque nouvelle demande (adhésion, contact, partenariat, presse). Délai maximal de réponse promis aux visiteurs.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Boîte de réception des demandes. L'alerte par e-mail se branche sur ces adresses.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F6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 décide de suspendre un compte (exclusion, fin de mandat) et sur quelle base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Statuts art. 30 et 31. Un compte suspendu perd son accès aussitôt.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G. Juridique et données personnelles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le Président, avec un conseil juridique si possible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site collecte des données personnelles (formulaires, comptes). Ces réponses complètent les mentions légales et la politique de confidentialité, qui doivent être relues par un juriste.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G1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du directeur de la publication.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Mentions légales.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G2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Responsable du traitement des données personnelles (nom, fonction) et adresse de contact pour exercer les droits d'accès et de suppression.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Politique de confidentialité.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G3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Durées de conservation à valider (proposition : demandes de contact 3 ans ; adhésions pendant l'adhésion puis 3 ans ; abonnés à la lettre jusqu'au désabonnement).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Politique de confidentialité.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G4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déclaration ou autorisation auprès de l'autorité béninoise de protection des données personnelles a-t-elle été faite ? Si non, qui s'en charge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Conformité du traitement des données des membres.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G5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Disposez-vous d'un modèle d'autorisation de publication de photos et de noms (membres, bénéficiaires, mineurs)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Photos des activités et des équipes.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G6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 relit juridiquement les mentions légales et la politique de confidentialité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Les textes actuels sont des bases, à valider.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H. Identité visuelle et contenus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le chargé de communication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site reprend les couleurs du logo (vert, jaune, rouge) et la devise des statuts.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H1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Fichiers sources du logo (SVG, AI ou PDF vectoriel) et charte graphique officielle (couleurs exactes, usages interdits).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Le logo actuel est une image ; les couleurs du site sont estimées à partir de lui. Toute modification du logo exige l'accord de l'Assemblée Plénière (statuts art. 6.2).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H2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Photos et vidéos des activités (au moins 15 photos de qualité), avec droit de publication.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Pages Actions, Actualités, Territoires. Aucune photo n'est publiée aujourd'hui.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H3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6"/>
                <w:szCs w:val="16"/>
              </w:rPr>
              <w:t xml:space="preserve">UTILE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site doit-il être uniquement en français ? Une version anglaise ou en langues nationales est-elle souhaitée plus tard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Prévu en phase ultérieure.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H4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6"/>
                <w:szCs w:val="16"/>
              </w:rPr>
              <w:t xml:space="preserve">UTILE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Validez-vous les textes des pages Le Sénat, Organisation, Sous-groupes, Commissions (repris des statuts et du décret) ? Corrections éventuelles.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Relecture éditoriale avant ouverture.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I. Partenaires et opportunités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la Présidence et la Commission des relations extérieures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Statuts art. 29 : tout partenariat est formalisé par une convention signée, soumise à l'information de l'Assemblée Plénière, et ne doit pas compromettre l'indépendance ni la neutralité partisane.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I1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Partenaires actuels avec convention signée : nom, logo, lien, type (technique, financier, institutionnel, associatif, média), date. Autorisent-ils la publication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Partenaires (aujourd'hui vide).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I2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Politique de sponsoring : qui valide un sponsor ? Quelles contreparties de visibilité sont acceptables (logo, mention, nom d'une action)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Prévu pour financer la plateforme sans dépendre des cotisations.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I3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6"/>
                <w:szCs w:val="16"/>
              </w:rPr>
              <w:t xml:space="preserve">UTILE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Souhaitez-vous activer le module Opportunités (emplois, stages, bourses, formations) ? Qui valide les annonces ? Les annonces sponsorisées doivent-elles être signalées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Page Opportunités (aujourd'hui : espace réservé « bientôt »).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J. Convention avec le partenaire technique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la direction du SJB, puis l'agence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L'agence propose un partenariat technique en nature (plateforme, hébergement et maintenance initiale), contre des contreparties écrites. Ces questions préparent la convention.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J1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SJB accepte-t-il le principe d'une convention de partenariat technique en nature d'une durée de 12 à 24 mois ? Qui la signe et à quelle date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Statuts art. 29 : convention signée et information de l'Assemblée Plénière.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J2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Désignez une personne unique côté SJB pour valider les contenus, avec un délai de réponse (par exemple 5 jours ouvrés).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Évite les blocages de publication.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J3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Acceptez-vous la mention « Fait avec soin par growbrandweb.com » (avec lien) en pied de page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Déjà en place. Contrepartie de visibilité de l'agence.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J4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de domaine souhaité (.bj, .org…) : il sera enregistré au nom du SJB. Qui règle le renouvellement annuel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Propriété et pérennité du site.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J5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comptes techniques (domaine, base de données, hébergement) seront-ils ouverts au nom du SJB, avec accès administrateur partagé avec l'agence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Réversibilité : le SJB reste propriétaire de son site et de ses données.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J6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L'agence peut-elle citer le projet comme référence (captures d'écran, étude de cas)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Contrepartie de visibilité.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J7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déclaration des liens d'intérêt entre l'agence, ses sociétés partenaires et le SJB sera-t-elle présentée à l'Assemblée Plénière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Transparence et prévention des conflits d'intérêts.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J8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6"/>
                <w:szCs w:val="16"/>
              </w:rPr>
              <w:t xml:space="preserve">UTILE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Pour les prestations de communication et de marketing (hors plateforme) : budget disponible ? Sponsors identifiés ? Qui valide les devis ?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Ces prestations sont payantes ; elles sont financées par des sponsors, pas par les cotisations.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K. Mise en ligne technique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A6700"/>
          <w:sz w:val="21"/>
          <w:szCs w:val="21"/>
        </w:rPr>
        <w:t xml:space="preserve">À remplir par : </w:t>
      </w:r>
      <w:r>
        <w:rPr>
          <w:rFonts w:ascii="Calibri" w:cs="Calibri" w:eastAsia="Calibri" w:hAnsi="Calibri"/>
          <w:color w:val="5B6B62"/>
          <w:sz w:val="21"/>
          <w:szCs w:val="21"/>
        </w:rPr>
        <w:t xml:space="preserve">l'agence, avec le Secrétariat pour les accès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code, le back-office et la base de données sont prêts et testés sur un serveur simulé. Les points ci-dessous permettent le test réel et l'ouverture.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700"/>
        <w:gridCol w:w="2158"/>
        <w:gridCol w:w="3100"/>
      </w:tblGrid>
      <w:tr>
        <w:trPr>
          <w:tblHeader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N°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Question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Où cela apparaît / pourquoi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Votre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K1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 Supabase créé (région, propriétaire), migrations et données initiales exécutées, inscription publique désactivée.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Voir docs/DEPLOIEMENT.md.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K2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Fournisseur d'envoi d'e-mails (SMTP) et adresse expéditrice pour les invitations et réinitialisations de mot de passe.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Sans cela, les comptes ne peuvent pas être invités.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K3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Hébergeur du site, variables d'environnement renseignées, nom de domaine relié, certificat HTTPS actif.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Mise en ligne.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K4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202F"/>
                <w:sz w:val="16"/>
                <w:szCs w:val="16"/>
              </w:rPr>
              <w:t xml:space="preserve">BLOQUANT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Premier administrateur créé, puis test réel : invitation d'un compte, envoi d'un formulaire, dépôt de fichier, connexion.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Le branchement à un vrai projet Supabase n'a pas encore été testé.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K5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Sauvegardes de la base activées et procédure de restauration testée.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Protection des données des membres.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8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21"/>
                <w:szCs w:val="21"/>
              </w:rPr>
              <w:t xml:space="preserve">K6</w:t>
            </w:r>
          </w:p>
        </w:tc>
        <w:tc>
          <w:tcPr>
            <w:tcW w:type="dxa" w:w="37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700"/>
                <w:sz w:val="16"/>
                <w:szCs w:val="16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Mise à jour de Next.js vers la version corrigée (deux alertes de sécurité liées à PostCSS signalées par l'audit des dépendances).</w:t>
            </w:r>
          </w:p>
        </w:tc>
        <w:tc>
          <w:tcPr>
            <w:tcW w:type="dxa" w:w="215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B62"/>
                <w:sz w:val="18"/>
                <w:szCs w:val="18"/>
              </w:rPr>
              <w:t xml:space="preserve">Risque faible à l'exécution, à traiter dans le premier mois.</w:t>
            </w:r>
          </w:p>
        </w:tc>
        <w:tc>
          <w:tcPr>
            <w:tcW w:type="dxa" w:w="31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12502A"/>
          <w:sz w:val="30"/>
          <w:szCs w:val="30"/>
        </w:rPr>
        <w:t xml:space="preserve">Validation et suite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2502A"/>
          <w:sz w:val="24"/>
          <w:szCs w:val="24"/>
        </w:rPr>
        <w:t xml:space="preserve">Liste de contrôle avant ouverture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 Les questions BLOQUANT des thèmes A, B, C, D, E, F, G, J et K ont une réponse.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 Le Président national et le barème d'adhésion sont confirmés par écrit.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 La convention de partenariat technique est signée, et l'Assemblée Plénière est informée.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 Les mentions légales et la politique de confidentialité ont été relues.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 Les comptes du BEN et des coordinations sont créés et chacun s'est connecté une fois.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 Un test réel a été fait : invitation, formulaire public, dépôt de fichier, publication d'une actualité.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 Le nom de domaine est enregistré au nom du SJB et les sauvegardes sont actives.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2502A"/>
          <w:sz w:val="24"/>
          <w:szCs w:val="24"/>
        </w:rPr>
        <w:t xml:space="preserve">Validation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500"/>
        <w:gridCol w:w="2538"/>
      </w:tblGrid>
      <w:tr>
        <w:trPr>
          <w:tblHeader/>
        </w:trPr>
        <w:tc>
          <w:tcPr>
            <w:tcW w:type="dxa" w:w="22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Nom et fonction</w:t>
            </w:r>
          </w:p>
        </w:tc>
        <w:tc>
          <w:tcPr>
            <w:tcW w:type="dxa" w:w="15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Date</w:t>
            </w:r>
          </w:p>
        </w:tc>
        <w:tc>
          <w:tcPr>
            <w:tcW w:type="dxa" w:w="25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E3EE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502A"/>
                <w:sz w:val="19"/>
                <w:szCs w:val="19"/>
              </w:rPr>
              <w:t xml:space="preserve">Signature</w:t>
            </w:r>
          </w:p>
        </w:tc>
      </w:tr>
      <w:tr>
        <w:trPr>
          <w:cantSplit/>
          <w:trHeight w:val="800" w:hRule="atLeast"/>
        </w:trPr>
        <w:tc>
          <w:tcPr>
            <w:tcW w:type="dxa" w:w="22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Pour le SJB</w:t>
            </w:r>
          </w:p>
        </w:tc>
        <w:tc>
          <w:tcPr>
            <w:tcW w:type="dxa" w:w="34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2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Pour l'agence</w:t>
            </w:r>
          </w:p>
        </w:tc>
        <w:tc>
          <w:tcPr>
            <w:tcW w:type="dxa" w:w="34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D5DDD7" w:sz="4"/>
              <w:left w:val="single" w:color="D5DDD7" w:sz="4"/>
              <w:bottom w:val="single" w:color="D5DDD7" w:sz="4"/>
              <w:right w:val="single" w:color="D5DDD7" w:sz="4"/>
            </w:tcBorders>
            <w:shd w:fill="FFFB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color w:val="5B6B62"/>
          <w:sz w:val="21"/>
          <w:szCs w:val="21"/>
        </w:rPr>
        <w:t xml:space="preserve">Une fois ce questionnaire complété, nous renseignons le back-office, relions le domaine, effectuons le test réel et fixons la date d'ouverture avec vous.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62"/>
        <w:sz w:val="17"/>
        <w:szCs w:val="17"/>
      </w:rPr>
      <w:t xml:space="preserve">Document confidentiel · Page </w:t>
    </w:r>
    <w:r>
      <w:rPr>
        <w:rFonts w:ascii="Calibri" w:cs="Calibri" w:eastAsia="Calibri" w:hAnsi="Calibri"/>
        <w:color w:val="5B6B6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62"/>
        <w:sz w:val="17"/>
        <w:szCs w:val="17"/>
      </w:rPr>
      <w:t xml:space="preserve">SJB · Questionnaire de mise en ligne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de mise en ligne : Sénat des Jeunes du Bénin</dc:title>
  <dc:creator>growbrandweb.com</dc:creator>
  <cp:lastModifiedBy>Un-named</cp:lastModifiedBy>
  <cp:revision>1</cp:revision>
  <dcterms:created xsi:type="dcterms:W3CDTF">2026-10-14T15:26:43.686Z</dcterms:created>
  <dcterms:modified xsi:type="dcterms:W3CDTF">2026-10-14T15:26:43.686Z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