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160"/>
      </w:pPr>
      <w:r>
        <w:drawing>
          <wp:inline distT="0" distB="0" distL="0" distR="0">
            <wp:extent cx="540000" cy="54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60" w:line="276" w:lineRule="auto"/>
      </w:pPr>
      <w:r>
        <w:rPr>
          <w:rFonts w:ascii="맑은 고딕" w:hAnsi="맑은 고딕" w:eastAsia="맑은 고딕"/>
        </w:rPr>
        <w:t xml:space="preserve">Care&amp; AI 챗봇 설계 문서</w:t>
      </w:r>
    </w:p>
    <w:p>
      <w:pPr>
        <w:spacing w:after="80" w:line="276" w:lineRule="auto"/>
      </w:pPr>
      <w:r>
        <w:t>상담 챗봇 + 산후조리 챗봇 (Gemini LLM + 폴백)</w:t>
      </w:r>
    </w:p>
    <w:p>
      <w:pPr>
        <w:spacing w:after="240" w:line="276" w:lineRule="auto"/>
      </w:pPr>
      <w:r>
        <w:rPr>
          <w:rFonts w:ascii="맑은 고딕" w:hAnsi="맑은 고딕" w:eastAsia="맑은 고딕"/>
          <w:color w:val="666666"/>
          <w:sz w:val="20"/>
          <w:szCs w:val="20"/>
        </w:rPr>
        <w:t>작성일: 2026-06-27   ·   대상: caren.aiclaude.kr AI 서비스(FastAPI)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1. 개요</w:t>
      </w:r>
    </w:p>
    <w:p>
      <w:pPr>
        <w:spacing w:after="120" w:line="276" w:lineRule="auto"/>
      </w:pPr>
      <w:r>
        <w:t>Care&amp; 챗봇은 (1) 장기요양·돌봄 일반 상담 챗봇과 (2) 산후조리 전문 챗봇 두 가지를 제공한다. 둘 다 Gemini(LLM) API로 답변을 생성하되, API 키 미설정·호출 실패 시 안전한 폴백(지식베이스 안내문/규칙 기반 답변)으로 대체하여 항상 응답한다.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2. LLM 연동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1884"/>
        <w:gridCol w:w="7316"/>
      </w:tblGrid>
      <w:tr>
        <w:trPr>
          <w:tblHeader/>
        </w:trPr>
        <w:tc>
          <w:tcPr>
            <w:tcW w:w="1884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w="7316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w="18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API</w:t>
            </w:r>
          </w:p>
        </w:tc>
        <w:tc>
          <w:tcPr>
            <w:tcW w:w="7316" w:type="dxa"/>
            <w:vAlign w:val="center"/>
          </w:tcPr>
          <w:p>
            <w:r>
              <w:t>Gemini API (generativelanguage.googleapis.com)</w:t>
            </w:r>
          </w:p>
        </w:tc>
      </w:tr>
      <w:tr>
        <w:tc>
          <w:tcPr>
            <w:tcW w:w="18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모델</w:t>
            </w:r>
          </w:p>
        </w:tc>
        <w:tc>
          <w:tcPr>
            <w:tcW w:w="7316" w:type="dxa"/>
            <w:vAlign w:val="center"/>
          </w:tcPr>
          <w:p>
            <w:r>
              <w:t>GEMINI_MODEL (기본 gemini-2.5-flash)</w:t>
            </w:r>
          </w:p>
        </w:tc>
      </w:tr>
      <w:tr>
        <w:tc>
          <w:tcPr>
            <w:tcW w:w="18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호출</w:t>
            </w:r>
          </w:p>
        </w:tc>
        <w:tc>
          <w:tcPr>
            <w:tcW w:w="731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system + user 메시지, 타임아웃 40초</w:t>
            </w:r>
          </w:p>
        </w:tc>
      </w:tr>
      <w:tr>
        <w:tc>
          <w:tcPr>
            <w:tcW w:w="18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폴백 조건</w:t>
            </w:r>
          </w:p>
        </w:tc>
        <w:tc>
          <w:tcPr>
            <w:tcW w:w="7316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키 없음 / HTTP 오류 / 빈 응답 → None 반환 → 호출부 폴백</w:t>
            </w:r>
          </w:p>
        </w:tc>
      </w:tr>
      <w:tr>
        <w:tc>
          <w:tcPr>
            <w:tcW w:w="188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현재 상태</w:t>
            </w:r>
          </w:p>
        </w:tc>
        <w:tc>
          <w:tcPr>
            <w:tcW w:w="7316" w:type="dxa"/>
            <w:vAlign w:val="center"/>
          </w:tcPr>
          <w:p>
            <w:r>
              <w:t>LLM_PROVIDER=gemini · 운영 중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3. 일반 상담 챗봇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POST /ai/chatbot/answer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장기요양보험·재가급여·요양보호사 매칭·시니어 돌봄 전반을 한국 기준으로 3~5문장 존댓말로 답한다. 수치·제도는 확실할 때만 제시하고 불확실하면 공단(1577-1000)·기관 확인을 권한다. 의료 판단이 필요한 질문은 의료진 상담을 권한다. 질문 키워드로 관련 지식베이스 출처(sources)를 함께 반환한다.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폴백: 점검 안내문 + 공단/고객센터 연결 안내(model=kb-fallback).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4. 산후조리 챗봇</w:t>
      </w:r>
    </w:p>
    <w:p>
      <w:pPr>
        <w:spacing w:after="120" w:line="276" w:lineRule="auto"/>
      </w:pPr>
      <w:r>
        <w:rPr>
          <w:rFonts w:ascii="맑은 고딕" w:hAnsi="맑은 고딕" w:eastAsia="맑은 고딕"/>
          <w:b/>
          <w:color w:val="16412B"/>
        </w:rPr>
        <w:t xml:space="preserve">POST /chatbot/postpartum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산모 회복·모유수유·신생아 돌봄을 산모 컨텍스트(출산 경과일·초산 여부·수유 방식)와 최근 대화 6턴을 반영해 4~6문장으로 답한다. 발열·출혈·통증 악화 등 위험 신호 언급 시 의료진 진료를 최우선 권고한다.</w:t>
      </w:r>
    </w:p>
    <w:p>
      <w:pPr>
        <w:spacing w:after="120" w:line="276" w:lineRule="auto"/>
      </w:pPr>
      <w:r>
        <w:rPr>
          <w:rFonts w:ascii="맑은 고딕" w:hAnsi="맑은 고딕" w:eastAsia="맑은 고딕"/>
        </w:rPr>
        <w:t xml:space="preserve">폴백: 경과일·초산·수유 여부에 따른 규칙 기반 안내(model=rule-fallback).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5. 지식베이스(KB) 출처</w:t>
      </w:r>
    </w:p>
    <w:tbl>
      <w:tblPr>
        <w:tblW w:w="0" w:type="auto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/>
      </w:tblPr>
      <w:tblGrid>
        <w:gridCol w:w="2439"/>
        <w:gridCol w:w="3658"/>
        <w:gridCol w:w="3104"/>
      </w:tblGrid>
      <w:tr>
        <w:trPr>
          <w:tblHeader/>
        </w:trPr>
        <w:tc>
          <w:tcPr>
            <w:tcW w:w="2439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주제 키워드</w:t>
            </w:r>
          </w:p>
        </w:tc>
        <w:tc>
          <w:tcPr>
            <w:tcW w:w="3658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w="3104" w:type="dxa"/>
            <w:shd w:val="clear" w:fill="1F7A55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w="243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등급·한도·재가급여</w:t>
            </w:r>
          </w:p>
        </w:tc>
        <w:tc>
          <w:tcPr>
            <w:tcW w:w="365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장기요양보험 (longtermcare.or.kr)</w:t>
            </w:r>
          </w:p>
        </w:tc>
        <w:tc>
          <w:tcPr>
            <w:tcW w:w="310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등급별 한도·본인부담 안내</w:t>
            </w:r>
          </w:p>
        </w:tc>
      </w:tr>
      <w:tr>
        <w:tc>
          <w:tcPr>
            <w:tcW w:w="243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요양보호사·자격·방문요양</w:t>
            </w:r>
          </w:p>
        </w:tc>
        <w:tc>
          <w:tcPr>
            <w:tcW w:w="365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보건복지부 (mohw.go.kr)</w:t>
            </w:r>
          </w:p>
        </w:tc>
        <w:tc>
          <w:tcPr>
            <w:tcW w:w="310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요양보호사 자격·서비스 안내</w:t>
            </w:r>
          </w:p>
        </w:tc>
      </w:tr>
      <w:tr>
        <w:tc>
          <w:tcPr>
            <w:tcW w:w="2439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치매·인지·섬망</w:t>
            </w:r>
          </w:p>
        </w:tc>
        <w:tc>
          <w:tcPr>
            <w:tcW w:w="3658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중앙치매센터 (nid.or.kr)</w:t>
            </w:r>
          </w:p>
        </w:tc>
        <w:tc>
          <w:tcPr>
            <w:tcW w:w="3104" w:type="dxa"/>
            <w:vAlign w:val="center"/>
          </w:tcPr>
          <w:p>
            <w:pPr>
              <w:spacing w:after="20" w:line="252" w:lineRule="auto"/>
            </w:pPr>
            <w:r>
              <w:rPr>
                <w:rFonts w:ascii="맑은 고딕" w:hAnsi="맑은 고딕" w:eastAsia="맑은 고딕"/>
                <w:sz w:val="18"/>
                <w:szCs w:val="18"/>
              </w:rPr>
              <w:t xml:space="preserve">치매 단계별 돌봄 가이드</w:t>
            </w:r>
          </w:p>
        </w:tc>
      </w:tr>
    </w:tbl>
    <w:p>
      <w:pPr>
        <w:spacing w:after="60"/>
      </w:pP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6. 안전 정책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의료적 판단이 필요한 질문은 반드시 의료진/의료기관 상담을 권고한다.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불확실한 수치·의학 정보는 단정하지 않고 공식 기관 확인을 안내한다.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위험 신호(발열·출혈 등) 언급 시 즉시 진료 권고를 최우선으로 한다.</w:t>
      </w:r>
    </w:p>
    <w:p>
      <w:pPr>
        <w:pStyle w:val="Heading1"/>
        <w:spacing w:after="140" w:line="276" w:lineRule="auto"/>
      </w:pPr>
      <w:r>
        <w:rPr>
          <w:rFonts w:ascii="맑은 고딕" w:hAnsi="맑은 고딕" w:eastAsia="맑은 고딕"/>
        </w:rPr>
        <w:t xml:space="preserve">7. 한계 및 향후 과제</w:t>
      </w:r>
    </w:p>
    <w:p>
      <w:pPr>
        <w:ind w:left="360" w:hanging="180"/>
        <w:spacing w:after="60" w:line="276" w:lineRule="auto"/>
      </w:pPr>
      <w:r>
        <w:t>•  현재 LLM_PROVIDER=gemini로 Gemini 답변 활성(운영). 키 미설정·호출 실패 시 안전 폴백.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KB는 키워드 매칭 기반(RAG 아님). 문서 임베딩 검색 도입 시 출처 정확도·범위 향상.</w:t>
      </w:r>
    </w:p>
    <w:p>
      <w:pPr>
        <w:ind w:left="360" w:hanging="180"/>
        <w:spacing w:after="60" w:line="276" w:lineRule="auto"/>
      </w:pPr>
      <w:r>
        <w:rPr>
          <w:rFonts w:ascii="맑은 고딕" w:hAnsi="맑은 고딕" w:eastAsia="맑은 고딕"/>
        </w:rPr>
        <w:t xml:space="preserve">•  대화 메모리는 최근 6턴 윈도우 — 장기 맥락 유지는 세션 요약 기법 도입 검토.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21"/>
        <w:szCs w:val="21"/>
      </w:rPr>
    </w:rPrDefault>
  </w:docDefaults>
  <w:style w:type="paragraph" w:default="1" w:styleId="Normal">
    <w:name w:val="Normal"/>
    <w:rPr>
      <w:rFonts w:ascii="맑은 고딕" w:hAnsi="맑은 고딕" w:eastAsia="맑은 고딕"/>
    </w:rPr>
  </w:style>
  <w:style w:type="paragraph" w:styleId="Title">
    <w:name w:val="Title"/>
    <w:basedOn w:val="Normal"/>
    <w:next w:val="Normal"/>
    <w:pPr>
      <w:keepNext/>
      <w:spacing w:before="0" w:after="120"/>
      <w:outlineLvl w:val="0"/>
    </w:pPr>
    <w:rPr>
      <w:rFonts w:ascii="맑은 고딕" w:hAnsi="맑은 고딕" w:eastAsia="맑은 고딕"/>
      <w:b/>
      <w:color w:val="16412B"/>
      <w:sz w:val="40"/>
    </w:rPr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rFonts w:ascii="맑은 고딕" w:hAnsi="맑은 고딕" w:eastAsia="맑은 고딕"/>
      <w:b/>
      <w:color w:val="1F7A55"/>
      <w:sz w:val="30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rFonts w:ascii="맑은 고딕" w:hAnsi="맑은 고딕" w:eastAsia="맑은 고딕"/>
      <w:b/>
      <w:color w:val="2E8A5E"/>
      <w:sz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Logo" Type="http://schemas.openxmlformats.org/officeDocument/2006/relationships/image" Target="media/logo.png"/></Relationships>
</file>