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160"/>
      </w:pPr>
      <w:r>
        <w:drawing>
          <wp:inline distT="0" distB="0" distL="0" distR="0">
            <wp:extent cx="540000" cy="54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60" w:line="276" w:lineRule="auto"/>
      </w:pPr>
      <w:r>
        <w:rPr>
          <w:rFonts w:ascii="맑은 고딕" w:hAnsi="맑은 고딕" w:eastAsia="맑은 고딕"/>
        </w:rPr>
        <w:t xml:space="preserve">Care&amp; AI 매칭 설계 문서</w:t>
      </w:r>
    </w:p>
    <w:p>
      <w:pPr>
        <w:spacing w:after="80" w:line="276" w:lineRule="auto"/>
      </w:pPr>
      <w:r>
        <w:rPr>
          <w:rFonts w:ascii="맑은 고딕" w:hAnsi="맑은 고딕" w:eastAsia="맑은 고딕"/>
          <w:color w:val="666666"/>
          <w:sz w:val="22"/>
          <w:szCs w:val="22"/>
        </w:rPr>
        <w:t xml:space="preserve">돌봄전문가 자동 매칭 — 카테고리별 매칭 기준 및 매칭 알고리즘 (rule-v3)</w:t>
      </w:r>
    </w:p>
    <w:p>
      <w:pPr>
        <w:spacing w:after="24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작성일: 2026-06-27   ·   대상: careand.aiclaude.kr 매칭 엔진(백엔드 Laravel + AI 서비스 FastAPI)   ·   버전: rule-v3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개요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Care&amp; 플랫폼은 보호자(또는 기관)의 매칭 요청에 대해 적격 돌봄전문가를 자동으로 선별·점수화하여 상위 후보를 추천한다. 매칭은 두 단계로 구성된다. (1) 백엔드(Laravel)가 자격·도메인·안전 조건으로 후보 풀을 하드 필터링하고, (2) AI 서비스(FastAPI)가 다중 신호로 점수화·정렬하여 상위 K명을 반환한다. 무거운 학습형 모델 대신 규칙·휴리스틱 기반(rule-v3)으로 구현되어 있으며 DB 이력 신호(연속성·평점 표본)를 활용한다.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전체 매칭 플로우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매칭 요청 생성 → 후보 풀 구성(백엔드 하드 필터) → AI 점수화·정렬 → 상위 후보 저장 → 보호자 선택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운영 환경에서는 비동기 큐(Redis, careand-queue)로 처리한다. 요청 생성 즉시 응답하고 GenerateMatchCandidatesJob 이 후보를 산출한다(보호자는 폴링으로 확인). 로컬/테스트는 동기 경로로 즉시 처리하며 두 경로의 필터·정책은 동일하다.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31"/>
        <w:gridCol w:w="1636"/>
        <w:gridCol w:w="6133"/>
      </w:tblGrid>
      <w:tr>
        <w:trPr>
          <w:tblHeader/>
        </w:trPr>
        <w:tc>
          <w:tcPr>
            <w:tcW w:w="143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1636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주체</w:t>
            </w:r>
          </w:p>
        </w:tc>
        <w:tc>
          <w:tcPr>
            <w:tcW w:w="613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1. 요청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보호자/기관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대상자·카테고리·일정·요구사항으로 매칭 요청 생성(status=open)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2. 풀 구성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자격·도메인·스킬·성별·기피 조건으로 적격 인력 하드 필터링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3. 점수화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서비스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다중 신호로 0~1 점수 산출, 정렬, 상위 top_k 반환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4. 저장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match_candidates 저장(rank·ai_score·ai_reasons), status 갱신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5. 선택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중 1명 선택 → 인력 수락/거절 → 계약·세션 진행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후보 풀 구성 — 하드 필터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AI 점수화 이전에 백엔드가 아래 조건을 모두 만족하는 인력만 풀에 포함한다. 점수와 무관하게 미충족 시 제외된다.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51"/>
        <w:gridCol w:w="4962"/>
        <w:gridCol w:w="2688"/>
      </w:tblGrid>
      <w:tr>
        <w:trPr>
          <w:tblHeader/>
        </w:trPr>
        <w:tc>
          <w:tcPr>
            <w:tcW w:w="1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필터</w:t>
            </w:r>
          </w:p>
        </w:tc>
        <w:tc>
          <w:tcPr>
            <w:tcW w:w="496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w="26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적용 범위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활성 상태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status = active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 검증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license_verified_at 존재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service_domains 에 요청 도메인 포함(FIND_IN_SET)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specialties 에 요구 스킬 포함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가사(HK_*)만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동성 매칭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gender = 대상자 성별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방문목욕(BATH)만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기피 제외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caregiver_blocks 의 기피 대상 제외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공급 희박 폴백 정책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적격 인력 0으로 인한 침묵 만료를 막는 단계적 완화. 단, 안전 조건(동성 매칭)은 어떤 폴백에서도 완화하지 않는다.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921"/>
        <w:gridCol w:w="1820"/>
        <w:gridCol w:w="3134"/>
        <w:gridCol w:w="2325"/>
      </w:tblGrid>
      <w:tr>
        <w:trPr>
          <w:tblHeader/>
        </w:trPr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폴백</w:t>
            </w:r>
          </w:p>
        </w:tc>
        <w:tc>
          <w:tcPr>
            <w:tcW w:w="18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발동 조건</w:t>
            </w:r>
          </w:p>
        </w:tc>
        <w:tc>
          <w:tcPr>
            <w:tcW w:w="3134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32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 풀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적격자 전체로 재조회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가사. 동성 필터 유지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점수로 후보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min_score=0 으로 재점수화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좌표·신규 인력 구제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임계 우회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지정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인력은 임계와 무관하게 항상 포함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소수 성별 구제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5. 점수화 알고리즘 (rule-v3)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base = w_특기·특기점수 + w_거리·거리점수 + w_평점·평점점수(베이지안) + w_경험·경험점수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final = 0.85 · base + 0.15 · 연속성점수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0"/>
        <w:gridCol w:w="5300"/>
        <w:gridCol w:w="2500"/>
      </w:tblGrid>
      <w:tr>
        <w:trPr>
          <w:tblHeader/>
        </w:trPr>
        <w:tc>
          <w:tcPr>
            <w:tcW w:w="14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신호</w:t>
            </w:r>
          </w:p>
        </w:tc>
        <w:tc>
          <w:tcPr>
            <w:tcW w:w="53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w="2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특기점수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 질환과 인력 특기의 교집합 비율. 질환없음=0.5, 일치=비율, 불일치=0.3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거리점수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1 − 거리(km)/10 (Haversine). 좌표 미상=0.5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평점점수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베이지안 보정 평점/5. (5·3.5 + n·평균)/(5+n)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표본 적은 고평점 과대평가 차단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경험점수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min(완료세션수 / 100,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연속성점수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동일 대상자 과거 수락 매칭 횟수. min(횟수/3,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가산식 — 이력없으면 랭킹 보존</w:t>
            </w:r>
          </w:p>
        </w:tc>
      </w:tr>
    </w:tbl>
    <w:p>
      <w:pPr>
        <w:spacing w:after="60"/>
      </w:pP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453"/>
        <w:gridCol w:w="920"/>
        <w:gridCol w:w="920"/>
        <w:gridCol w:w="920"/>
        <w:gridCol w:w="920"/>
        <w:gridCol w:w="3067"/>
      </w:tblGrid>
      <w:tr>
        <w:trPr>
          <w:tblHeader/>
        </w:trPr>
        <w:tc>
          <w:tcPr>
            <w:tcW w:w="245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특기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거리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평점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경험</w:t>
            </w:r>
          </w:p>
        </w:tc>
        <w:tc>
          <w:tcPr>
            <w:tcW w:w="306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w="245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시니어(senior)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0.40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0.30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0.20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0.10</w:t>
            </w:r>
          </w:p>
        </w:tc>
        <w:tc>
          <w:tcPr>
            <w:tcW w:w="306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질환·특기 정합 중시</w:t>
            </w:r>
          </w:p>
        </w:tc>
      </w:tr>
      <w:tr>
        <w:tc>
          <w:tcPr>
            <w:tcW w:w="245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간병(nursing)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0.40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0.30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0.20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0.10</w:t>
            </w:r>
          </w:p>
        </w:tc>
        <w:tc>
          <w:tcPr>
            <w:tcW w:w="306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시니어와 동일</w:t>
            </w:r>
          </w:p>
        </w:tc>
      </w:tr>
      <w:tr>
        <w:tc>
          <w:tcPr>
            <w:tcW w:w="245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가사(housekeeping)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0.30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0.40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0.20</w:t>
            </w:r>
          </w:p>
        </w:tc>
        <w:tc>
          <w:tcPr>
            <w:tcW w:w="9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0.10</w:t>
            </w:r>
          </w:p>
        </w:tc>
        <w:tc>
          <w:tcPr>
            <w:tcW w:w="306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근접성 비중 높음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베이지안 평점 예시: 1건@5.0 → 0.75 vs 200건@4.8 → 0.954. 표본 적은 단발 만점이 베테랑을 앞서지 못하게 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6. 성별 매칭 정책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00"/>
        <w:gridCol w:w="4800"/>
        <w:gridCol w:w="2900"/>
      </w:tblGrid>
      <w:tr>
        <w:trPr>
          <w:tblHeader/>
        </w:trPr>
        <w:tc>
          <w:tcPr>
            <w:tcW w:w="1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w="48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9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 카테고리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하드 강제</w:t>
            </w:r>
          </w:p>
        </w:tc>
        <w:tc>
          <w:tcPr>
            <w:tcW w:w="4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반대 성별을 풀에서 제외(폴백서도 유지). 동성 없으면 후보 0.</w:t>
            </w:r>
          </w:p>
        </w:tc>
        <w:tc>
          <w:tcPr>
            <w:tcW w:w="29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4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성별을 대상자 성별로 자동 프리셋(변경 가능). 동성 우선 정렬, 미일치 폴백 유지.</w:t>
            </w:r>
          </w:p>
        </w:tc>
        <w:tc>
          <w:tcPr>
            <w:tcW w:w="29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병원간병·방문요양·야간케어·단기보호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4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성별 신호 미적용. 순수 점수 정렬.</w:t>
            </w:r>
          </w:p>
        </w:tc>
        <w:tc>
          <w:tcPr>
            <w:tcW w:w="29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동행·가사(청소/수리/정리)</w:t>
            </w:r>
          </w:p>
        </w:tc>
      </w:tr>
    </w:tbl>
    <w:p>
      <w:pPr>
        <w:spacing w:after="60"/>
      </w:pP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소프트는 점수 가산이 아니라 ‘정렬 파티션’ — 일치 성별을 상위, 미일치는 폴백으로 유지(빈 결과 방지). 선호 성별 인력은 임계(min_score) 우회로 항상 포함.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하드(방문목욕)는 신체 노출을 동반하므로 반대 성별을 완전 배제 — 동성 없으면 매칭하지 않음.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 채택 이유: 인력 성별 불균형(예: 간병 남성만)에서 하드 강제 시 반대 성별 대상자가 영구 0건 만료되어 서비스 마비.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7. 카테고리별 매칭 기준 (종합)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730"/>
        <w:gridCol w:w="1213"/>
        <w:gridCol w:w="1719"/>
        <w:gridCol w:w="1921"/>
        <w:gridCol w:w="1618"/>
      </w:tblGrid>
      <w:tr>
        <w:trPr>
          <w:tblHeader/>
        </w:trPr>
        <w:tc>
          <w:tcPr>
            <w:tcW w:w="273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w="121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171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요구 스킬</w:t>
            </w:r>
          </w:p>
        </w:tc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성별 정책</w:t>
            </w:r>
          </w:p>
        </w:tc>
        <w:tc>
          <w:tcPr>
            <w:tcW w:w="161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대상자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방문요양 VISIT_CARE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동행 COMPANION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야간케어 NIGHT_CARE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단기보호 SHORT_STAY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 BATH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시니어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하드 강제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어르신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병원간병 NURSING_HOSPITAL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간병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—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소프트 권장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환자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가사청소 HK_CLEANING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hk_cleaning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주소(장소)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가사수리 HK_REPAIR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hk_repair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주소(장소)</w:t>
            </w:r>
          </w:p>
        </w:tc>
      </w:tr>
      <w:tr>
        <w:tc>
          <w:tcPr>
            <w:tcW w:w="273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정리수납 HK_ORGANIZING</w:t>
            </w:r>
          </w:p>
        </w:tc>
        <w:tc>
          <w:tcPr>
            <w:tcW w:w="121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</w:t>
            </w:r>
          </w:p>
        </w:tc>
        <w:tc>
          <w:tcPr>
            <w:tcW w:w="171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hk_organizing</w:t>
            </w:r>
          </w:p>
        </w:tc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무관</w:t>
            </w:r>
          </w:p>
        </w:tc>
        <w:tc>
          <w:tcPr>
            <w:tcW w:w="161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주소(장소)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가사 도메인은 대상이 사람이 아니라 주소(장소)이므로 동성 매칭 개념이 성립하지 않는다.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8. 매칭 상태 흐름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712"/>
        <w:gridCol w:w="7488"/>
      </w:tblGrid>
      <w:tr>
        <w:trPr>
          <w:tblHeader/>
        </w:trPr>
        <w:tc>
          <w:tcPr>
            <w:tcW w:w="171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w="74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open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요청 생성됨, 후보 산출 대기/진행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산출 완료(보호자 선택 대기)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matching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보호자가 후보 선택 → 인력 응답 대기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expired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적격 인력 0 → 후보 미산출(만료)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9. 한계 및 향후 과제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학습형 매칭 모델(ALS·임베딩)은 운영 환경 제약으로 미적용 — 규칙·휴리스틱(rule-v3) 대체.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가용성(스케줄) 충돌 신호는 스케줄 데이터 불완전으로 미반영.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거리 신호는 좌표가 채워져야 변별력 발생(미상 시 0.5 중립).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40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