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9FA9" w14:textId="77777777" w:rsidR="00205AA5" w:rsidRDefault="00416F31" w:rsidP="005D7E4B">
      <w:r>
        <w:rPr>
          <w:noProof/>
        </w:rPr>
        <mc:AlternateContent>
          <mc:Choice Requires="wps">
            <w:drawing>
              <wp:anchor distT="45720" distB="45720" distL="114300" distR="114300" simplePos="0" relativeHeight="251663360" behindDoc="0" locked="0" layoutInCell="1" allowOverlap="1" wp14:anchorId="767DC356" wp14:editId="51BBB5A6">
                <wp:simplePos x="0" y="0"/>
                <wp:positionH relativeFrom="column">
                  <wp:posOffset>1971675</wp:posOffset>
                </wp:positionH>
                <wp:positionV relativeFrom="paragraph">
                  <wp:posOffset>266700</wp:posOffset>
                </wp:positionV>
                <wp:extent cx="3962400" cy="1057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057275"/>
                        </a:xfrm>
                        <a:prstGeom prst="rect">
                          <a:avLst/>
                        </a:prstGeom>
                        <a:noFill/>
                        <a:ln w="9525">
                          <a:noFill/>
                          <a:miter lim="800000"/>
                          <a:headEnd/>
                          <a:tailEnd/>
                        </a:ln>
                      </wps:spPr>
                      <wps:txbx>
                        <w:txbxContent>
                          <w:p w14:paraId="50859115" w14:textId="77F9C816" w:rsidR="00372C44" w:rsidRPr="006B1404" w:rsidRDefault="00372C44" w:rsidP="0044476B">
                            <w:pPr>
                              <w:pStyle w:val="Title"/>
                              <w:rPr>
                                <w:rFonts w:ascii="Gill Sans MT" w:hAnsi="Gill Sans MT"/>
                                <w:color w:val="3F2B55"/>
                                <w:sz w:val="44"/>
                                <w:szCs w:val="40"/>
                              </w:rPr>
                            </w:pPr>
                            <w:r>
                              <w:rPr>
                                <w:rFonts w:ascii="Gill Sans MT" w:hAnsi="Gill Sans MT"/>
                                <w:color w:val="3F2B55"/>
                                <w:sz w:val="44"/>
                                <w:szCs w:val="40"/>
                              </w:rPr>
                              <w:t>National Set of Error Codes</w:t>
                            </w:r>
                          </w:p>
                          <w:p w14:paraId="2F1BAA5F" w14:textId="77777777" w:rsidR="00372C44" w:rsidRDefault="00372C44">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DC356" id="_x0000_t202" coordsize="21600,21600" o:spt="202" path="m,l,21600r21600,l21600,xe">
                <v:stroke joinstyle="miter"/>
                <v:path gradientshapeok="t" o:connecttype="rect"/>
              </v:shapetype>
              <v:shape id="Text Box 2" o:spid="_x0000_s1026" type="#_x0000_t202" style="position:absolute;margin-left:155.25pt;margin-top:21pt;width:312pt;height:8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GgCwIAAPUDAAAOAAAAZHJzL2Uyb0RvYy54bWysU9tuGyEQfa/Uf0C813upncQr4yhNmqpS&#10;epGSfgBmWS8qMBSwd92vz8A6jtW+VeUBATNzZs6ZYXU9Gk320gcFltFqVlIirYBW2S2jP57u311R&#10;EiK3LddgJaMHGej1+u2b1eAaWUMPupWeIIgNzeAY7WN0TVEE0UvDwwyctGjswBse8eq3Rev5gOhG&#10;F3VZXhQD+NZ5EDIEfL2bjHSd8btOivit64KMRDOKtcW8+7xv0l6sV7zZeu56JY5l8H+ownBlMekJ&#10;6o5HTnZe/QVllPAQoIszAaaArlNCZg7Ipir/YPPYcyczFxQnuJNM4f/Biq/7756oltG6uqTEcoNN&#10;epJjJB9gJHXSZ3ChQbdHh45xxGfsc+Ya3AOIn4FYuO253cob72HoJW+xvipFFmehE05IIJvhC7SY&#10;hu8iZKCx8yaJh3IQRMc+HU69SaUIfHy/vKjnJZoE2qpycVlfLnIO3ryEOx/iJwmGpAOjHpuf4fn+&#10;IcRUDm9eXFI2C/dK6zwA2pKB0eWiXuSAM4tREedTK8PoVZnWNDGJ5Ufb5uDIlZ7OmEDbI+3EdOIc&#10;x82IjkmLDbQHFMDDNIf4b/DQg/9NyYAzyGj4teNeUqI/WxRxWc3naWjzZY6U8eLPLZtzC7cCoRiN&#10;lEzH25gHfeJ6g2J3KsvwWsmxVpytrM7xH6ThPb9nr9ffun4GAAD//wMAUEsDBBQABgAIAAAAIQBP&#10;sJek3gAAAAoBAAAPAAAAZHJzL2Rvd25yZXYueG1sTI9NT8MwDIbvSPyHyEjcWLKuRVupOyEQVxDj&#10;Q+KWtV5b0ThVk63l32NO7Gj70evnLbaz69WJxtB5RlguDCjiytcdNwjvb083a1AhWq5t75kQfijA&#10;try8KGxe+4lf6bSLjZIQDrlFaGMccq1D1ZKzYeEHYrkd/OhslHFsdD3aScJdrxNjbrWzHcuH1g70&#10;0FL1vTs6hI/nw9dnal6aR5cNk5+NZrfRiNdX8/0dqEhz/IfhT1/UoRSnvT9yHVSPsFqaTFCENJFO&#10;AmxWqSz2CIlZZ6DLQp9XKH8BAAD//wMAUEsBAi0AFAAGAAgAAAAhALaDOJL+AAAA4QEAABMAAAAA&#10;AAAAAAAAAAAAAAAAAFtDb250ZW50X1R5cGVzXS54bWxQSwECLQAUAAYACAAAACEAOP0h/9YAAACU&#10;AQAACwAAAAAAAAAAAAAAAAAvAQAAX3JlbHMvLnJlbHNQSwECLQAUAAYACAAAACEA4cTBoAsCAAD1&#10;AwAADgAAAAAAAAAAAAAAAAAuAgAAZHJzL2Uyb0RvYy54bWxQSwECLQAUAAYACAAAACEAT7CXpN4A&#10;AAAKAQAADwAAAAAAAAAAAAAAAABlBAAAZHJzL2Rvd25yZXYueG1sUEsFBgAAAAAEAAQA8wAAAHAF&#10;AAAAAA==&#10;" filled="f" stroked="f">
                <v:textbox>
                  <w:txbxContent>
                    <w:p w14:paraId="50859115" w14:textId="77F9C816" w:rsidR="00372C44" w:rsidRPr="006B1404" w:rsidRDefault="00372C44" w:rsidP="0044476B">
                      <w:pPr>
                        <w:pStyle w:val="Title"/>
                        <w:rPr>
                          <w:rFonts w:ascii="Gill Sans MT" w:hAnsi="Gill Sans MT"/>
                          <w:color w:val="3F2B55"/>
                          <w:sz w:val="44"/>
                          <w:szCs w:val="40"/>
                        </w:rPr>
                      </w:pPr>
                      <w:r>
                        <w:rPr>
                          <w:rFonts w:ascii="Gill Sans MT" w:hAnsi="Gill Sans MT"/>
                          <w:color w:val="3F2B55"/>
                          <w:sz w:val="44"/>
                          <w:szCs w:val="40"/>
                        </w:rPr>
                        <w:t>National Set of Error Codes</w:t>
                      </w:r>
                    </w:p>
                    <w:p w14:paraId="2F1BAA5F" w14:textId="77777777" w:rsidR="00372C44" w:rsidRDefault="00372C44">
                      <w:bookmarkStart w:id="1" w:name="_GoBack"/>
                      <w:bookmarkEnd w:id="1"/>
                    </w:p>
                  </w:txbxContent>
                </v:textbox>
              </v:shape>
            </w:pict>
          </mc:Fallback>
        </mc:AlternateContent>
      </w:r>
      <w:r w:rsidRPr="00015414">
        <w:rPr>
          <w:noProof/>
          <w:sz w:val="24"/>
          <w:szCs w:val="24"/>
        </w:rPr>
        <mc:AlternateContent>
          <mc:Choice Requires="wps">
            <w:drawing>
              <wp:anchor distT="0" distB="0" distL="114300" distR="114300" simplePos="0" relativeHeight="251659264" behindDoc="0" locked="0" layoutInCell="1" allowOverlap="1" wp14:anchorId="29348170" wp14:editId="5E568140">
                <wp:simplePos x="0" y="0"/>
                <wp:positionH relativeFrom="column">
                  <wp:posOffset>-38100</wp:posOffset>
                </wp:positionH>
                <wp:positionV relativeFrom="page">
                  <wp:posOffset>1057275</wp:posOffset>
                </wp:positionV>
                <wp:extent cx="6019800" cy="1322705"/>
                <wp:effectExtent l="0" t="0" r="0" b="0"/>
                <wp:wrapNone/>
                <wp:docPr id="5" name="Rectangle 5"/>
                <wp:cNvGraphicFramePr/>
                <a:graphic xmlns:a="http://schemas.openxmlformats.org/drawingml/2006/main">
                  <a:graphicData uri="http://schemas.microsoft.com/office/word/2010/wordprocessingShape">
                    <wps:wsp>
                      <wps:cNvSpPr/>
                      <wps:spPr>
                        <a:xfrm>
                          <a:off x="0" y="0"/>
                          <a:ext cx="6019800" cy="1322705"/>
                        </a:xfrm>
                        <a:prstGeom prst="rect">
                          <a:avLst/>
                        </a:prstGeom>
                        <a:solidFill>
                          <a:srgbClr val="F5F2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7FA28" w14:textId="77777777" w:rsidR="00372C44" w:rsidRPr="0044476B" w:rsidRDefault="00372C44" w:rsidP="00205AA5">
                            <w:pPr>
                              <w:pStyle w:val="Title"/>
                              <w:rPr>
                                <w:rFonts w:ascii="Gill Sans MT" w:hAnsi="Gill Sans MT"/>
                                <w:color w:val="3F2B55"/>
                                <w:sz w:val="28"/>
                                <w:szCs w:val="64"/>
                              </w:rPr>
                            </w:pPr>
                            <w:r w:rsidRPr="00205AA5">
                              <w:rPr>
                                <w:rFonts w:ascii="Gill Sans MT" w:hAnsi="Gill Sans MT"/>
                                <w:color w:val="3F2B55"/>
                                <w:sz w:val="64"/>
                                <w:szCs w:val="64"/>
                              </w:rPr>
                              <w:br/>
                            </w:r>
                          </w:p>
                          <w:p w14:paraId="4B049444" w14:textId="77777777" w:rsidR="00372C44" w:rsidRDefault="00372C44" w:rsidP="00205AA5">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48170" id="Rectangle 5" o:spid="_x0000_s1027" style="position:absolute;margin-left:-3pt;margin-top:83.25pt;width:474pt;height:10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aUnQIAAJYFAAAOAAAAZHJzL2Uyb0RvYy54bWysVEtv2zAMvg/YfxB0X/1Y00dQpwhaZBhQ&#10;tEXboWdFlmIBsqhJSuzs14+SHbdrix2G5aCQIvlR/Ezy4rJvNdkJ5xWYihZHOSXCcKiV2VT0x9Pq&#10;yxklPjBTMw1GVHQvPL1cfP500dm5KKEBXQtHEMT4eWcr2oRg51nmeSNa5o/ACoNGCa5lAVW3yWrH&#10;OkRvdVbm+UnWgautAy68x9vrwUgXCV9KwcOdlF4EoiuKbwvpdOlcxzNbXLD5xjHbKD4+g/3DK1qm&#10;DCadoK5ZYGTr1DuoVnEHHmQ44tBmIKXiItWA1RT5m2oeG2ZFqgXJ8Xaiyf8/WH67u3dE1RWdUWJY&#10;i5/oAUljZqMFmUV6Ouvn6PVo792oeRRjrb10bfzHKkifKN1PlIo+EI6XJ3lxfpYj8xxtxdeyPM0T&#10;avYSbp0P3wS0JAoVdZg+Ucl2Nz5gSnQ9uMRsHrSqV0rrpLjN+ko7smP4fVezVbk6oP/hpk10NhDD&#10;BsR4k8XShmKSFPZaRD9tHoRETvD5ZXpJ6kYx5WGcCxOKwdSwWgzpZzn+ImP44CkiaQkwIkvMP2GP&#10;ALHT32MPMKN/DBWpmafg/G8PG4KniJQZTJiCW2XAfQSgsaox8+B/IGmgJrIU+nWf+iV5xps11Hvs&#10;IQfDcHnLVwq/5A3z4Z45nCb8+rghwh0eUkNXURglShpwvz66j/7Y5GilpMPprKj/uWVOUKK/G2z/&#10;8+L4OI5zUo5npyUq7rVl/dpitu0VYIMUuIssT2L0D/ogSgftMy6SZcyKJmY45q7o+iBehWFn4CLi&#10;YrlMTjjAloUb82h5hI4sxz596p+Zs2MzB5yDWzjMMZu/6enBN0YaWG4DSJUa/oXVkX8c/tRI46KK&#10;2+W1nrxe1uniNwAAAP//AwBQSwMEFAAGAAgAAAAhAI7bXfPiAAAACgEAAA8AAABkcnMvZG93bnJl&#10;di54bWxMj81OwzAQhO9IvIO1SNxah/6ENsSpCBJCVCDUgARHN16S0HgdxW4a3p7lBMedHc18k25G&#10;24oBe984UnA1jUAglc40VCl4e72frED4oMno1hEq+EYPm+z8LNWJcSfa4VCESnAI+UQrqEPoEil9&#10;WaPVfuo6JP59ut7qwGdfSdPrE4fbVs6iKJZWN8QNte7wrsbyUBytAr39Gh7LfL58Xr+/fDzt8vzw&#10;UNRKXV6MtzcgAo7hzwy/+IwOGTPt3ZGMF62CScxTAutxvATBhvVixspewfx6sQKZpfL/hOwHAAD/&#10;/wMAUEsBAi0AFAAGAAgAAAAhALaDOJL+AAAA4QEAABMAAAAAAAAAAAAAAAAAAAAAAFtDb250ZW50&#10;X1R5cGVzXS54bWxQSwECLQAUAAYACAAAACEAOP0h/9YAAACUAQAACwAAAAAAAAAAAAAAAAAvAQAA&#10;X3JlbHMvLnJlbHNQSwECLQAUAAYACAAAACEAQuomlJ0CAACWBQAADgAAAAAAAAAAAAAAAAAuAgAA&#10;ZHJzL2Uyb0RvYy54bWxQSwECLQAUAAYACAAAACEAjttd8+IAAAAKAQAADwAAAAAAAAAAAAAAAAD3&#10;BAAAZHJzL2Rvd25yZXYueG1sUEsFBgAAAAAEAAQA8wAAAAYGAAAAAA==&#10;" fillcolor="#f5f2f5" stroked="f" strokeweight="1pt">
                <v:textbox>
                  <w:txbxContent>
                    <w:p w14:paraId="36B7FA28" w14:textId="77777777" w:rsidR="00372C44" w:rsidRPr="0044476B" w:rsidRDefault="00372C44" w:rsidP="00205AA5">
                      <w:pPr>
                        <w:pStyle w:val="Title"/>
                        <w:rPr>
                          <w:rFonts w:ascii="Gill Sans MT" w:hAnsi="Gill Sans MT"/>
                          <w:color w:val="3F2B55"/>
                          <w:sz w:val="28"/>
                          <w:szCs w:val="64"/>
                        </w:rPr>
                      </w:pPr>
                      <w:bookmarkStart w:id="1" w:name="_GoBack"/>
                      <w:r w:rsidRPr="00205AA5">
                        <w:rPr>
                          <w:rFonts w:ascii="Gill Sans MT" w:hAnsi="Gill Sans MT"/>
                          <w:color w:val="3F2B55"/>
                          <w:sz w:val="64"/>
                          <w:szCs w:val="64"/>
                        </w:rPr>
                        <w:br/>
                      </w:r>
                    </w:p>
                    <w:bookmarkEnd w:id="1"/>
                    <w:p w14:paraId="4B049444" w14:textId="77777777" w:rsidR="00372C44" w:rsidRDefault="00372C44" w:rsidP="00205AA5">
                      <w:pPr>
                        <w:jc w:val="center"/>
                      </w:pPr>
                    </w:p>
                  </w:txbxContent>
                </v:textbox>
                <w10:wrap anchory="page"/>
              </v:rect>
            </w:pict>
          </mc:Fallback>
        </mc:AlternateContent>
      </w:r>
      <w:r w:rsidRPr="00205AA5">
        <w:rPr>
          <w:noProof/>
        </w:rPr>
        <w:drawing>
          <wp:anchor distT="0" distB="0" distL="114300" distR="114300" simplePos="0" relativeHeight="251664384" behindDoc="0" locked="0" layoutInCell="1" allowOverlap="1" wp14:anchorId="37A94CBE" wp14:editId="74F1DC5A">
            <wp:simplePos x="0" y="0"/>
            <wp:positionH relativeFrom="column">
              <wp:posOffset>-47625</wp:posOffset>
            </wp:positionH>
            <wp:positionV relativeFrom="paragraph">
              <wp:posOffset>-114300</wp:posOffset>
            </wp:positionV>
            <wp:extent cx="6029325" cy="258445"/>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58445"/>
                    </a:xfrm>
                    <a:prstGeom prst="rect">
                      <a:avLst/>
                    </a:prstGeom>
                    <a:noFill/>
                    <a:ln>
                      <a:noFill/>
                    </a:ln>
                  </pic:spPr>
                </pic:pic>
              </a:graphicData>
            </a:graphic>
            <wp14:sizeRelH relativeFrom="margin">
              <wp14:pctWidth>0</wp14:pctWidth>
            </wp14:sizeRelH>
          </wp:anchor>
        </w:drawing>
      </w:r>
    </w:p>
    <w:p w14:paraId="168FE765" w14:textId="77777777" w:rsidR="00205AA5" w:rsidRDefault="005D7E4B" w:rsidP="00205AA5">
      <w:r w:rsidRPr="008E23BD">
        <w:rPr>
          <w:noProof/>
        </w:rPr>
        <w:drawing>
          <wp:anchor distT="0" distB="0" distL="114300" distR="114300" simplePos="0" relativeHeight="251661312" behindDoc="0" locked="0" layoutInCell="1" allowOverlap="1" wp14:anchorId="7D9F65E6" wp14:editId="2A7605B4">
            <wp:simplePos x="0" y="0"/>
            <wp:positionH relativeFrom="column">
              <wp:posOffset>-35625</wp:posOffset>
            </wp:positionH>
            <wp:positionV relativeFrom="paragraph">
              <wp:posOffset>165512</wp:posOffset>
            </wp:positionV>
            <wp:extent cx="1748788" cy="595218"/>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A_66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8788" cy="59521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9ACCEBB" w14:textId="77777777" w:rsidR="00205AA5" w:rsidRDefault="00205AA5" w:rsidP="00205AA5"/>
    <w:p w14:paraId="6583A8E2" w14:textId="77777777" w:rsidR="00205AA5" w:rsidRDefault="00205AA5" w:rsidP="00205AA5"/>
    <w:p w14:paraId="06F2D4D9" w14:textId="77777777" w:rsidR="00205AA5" w:rsidRDefault="00205AA5" w:rsidP="00205AA5"/>
    <w:p w14:paraId="1AAE9598" w14:textId="77777777" w:rsidR="00BB5C82" w:rsidRDefault="00BB5C82" w:rsidP="00BB5C82">
      <w:pPr>
        <w:pStyle w:val="Heading1"/>
      </w:pPr>
      <w:r>
        <w:t>Background</w:t>
      </w:r>
    </w:p>
    <w:p w14:paraId="011CF0DA" w14:textId="6983F3EA" w:rsidR="00D238CD" w:rsidRDefault="002C7F38" w:rsidP="002C7F38">
      <w:r>
        <w:t>R</w:t>
      </w:r>
      <w:r w:rsidRPr="00DD3317">
        <w:t>elease 1.5 of the National</w:t>
      </w:r>
      <w:r>
        <w:t xml:space="preserve"> HL7 Implementation Guide (IG) documents </w:t>
      </w:r>
      <w:r w:rsidR="003762D7">
        <w:t>h</w:t>
      </w:r>
      <w:r w:rsidR="00563344">
        <w:t>ow to return errors generated while</w:t>
      </w:r>
      <w:r w:rsidR="003762D7">
        <w:t xml:space="preserve"> receiving and processing VXU or QBP messages</w:t>
      </w:r>
      <w:r>
        <w:t>.</w:t>
      </w:r>
      <w:r w:rsidR="003762D7">
        <w:t xml:space="preserve"> </w:t>
      </w:r>
      <w:r w:rsidR="00240276">
        <w:t>The ERR segment is used to exchange error related data and contains several relevant fields:</w:t>
      </w:r>
    </w:p>
    <w:p w14:paraId="063145EE" w14:textId="1C4E8850" w:rsidR="00240276" w:rsidRDefault="00240276" w:rsidP="00240276">
      <w:pPr>
        <w:pStyle w:val="ListParagraph"/>
        <w:numPr>
          <w:ilvl w:val="0"/>
          <w:numId w:val="15"/>
        </w:numPr>
      </w:pPr>
      <w:r>
        <w:t xml:space="preserve">ERR-2 (Error Location) </w:t>
      </w:r>
      <w:r w:rsidR="0051381E">
        <w:t>indicate</w:t>
      </w:r>
      <w:r w:rsidR="008A20CE">
        <w:t>s</w:t>
      </w:r>
      <w:r>
        <w:t xml:space="preserve"> the location of the error in the incoming message. The location of the error </w:t>
      </w:r>
      <w:r w:rsidR="0051381E">
        <w:t>is</w:t>
      </w:r>
      <w:r>
        <w:t xml:space="preserve"> </w:t>
      </w:r>
      <w:r w:rsidR="0051381E">
        <w:t>specified</w:t>
      </w:r>
      <w:r>
        <w:t xml:space="preserve"> to the appropriate level of granularity, including down to the subcomponent level</w:t>
      </w:r>
      <w:r w:rsidR="0051381E">
        <w:t xml:space="preserve"> (see definition of the ERL data type for additional details)</w:t>
      </w:r>
      <w:r>
        <w:t>.</w:t>
      </w:r>
    </w:p>
    <w:p w14:paraId="081D54A3" w14:textId="731DD4C7" w:rsidR="008A20CE" w:rsidRDefault="008A20CE" w:rsidP="00240276">
      <w:pPr>
        <w:pStyle w:val="ListParagraph"/>
        <w:numPr>
          <w:ilvl w:val="0"/>
          <w:numId w:val="15"/>
        </w:numPr>
      </w:pPr>
      <w:r>
        <w:t>ERR-3 (HL7 Error Code) indicates the nature of the HL7 (communication) error. Typically, these errors relate to issue</w:t>
      </w:r>
      <w:r w:rsidR="00863272">
        <w:t>s</w:t>
      </w:r>
      <w:r>
        <w:t xml:space="preserve"> with the format and technical content of the message rather than the clinical </w:t>
      </w:r>
      <w:r w:rsidR="00834D3B">
        <w:t>data in</w:t>
      </w:r>
      <w:r>
        <w:t xml:space="preserve"> the message.</w:t>
      </w:r>
    </w:p>
    <w:p w14:paraId="64DF4905" w14:textId="17568A2D" w:rsidR="008A20CE" w:rsidRDefault="008A20CE" w:rsidP="00240276">
      <w:pPr>
        <w:pStyle w:val="ListParagraph"/>
        <w:numPr>
          <w:ilvl w:val="0"/>
          <w:numId w:val="15"/>
        </w:numPr>
      </w:pPr>
      <w:r>
        <w:t xml:space="preserve">ERR-4 (Severity) indicates if the error </w:t>
      </w:r>
      <w:r w:rsidR="0092099D">
        <w:t xml:space="preserve">code </w:t>
      </w:r>
      <w:r>
        <w:t>being returned is information</w:t>
      </w:r>
      <w:r w:rsidR="0092099D">
        <w:t>al</w:t>
      </w:r>
      <w:r>
        <w:t xml:space="preserve">, a warning or an error. The severity </w:t>
      </w:r>
      <w:r w:rsidR="00863272">
        <w:t>specifies the</w:t>
      </w:r>
      <w:r w:rsidR="00834D3B">
        <w:t xml:space="preserve"> nature of the</w:t>
      </w:r>
      <w:r w:rsidR="00863272">
        <w:t xml:space="preserve"> expected action </w:t>
      </w:r>
      <w:r w:rsidR="00834D3B">
        <w:t>in response to</w:t>
      </w:r>
      <w:r w:rsidR="0092099D">
        <w:t xml:space="preserve"> the error</w:t>
      </w:r>
      <w:r w:rsidR="00863272">
        <w:t>.</w:t>
      </w:r>
    </w:p>
    <w:p w14:paraId="59DF64AC" w14:textId="487DE908" w:rsidR="00863272" w:rsidRDefault="00863272" w:rsidP="00240276">
      <w:pPr>
        <w:pStyle w:val="ListParagraph"/>
        <w:numPr>
          <w:ilvl w:val="0"/>
          <w:numId w:val="15"/>
        </w:numPr>
      </w:pPr>
      <w:r>
        <w:t xml:space="preserve">ERR-5 (Application Error Code) indicates the nature of the error </w:t>
      </w:r>
      <w:r w:rsidR="0092099D">
        <w:t>that</w:t>
      </w:r>
      <w:r>
        <w:t xml:space="preserve"> occurred. Typically, these errors relate to issues with the </w:t>
      </w:r>
      <w:r w:rsidR="0092099D">
        <w:t xml:space="preserve">clinical or administrative </w:t>
      </w:r>
      <w:r>
        <w:t xml:space="preserve">content of the message. </w:t>
      </w:r>
      <w:r w:rsidR="00543DB1">
        <w:t xml:space="preserve">Often, these errors are the result of applying local business rules to the </w:t>
      </w:r>
      <w:r w:rsidR="0092099D">
        <w:t>data in the</w:t>
      </w:r>
      <w:r w:rsidR="00543DB1">
        <w:t xml:space="preserve"> message.</w:t>
      </w:r>
    </w:p>
    <w:p w14:paraId="0F0F5CEA" w14:textId="308CC5EA" w:rsidR="00863272" w:rsidRDefault="00863272" w:rsidP="00240276">
      <w:pPr>
        <w:pStyle w:val="ListParagraph"/>
        <w:numPr>
          <w:ilvl w:val="0"/>
          <w:numId w:val="15"/>
        </w:numPr>
      </w:pPr>
      <w:r>
        <w:t xml:space="preserve">ERR-8 (User Message) transmits a text </w:t>
      </w:r>
      <w:r w:rsidR="00834D3B">
        <w:t>to</w:t>
      </w:r>
      <w:r w:rsidR="0092099D">
        <w:t xml:space="preserve"> further</w:t>
      </w:r>
      <w:r>
        <w:t xml:space="preserve"> explain the nature of the error.</w:t>
      </w:r>
    </w:p>
    <w:p w14:paraId="10D4EF0E" w14:textId="539325BB" w:rsidR="007B5332" w:rsidRDefault="00F509CE" w:rsidP="002C7F38">
      <w:r>
        <w:t>The IG defines six</w:t>
      </w:r>
      <w:r w:rsidR="00563344">
        <w:t xml:space="preserve"> application error codes belonging to HL7 Table 0533</w:t>
      </w:r>
      <w:r w:rsidR="00FE4631">
        <w:t xml:space="preserve"> for use in ERR-5</w:t>
      </w:r>
      <w:r w:rsidR="00563344">
        <w:t xml:space="preserve">. However, </w:t>
      </w:r>
      <w:r w:rsidR="001734CB">
        <w:t xml:space="preserve">community </w:t>
      </w:r>
      <w:r w:rsidR="00563344">
        <w:t>implementation</w:t>
      </w:r>
      <w:r w:rsidR="001734CB">
        <w:t xml:space="preserve"> and enhancement</w:t>
      </w:r>
      <w:r w:rsidR="00563344">
        <w:t xml:space="preserve"> of acknowledgement and response messages has revealed </w:t>
      </w:r>
      <w:r w:rsidR="007B5332">
        <w:t>the need for additional application error codes. Several jurisdictions have begu</w:t>
      </w:r>
      <w:r w:rsidR="00CD7F8F">
        <w:t>n to expand the error value set. H</w:t>
      </w:r>
      <w:r w:rsidR="007B5332">
        <w:t xml:space="preserve">owever, in the absence </w:t>
      </w:r>
      <w:r w:rsidR="00B77429">
        <w:t xml:space="preserve">national level </w:t>
      </w:r>
      <w:r w:rsidR="00CD7F8F">
        <w:t>coordination,</w:t>
      </w:r>
      <w:r w:rsidR="00B77429">
        <w:t xml:space="preserve"> the same error code has been defined multiple ways</w:t>
      </w:r>
      <w:r w:rsidR="001734CB">
        <w:t xml:space="preserve"> in different jurisdictions</w:t>
      </w:r>
      <w:r w:rsidR="00B77429">
        <w:t xml:space="preserve">. This creates implementation hurdles for vendors </w:t>
      </w:r>
      <w:r w:rsidR="001734CB">
        <w:t xml:space="preserve">and organizations </w:t>
      </w:r>
      <w:r w:rsidR="00B77429">
        <w:t>operating in multiple jurisdictions.</w:t>
      </w:r>
    </w:p>
    <w:p w14:paraId="3FA7B167" w14:textId="77777777" w:rsidR="00BB5C82" w:rsidRDefault="00BB5C82" w:rsidP="00BB5C82">
      <w:pPr>
        <w:pStyle w:val="Heading1"/>
      </w:pPr>
      <w:r>
        <w:t>Scope of Guidance</w:t>
      </w:r>
    </w:p>
    <w:p w14:paraId="1F4D8E04" w14:textId="77777777" w:rsidR="006B1404" w:rsidRDefault="006B1404" w:rsidP="00A467FE">
      <w:pPr>
        <w:pStyle w:val="Heading2"/>
      </w:pPr>
      <w:r>
        <w:t>In Scope</w:t>
      </w:r>
    </w:p>
    <w:p w14:paraId="7D4E01DF" w14:textId="2392AFF6" w:rsidR="007C3CDB" w:rsidRDefault="006E52F1" w:rsidP="007C3CDB">
      <w:r>
        <w:t xml:space="preserve">This document is </w:t>
      </w:r>
      <w:r w:rsidR="00863272">
        <w:t>a</w:t>
      </w:r>
      <w:r w:rsidR="00F509CE">
        <w:t xml:space="preserve"> </w:t>
      </w:r>
      <w:r>
        <w:t xml:space="preserve">companion document to the spreadsheet </w:t>
      </w:r>
      <w:r w:rsidR="0050130D">
        <w:t xml:space="preserve">that </w:t>
      </w:r>
      <w:r w:rsidR="00A75E57">
        <w:t>catalogs</w:t>
      </w:r>
      <w:r>
        <w:t xml:space="preserve"> additional </w:t>
      </w:r>
      <w:r w:rsidR="00FE4631">
        <w:t xml:space="preserve">application </w:t>
      </w:r>
      <w:r w:rsidR="00863272">
        <w:t xml:space="preserve">error codes. It </w:t>
      </w:r>
      <w:r>
        <w:t>outlin</w:t>
      </w:r>
      <w:r w:rsidR="00863272">
        <w:t>es</w:t>
      </w:r>
      <w:r>
        <w:t xml:space="preserve"> the creation, management and use of national level error codes.</w:t>
      </w:r>
      <w:r w:rsidR="0006062B">
        <w:t xml:space="preserve"> The definition and use of additional national application level error codes will ensure that vendors and organizations operating across jurisdictional lines will receive consistent error content from trading partners, open</w:t>
      </w:r>
      <w:r w:rsidR="0050130D">
        <w:t>ing</w:t>
      </w:r>
      <w:r w:rsidR="0006062B">
        <w:t xml:space="preserve"> the door to more automated routing and handling of error conditions.</w:t>
      </w:r>
    </w:p>
    <w:p w14:paraId="34AAC0B9" w14:textId="77777777" w:rsidR="006B1404" w:rsidRDefault="006B1404" w:rsidP="00A467FE">
      <w:pPr>
        <w:pStyle w:val="Heading2"/>
      </w:pPr>
      <w:r>
        <w:t>Out of Scope</w:t>
      </w:r>
    </w:p>
    <w:p w14:paraId="2646DDDD" w14:textId="1780DD18" w:rsidR="002C7F38" w:rsidRDefault="00FE4631" w:rsidP="002C7F38">
      <w:r>
        <w:t xml:space="preserve">ERR-3 is used to message </w:t>
      </w:r>
      <w:r w:rsidR="00D4699C">
        <w:t>H</w:t>
      </w:r>
      <w:r>
        <w:t>L7 (communication) error codes. This field uses the values in HL7 Table 0357. Because this table is “HL7 Define</w:t>
      </w:r>
      <w:r w:rsidR="00D93135">
        <w:t>d</w:t>
      </w:r>
      <w:r w:rsidR="00CD7F8F">
        <w:t>” (as opposed to “User Defined”</w:t>
      </w:r>
      <w:r>
        <w:t xml:space="preserve"> </w:t>
      </w:r>
      <w:r w:rsidR="00D93135">
        <w:t xml:space="preserve">as Table 0533 is), we do not have the </w:t>
      </w:r>
      <w:r w:rsidR="00D93135">
        <w:lastRenderedPageBreak/>
        <w:t>ability to extend the error codes used in ERR-3</w:t>
      </w:r>
      <w:r w:rsidR="00A75E57">
        <w:t xml:space="preserve"> in the IG or this document</w:t>
      </w:r>
      <w:r w:rsidR="00D93135">
        <w:t xml:space="preserve">. Fortunately, the existing error codes </w:t>
      </w:r>
      <w:r w:rsidR="00D4699C">
        <w:t xml:space="preserve">are </w:t>
      </w:r>
      <w:r w:rsidR="00D93135">
        <w:t>more comprehensive and better fulfill the need</w:t>
      </w:r>
      <w:r w:rsidR="00A75E57">
        <w:t>s</w:t>
      </w:r>
      <w:r w:rsidR="00D93135">
        <w:t xml:space="preserve"> of immunization error messaging. If </w:t>
      </w:r>
      <w:r w:rsidR="00A75E57">
        <w:t xml:space="preserve">the need for </w:t>
      </w:r>
      <w:r w:rsidR="00D93135">
        <w:t>addition</w:t>
      </w:r>
      <w:r w:rsidR="00D4699C">
        <w:t>al</w:t>
      </w:r>
      <w:r w:rsidR="00D93135">
        <w:t xml:space="preserve"> ERR-3 codes </w:t>
      </w:r>
      <w:r w:rsidR="00A75E57">
        <w:t>is</w:t>
      </w:r>
      <w:r w:rsidR="00D93135">
        <w:t xml:space="preserve"> uncovered during implementations, we will work with H</w:t>
      </w:r>
      <w:r w:rsidR="00D4699C">
        <w:t>L</w:t>
      </w:r>
      <w:r w:rsidR="00D93135">
        <w:t xml:space="preserve">7 </w:t>
      </w:r>
      <w:r w:rsidR="00D4699C">
        <w:t xml:space="preserve">to </w:t>
      </w:r>
      <w:r w:rsidR="00967958">
        <w:t>extend Table 0</w:t>
      </w:r>
      <w:r w:rsidR="00D93135">
        <w:t>3</w:t>
      </w:r>
      <w:r w:rsidR="00967958">
        <w:t>57</w:t>
      </w:r>
      <w:r w:rsidR="00D93135">
        <w:t xml:space="preserve"> in the base standard.</w:t>
      </w:r>
    </w:p>
    <w:p w14:paraId="1A494739" w14:textId="3277D958" w:rsidR="00D74AB3" w:rsidRDefault="00D74AB3" w:rsidP="002C7F38">
      <w:r>
        <w:t>The list of national application error codes does not include a “generic” error to be used when a specific error code has not been defined. This is because the Usage of ERR-5 in Release 1.5 is “RE” (required but may be empty) and thus population of ERR-5 is not required. No benefit was seen to using a generic error code relative to simply leaving ERR-5 empty. See below for the expectations of a system when a suitable error code is not available.</w:t>
      </w:r>
    </w:p>
    <w:p w14:paraId="07BA324B" w14:textId="00C9566D" w:rsidR="005B4BF3" w:rsidRDefault="00AC2A54" w:rsidP="005B4BF3">
      <w:pPr>
        <w:pStyle w:val="Heading1"/>
      </w:pPr>
      <w:r>
        <w:t xml:space="preserve">Derivation </w:t>
      </w:r>
      <w:r w:rsidR="00A54407">
        <w:t>of Nationally Defined Application Error Codes</w:t>
      </w:r>
    </w:p>
    <w:p w14:paraId="25F73AE4" w14:textId="7AA1A3A3" w:rsidR="00A54407" w:rsidRDefault="00A54407" w:rsidP="00D22220">
      <w:r>
        <w:t>R</w:t>
      </w:r>
      <w:r w:rsidRPr="00DD3317">
        <w:t>elease 1.5 of the National</w:t>
      </w:r>
      <w:r>
        <w:t xml:space="preserve"> HL7 Implementation Guide (IG) includes a list of six application error codes in Table 0533:</w:t>
      </w:r>
    </w:p>
    <w:p w14:paraId="724430A0" w14:textId="69E4EB07" w:rsidR="00A54407" w:rsidRDefault="00A54407" w:rsidP="00104CF4">
      <w:pPr>
        <w:spacing w:after="0"/>
        <w:ind w:left="720"/>
      </w:pPr>
      <w:r>
        <w:t>1 – Illogical Date Error</w:t>
      </w:r>
    </w:p>
    <w:p w14:paraId="0E19642E" w14:textId="6D8D5015" w:rsidR="00A54407" w:rsidRDefault="00A54407" w:rsidP="00104CF4">
      <w:pPr>
        <w:spacing w:after="0"/>
        <w:ind w:left="720"/>
      </w:pPr>
      <w:r>
        <w:t>2 – Invalid Date</w:t>
      </w:r>
    </w:p>
    <w:p w14:paraId="614627AB" w14:textId="75A60D3D" w:rsidR="00A54407" w:rsidRDefault="00A54407" w:rsidP="00104CF4">
      <w:pPr>
        <w:spacing w:after="0"/>
        <w:ind w:left="720"/>
      </w:pPr>
      <w:r>
        <w:t>3 – Illogical Value Error</w:t>
      </w:r>
    </w:p>
    <w:p w14:paraId="7E56E347" w14:textId="7982BF26" w:rsidR="00A54407" w:rsidRDefault="00A54407" w:rsidP="00104CF4">
      <w:pPr>
        <w:spacing w:after="0"/>
        <w:ind w:left="720"/>
      </w:pPr>
      <w:r>
        <w:t>4 – Invalid Value</w:t>
      </w:r>
    </w:p>
    <w:p w14:paraId="27EC2006" w14:textId="3D6CA224" w:rsidR="00A54407" w:rsidRDefault="00A54407" w:rsidP="00104CF4">
      <w:pPr>
        <w:spacing w:after="0"/>
        <w:ind w:left="720"/>
      </w:pPr>
      <w:r>
        <w:t>5 – Table Value Not Found</w:t>
      </w:r>
    </w:p>
    <w:p w14:paraId="14371353" w14:textId="5AD66C55" w:rsidR="00A54407" w:rsidRDefault="00A54407" w:rsidP="00104CF4">
      <w:pPr>
        <w:ind w:left="720"/>
      </w:pPr>
      <w:r>
        <w:t>6 – Required Observation Missing</w:t>
      </w:r>
    </w:p>
    <w:p w14:paraId="1D2DA4AA" w14:textId="12B89DB1" w:rsidR="00A54407" w:rsidRDefault="00A54407" w:rsidP="00A54407">
      <w:r>
        <w:t>As well, an example message includes a seventh error code:</w:t>
      </w:r>
    </w:p>
    <w:p w14:paraId="4F864A1E" w14:textId="566093CC" w:rsidR="00A54407" w:rsidRDefault="00A54407" w:rsidP="00A54407">
      <w:pPr>
        <w:ind w:left="720"/>
      </w:pPr>
      <w:r>
        <w:t xml:space="preserve">7 </w:t>
      </w:r>
      <w:r w:rsidR="00AC2A54">
        <w:t>–</w:t>
      </w:r>
      <w:r>
        <w:t xml:space="preserve"> </w:t>
      </w:r>
      <w:r w:rsidR="00AC2A54">
        <w:t>Required Data Missing</w:t>
      </w:r>
    </w:p>
    <w:p w14:paraId="143E5090" w14:textId="03B91ED3" w:rsidR="00A54407" w:rsidRDefault="00AC2A54" w:rsidP="00A54407">
      <w:r>
        <w:t>This set of seven error codes is insufficient to convey the variety of errors that may be encountered when processing VXU and QBP messages. To identify additional common error scenarios, we reviewed the list of application errors provided by several IIS vendors and IIS implementations. From these lists, we id</w:t>
      </w:r>
      <w:r w:rsidR="00E50A0F">
        <w:t xml:space="preserve">entified common error </w:t>
      </w:r>
      <w:r w:rsidR="007F36FB">
        <w:t>scenarios</w:t>
      </w:r>
      <w:r w:rsidR="00E50A0F">
        <w:t xml:space="preserve"> and documented them in the accompanying error spreadsheet. In the spreadsheet, each error scenario is assigned an error code and is classified into one of </w:t>
      </w:r>
      <w:proofErr w:type="gramStart"/>
      <w:r w:rsidR="00E50A0F">
        <w:t>a number of</w:t>
      </w:r>
      <w:proofErr w:type="gramEnd"/>
      <w:r w:rsidR="00E50A0F">
        <w:t xml:space="preserve"> general classes:</w:t>
      </w:r>
    </w:p>
    <w:p w14:paraId="03B046C6" w14:textId="05D342EE" w:rsidR="00E50A0F" w:rsidRDefault="00E50A0F" w:rsidP="00664A71">
      <w:pPr>
        <w:pStyle w:val="ListParagraph"/>
        <w:numPr>
          <w:ilvl w:val="0"/>
          <w:numId w:val="18"/>
        </w:numPr>
      </w:pPr>
      <w:r>
        <w:t xml:space="preserve">Existing </w:t>
      </w:r>
      <w:r w:rsidR="00664A71">
        <w:t>(e</w:t>
      </w:r>
      <w:r>
        <w:t>rror codes documented in Release 1.5</w:t>
      </w:r>
      <w:r w:rsidR="00664A71">
        <w:t>)</w:t>
      </w:r>
    </w:p>
    <w:p w14:paraId="571FD991" w14:textId="040FDA18" w:rsidR="00E50A0F" w:rsidRDefault="00E50A0F" w:rsidP="00664A71">
      <w:pPr>
        <w:pStyle w:val="ListParagraph"/>
        <w:numPr>
          <w:ilvl w:val="0"/>
          <w:numId w:val="18"/>
        </w:numPr>
      </w:pPr>
      <w:r>
        <w:t xml:space="preserve">Conflicting Data </w:t>
      </w:r>
      <w:r w:rsidR="00664A71">
        <w:t>(d</w:t>
      </w:r>
      <w:r>
        <w:t>ata within a single message is internally inconsistent</w:t>
      </w:r>
      <w:r w:rsidR="00664A71">
        <w:t>)</w:t>
      </w:r>
    </w:p>
    <w:p w14:paraId="0F1B4079" w14:textId="7A624717" w:rsidR="00E50A0F" w:rsidRDefault="00ED7AB1" w:rsidP="00E50A0F">
      <w:pPr>
        <w:pStyle w:val="ListParagraph"/>
        <w:numPr>
          <w:ilvl w:val="0"/>
          <w:numId w:val="18"/>
        </w:numPr>
      </w:pPr>
      <w:r>
        <w:t>Inappropriate Date</w:t>
      </w:r>
    </w:p>
    <w:p w14:paraId="274E3DDC" w14:textId="329EE0FB" w:rsidR="00ED7AB1" w:rsidRDefault="00ED7AB1" w:rsidP="00E50A0F">
      <w:pPr>
        <w:pStyle w:val="ListParagraph"/>
        <w:numPr>
          <w:ilvl w:val="0"/>
          <w:numId w:val="18"/>
        </w:numPr>
      </w:pPr>
      <w:r>
        <w:t>Invalid Data</w:t>
      </w:r>
    </w:p>
    <w:p w14:paraId="21996B45" w14:textId="332A5140" w:rsidR="00ED7AB1" w:rsidRDefault="00ED7AB1" w:rsidP="00664A71">
      <w:pPr>
        <w:pStyle w:val="ListParagraph"/>
        <w:numPr>
          <w:ilvl w:val="0"/>
          <w:numId w:val="18"/>
        </w:numPr>
      </w:pPr>
      <w:r>
        <w:t>Lookup</w:t>
      </w:r>
      <w:r w:rsidR="00664A71">
        <w:t xml:space="preserve"> (a</w:t>
      </w:r>
      <w:r>
        <w:t>n expected record cannot be found based on data in the message</w:t>
      </w:r>
      <w:r w:rsidR="00664A71">
        <w:t>)</w:t>
      </w:r>
    </w:p>
    <w:p w14:paraId="76460CCE" w14:textId="0B99A8D0" w:rsidR="00ED7AB1" w:rsidRDefault="00ED7AB1" w:rsidP="00664A71">
      <w:pPr>
        <w:pStyle w:val="ListParagraph"/>
        <w:numPr>
          <w:ilvl w:val="0"/>
          <w:numId w:val="18"/>
        </w:numPr>
      </w:pPr>
      <w:r>
        <w:t>Message Construction</w:t>
      </w:r>
      <w:r w:rsidR="00664A71">
        <w:t xml:space="preserve"> (s</w:t>
      </w:r>
      <w:r>
        <w:t>tructural issues based on local business rules</w:t>
      </w:r>
      <w:r w:rsidR="00664A71">
        <w:t>)</w:t>
      </w:r>
    </w:p>
    <w:p w14:paraId="487827F3" w14:textId="13F24A9C" w:rsidR="008E03EB" w:rsidRDefault="008E03EB" w:rsidP="008E03EB">
      <w:pPr>
        <w:pStyle w:val="ListParagraph"/>
        <w:numPr>
          <w:ilvl w:val="0"/>
          <w:numId w:val="18"/>
        </w:numPr>
      </w:pPr>
      <w:r>
        <w:t>Missing Data</w:t>
      </w:r>
    </w:p>
    <w:p w14:paraId="5124EC7B" w14:textId="7EC5D282" w:rsidR="008E03EB" w:rsidRDefault="008E03EB" w:rsidP="008E03EB">
      <w:pPr>
        <w:pStyle w:val="ListParagraph"/>
        <w:numPr>
          <w:ilvl w:val="0"/>
          <w:numId w:val="18"/>
        </w:numPr>
      </w:pPr>
      <w:r>
        <w:t>Processing Error</w:t>
      </w:r>
    </w:p>
    <w:p w14:paraId="0629B9F8" w14:textId="11092C7E" w:rsidR="008E03EB" w:rsidRDefault="008E03EB" w:rsidP="008E03EB">
      <w:pPr>
        <w:pStyle w:val="ListParagraph"/>
        <w:numPr>
          <w:ilvl w:val="0"/>
          <w:numId w:val="18"/>
        </w:numPr>
      </w:pPr>
      <w:r>
        <w:t>Data Sharing</w:t>
      </w:r>
    </w:p>
    <w:p w14:paraId="27FC9213" w14:textId="2283F579" w:rsidR="008E03EB" w:rsidRDefault="008E03EB" w:rsidP="008E03EB">
      <w:r>
        <w:t>The spreadsheet also provides guidance on the parts of the message an error applies to, a typical actor and action for resolving the error and where appropriate</w:t>
      </w:r>
      <w:r w:rsidR="007F36FB">
        <w:t>,</w:t>
      </w:r>
      <w:r>
        <w:t xml:space="preserve"> a pointer to a specific requirement of the Release 1.5 IG</w:t>
      </w:r>
      <w:r w:rsidR="007F36FB">
        <w:t xml:space="preserve"> underlying the error</w:t>
      </w:r>
      <w:r>
        <w:t>.</w:t>
      </w:r>
    </w:p>
    <w:p w14:paraId="200B7914" w14:textId="65C5AD2F" w:rsidR="00BB5C82" w:rsidRDefault="00D6603B" w:rsidP="00BB5C82">
      <w:pPr>
        <w:pStyle w:val="Heading1"/>
      </w:pPr>
      <w:r>
        <w:lastRenderedPageBreak/>
        <w:t>Expectations for Error Generating Systems</w:t>
      </w:r>
    </w:p>
    <w:p w14:paraId="7C4E6FD8" w14:textId="38D94D41" w:rsidR="00BC3273" w:rsidRPr="00EB16BC" w:rsidRDefault="00D6603B" w:rsidP="00D00F2B">
      <w:pPr>
        <w:rPr>
          <w:color w:val="000000" w:themeColor="text1"/>
        </w:rPr>
      </w:pPr>
      <w:r>
        <w:t xml:space="preserve">Systems </w:t>
      </w:r>
      <w:r w:rsidR="00E214EF">
        <w:t>that</w:t>
      </w:r>
      <w:r>
        <w:t xml:space="preserve"> generate ERR segment containing ACK and RSP messages (i.e. IIS) </w:t>
      </w:r>
      <w:r w:rsidR="00143DDC">
        <w:t>should</w:t>
      </w:r>
      <w:r>
        <w:t xml:space="preserve"> incorporate the nationally defined error code into ERR-5</w:t>
      </w:r>
      <w:r w:rsidR="00265B86">
        <w:t xml:space="preserve"> and </w:t>
      </w:r>
      <w:r w:rsidR="00265B86" w:rsidRPr="00265B86">
        <w:t>n</w:t>
      </w:r>
      <w:r w:rsidR="00B15144">
        <w:t>ot create their own local codes</w:t>
      </w:r>
      <w:r>
        <w:t xml:space="preserve"> when the relevant error scenario is encountered. However, systems </w:t>
      </w:r>
      <w:r w:rsidR="001B6E5F">
        <w:t>are</w:t>
      </w:r>
      <w:r>
        <w:t xml:space="preserve"> not expected to be able identify all listed error scenarios. In other words, </w:t>
      </w:r>
      <w:r w:rsidR="00070F29">
        <w:t>an I</w:t>
      </w:r>
      <w:r>
        <w:t xml:space="preserve">IS will not be expected to </w:t>
      </w:r>
      <w:r w:rsidR="00070F29" w:rsidRPr="00EB16BC">
        <w:rPr>
          <w:color w:val="000000" w:themeColor="text1"/>
        </w:rPr>
        <w:t xml:space="preserve">perform </w:t>
      </w:r>
      <w:proofErr w:type="gramStart"/>
      <w:r w:rsidR="00070F29" w:rsidRPr="00EB16BC">
        <w:rPr>
          <w:color w:val="000000" w:themeColor="text1"/>
        </w:rPr>
        <w:t>all of</w:t>
      </w:r>
      <w:proofErr w:type="gramEnd"/>
      <w:r w:rsidR="00070F29" w:rsidRPr="00EB16BC">
        <w:rPr>
          <w:color w:val="000000" w:themeColor="text1"/>
        </w:rPr>
        <w:t xml:space="preserve"> the checks and validations required to identify every </w:t>
      </w:r>
      <w:r w:rsidR="009B24C2" w:rsidRPr="00EB16BC">
        <w:rPr>
          <w:color w:val="000000" w:themeColor="text1"/>
        </w:rPr>
        <w:t>error scenarios</w:t>
      </w:r>
      <w:r w:rsidRPr="00EB16BC">
        <w:rPr>
          <w:color w:val="000000" w:themeColor="text1"/>
        </w:rPr>
        <w:t xml:space="preserve">, however, </w:t>
      </w:r>
      <w:r w:rsidR="009B24C2" w:rsidRPr="00EB16BC">
        <w:rPr>
          <w:color w:val="000000" w:themeColor="text1"/>
        </w:rPr>
        <w:t xml:space="preserve">if </w:t>
      </w:r>
      <w:r w:rsidR="00070F29" w:rsidRPr="00EB16BC">
        <w:rPr>
          <w:color w:val="000000" w:themeColor="text1"/>
        </w:rPr>
        <w:t>local business logic identifies</w:t>
      </w:r>
      <w:r w:rsidR="009B24C2" w:rsidRPr="00EB16BC">
        <w:rPr>
          <w:color w:val="000000" w:themeColor="text1"/>
        </w:rPr>
        <w:t xml:space="preserve"> an error scenario for which a national error code is defined</w:t>
      </w:r>
      <w:r w:rsidR="001B6E5F" w:rsidRPr="00EB16BC">
        <w:rPr>
          <w:color w:val="000000" w:themeColor="text1"/>
        </w:rPr>
        <w:t>,</w:t>
      </w:r>
      <w:r w:rsidR="00070F29" w:rsidRPr="00EB16BC">
        <w:rPr>
          <w:color w:val="000000" w:themeColor="text1"/>
        </w:rPr>
        <w:t xml:space="preserve"> the IIS </w:t>
      </w:r>
      <w:r w:rsidR="00143DDC">
        <w:rPr>
          <w:color w:val="000000" w:themeColor="text1"/>
        </w:rPr>
        <w:t>should</w:t>
      </w:r>
      <w:r w:rsidR="00070F29" w:rsidRPr="00EB16BC">
        <w:rPr>
          <w:color w:val="000000" w:themeColor="text1"/>
        </w:rPr>
        <w:t xml:space="preserve"> use the national error code in ERR-5</w:t>
      </w:r>
      <w:r w:rsidR="00143DDC">
        <w:rPr>
          <w:color w:val="000000" w:themeColor="text1"/>
        </w:rPr>
        <w:t xml:space="preserve"> in place of a locally defined code</w:t>
      </w:r>
      <w:r w:rsidR="009B24C2" w:rsidRPr="00EB16BC">
        <w:rPr>
          <w:color w:val="000000" w:themeColor="text1"/>
        </w:rPr>
        <w:t>.</w:t>
      </w:r>
      <w:r w:rsidR="00070F29" w:rsidRPr="00EB16BC">
        <w:rPr>
          <w:color w:val="000000" w:themeColor="text1"/>
        </w:rPr>
        <w:t xml:space="preserve"> </w:t>
      </w:r>
      <w:r w:rsidR="00372C44" w:rsidRPr="00EB16BC">
        <w:rPr>
          <w:color w:val="000000" w:themeColor="text1"/>
        </w:rPr>
        <w:t>Implementation of the use of the national error codes should happen as soon as time permits as systems:</w:t>
      </w:r>
    </w:p>
    <w:p w14:paraId="3FDCF04D" w14:textId="59D0F9A8" w:rsidR="00372C44" w:rsidRPr="00EB16BC" w:rsidRDefault="00372C44" w:rsidP="00372C44">
      <w:pPr>
        <w:pStyle w:val="ListParagraph"/>
        <w:numPr>
          <w:ilvl w:val="0"/>
          <w:numId w:val="19"/>
        </w:numPr>
        <w:rPr>
          <w:color w:val="000000" w:themeColor="text1"/>
        </w:rPr>
      </w:pPr>
      <w:r w:rsidRPr="00EB16BC">
        <w:rPr>
          <w:color w:val="000000" w:themeColor="text1"/>
        </w:rPr>
        <w:t>Upgrade their ACK/RSP messaging capabilities</w:t>
      </w:r>
    </w:p>
    <w:p w14:paraId="41068B28" w14:textId="495BC302" w:rsidR="00372C44" w:rsidRPr="00EB16BC" w:rsidRDefault="00372C44" w:rsidP="00372C44">
      <w:pPr>
        <w:pStyle w:val="ListParagraph"/>
        <w:numPr>
          <w:ilvl w:val="0"/>
          <w:numId w:val="19"/>
        </w:numPr>
        <w:rPr>
          <w:color w:val="000000" w:themeColor="text1"/>
        </w:rPr>
      </w:pPr>
      <w:r w:rsidRPr="00EB16BC">
        <w:rPr>
          <w:color w:val="000000" w:themeColor="text1"/>
        </w:rPr>
        <w:t>Implement new data quality checks and validations (i</w:t>
      </w:r>
      <w:r w:rsidR="004A5E7A" w:rsidRPr="00EB16BC">
        <w:rPr>
          <w:color w:val="000000" w:themeColor="text1"/>
        </w:rPr>
        <w:t>.</w:t>
      </w:r>
      <w:r w:rsidRPr="00EB16BC">
        <w:rPr>
          <w:color w:val="000000" w:themeColor="text1"/>
        </w:rPr>
        <w:t>e</w:t>
      </w:r>
      <w:r w:rsidR="004A5E7A" w:rsidRPr="00EB16BC">
        <w:rPr>
          <w:color w:val="000000" w:themeColor="text1"/>
        </w:rPr>
        <w:t>.</w:t>
      </w:r>
      <w:r w:rsidRPr="00EB16BC">
        <w:rPr>
          <w:color w:val="000000" w:themeColor="text1"/>
        </w:rPr>
        <w:t xml:space="preserve"> recognize new error conditions)</w:t>
      </w:r>
    </w:p>
    <w:p w14:paraId="0F45674A" w14:textId="17B9B81A" w:rsidR="00372C44" w:rsidRPr="00EB16BC" w:rsidRDefault="00372C44" w:rsidP="00372C44">
      <w:pPr>
        <w:pStyle w:val="ListParagraph"/>
        <w:numPr>
          <w:ilvl w:val="0"/>
          <w:numId w:val="19"/>
        </w:numPr>
        <w:rPr>
          <w:color w:val="000000" w:themeColor="text1"/>
        </w:rPr>
      </w:pPr>
      <w:r w:rsidRPr="00EB16BC">
        <w:rPr>
          <w:color w:val="000000" w:themeColor="text1"/>
        </w:rPr>
        <w:t>Implement expanded error reporting</w:t>
      </w:r>
    </w:p>
    <w:p w14:paraId="4AEEB6CD" w14:textId="19A89946" w:rsidR="009B24C2" w:rsidRDefault="009B24C2" w:rsidP="00D00F2B">
      <w:r w:rsidRPr="00EB16BC">
        <w:rPr>
          <w:color w:val="000000" w:themeColor="text1"/>
        </w:rPr>
        <w:t xml:space="preserve">If a </w:t>
      </w:r>
      <w:r w:rsidR="00E214EF" w:rsidRPr="00EB16BC">
        <w:rPr>
          <w:color w:val="000000" w:themeColor="text1"/>
        </w:rPr>
        <w:t>system that generates errors</w:t>
      </w:r>
      <w:r w:rsidRPr="00EB16BC">
        <w:rPr>
          <w:color w:val="000000" w:themeColor="text1"/>
        </w:rPr>
        <w:t xml:space="preserve"> </w:t>
      </w:r>
      <w:proofErr w:type="gramStart"/>
      <w:r w:rsidRPr="00EB16BC">
        <w:rPr>
          <w:color w:val="000000" w:themeColor="text1"/>
        </w:rPr>
        <w:t>is capable of identifying</w:t>
      </w:r>
      <w:proofErr w:type="gramEnd"/>
      <w:r w:rsidRPr="00EB16BC">
        <w:rPr>
          <w:color w:val="000000" w:themeColor="text1"/>
        </w:rPr>
        <w:t xml:space="preserve"> an error </w:t>
      </w:r>
      <w:r w:rsidR="00BC4841" w:rsidRPr="00EB16BC">
        <w:rPr>
          <w:color w:val="000000" w:themeColor="text1"/>
        </w:rPr>
        <w:t>scenario that</w:t>
      </w:r>
      <w:r w:rsidRPr="00EB16BC">
        <w:rPr>
          <w:color w:val="000000" w:themeColor="text1"/>
        </w:rPr>
        <w:t xml:space="preserve"> is not part of the national error code list, it is expected that the </w:t>
      </w:r>
      <w:r w:rsidR="000B5A11" w:rsidRPr="00EB16BC">
        <w:rPr>
          <w:color w:val="000000" w:themeColor="text1"/>
        </w:rPr>
        <w:t xml:space="preserve">owners of the </w:t>
      </w:r>
      <w:r w:rsidRPr="00EB16BC">
        <w:rPr>
          <w:color w:val="000000" w:themeColor="text1"/>
        </w:rPr>
        <w:t>system will contact AIRA to work with them to define a suitable national error code.</w:t>
      </w:r>
      <w:r w:rsidR="001B6E5F" w:rsidRPr="00EB16BC">
        <w:rPr>
          <w:color w:val="000000" w:themeColor="text1"/>
        </w:rPr>
        <w:t xml:space="preserve"> </w:t>
      </w:r>
      <w:r w:rsidR="00624E18" w:rsidRPr="00EB16BC">
        <w:rPr>
          <w:color w:val="000000" w:themeColor="text1"/>
        </w:rPr>
        <w:t xml:space="preserve">AIRA will work quickly with all interested parties to document new error codes to ensure that specific error reporting can be implemented promptly. </w:t>
      </w:r>
      <w:proofErr w:type="gramStart"/>
      <w:r w:rsidR="001B6E5F" w:rsidRPr="00EB16BC">
        <w:rPr>
          <w:color w:val="000000" w:themeColor="text1"/>
        </w:rPr>
        <w:t>In order to</w:t>
      </w:r>
      <w:proofErr w:type="gramEnd"/>
      <w:r w:rsidR="001B6E5F" w:rsidRPr="00EB16BC">
        <w:rPr>
          <w:color w:val="000000" w:themeColor="text1"/>
        </w:rPr>
        <w:t xml:space="preserve"> avoid overlapping with errors in other jurisdictions,</w:t>
      </w:r>
      <w:r w:rsidR="002B5C58" w:rsidRPr="00EB16BC">
        <w:rPr>
          <w:color w:val="000000" w:themeColor="text1"/>
        </w:rPr>
        <w:t xml:space="preserve"> </w:t>
      </w:r>
      <w:r w:rsidR="001B6E5F" w:rsidRPr="00EB16BC">
        <w:rPr>
          <w:color w:val="000000" w:themeColor="text1"/>
        </w:rPr>
        <w:t>s</w:t>
      </w:r>
      <w:r w:rsidR="002B5C58" w:rsidRPr="00EB16BC">
        <w:rPr>
          <w:color w:val="000000" w:themeColor="text1"/>
        </w:rPr>
        <w:t xml:space="preserve">ystems should not generate locally defined error </w:t>
      </w:r>
      <w:r w:rsidR="002B5C58">
        <w:t>codes</w:t>
      </w:r>
      <w:r w:rsidR="003A13E7">
        <w:t>.</w:t>
      </w:r>
    </w:p>
    <w:p w14:paraId="584A3E68" w14:textId="7681450C" w:rsidR="00BC4841" w:rsidRDefault="00BC4841" w:rsidP="00BC4841">
      <w:pPr>
        <w:pStyle w:val="Heading1"/>
      </w:pPr>
      <w:r>
        <w:t>Expectations for Error Receiving Systems</w:t>
      </w:r>
    </w:p>
    <w:p w14:paraId="66511458" w14:textId="28C19FAB" w:rsidR="00BC4841" w:rsidRDefault="00BC4841" w:rsidP="00BC4841">
      <w:r>
        <w:t xml:space="preserve">Systems </w:t>
      </w:r>
      <w:r w:rsidR="0067045C">
        <w:t>that</w:t>
      </w:r>
      <w:r>
        <w:t xml:space="preserve"> receive ERR segments in ACK and/or RSP messages (i.e. IIS submitters such as EHRs and pharmacies) </w:t>
      </w:r>
      <w:r w:rsidR="00143DDC">
        <w:t>should</w:t>
      </w:r>
      <w:r>
        <w:t xml:space="preserve"> gracefully accept any error code in ERR-5. Note that “gracefully” handling an unexpected error code may simply consist of populating a generic work queue for manual error investigation and resolution. </w:t>
      </w:r>
      <w:r w:rsidR="00B9688F">
        <w:t xml:space="preserve">Similarly, if ERR-5 is not populated with an error code, the receiving system </w:t>
      </w:r>
      <w:r w:rsidR="00143DDC">
        <w:t>should</w:t>
      </w:r>
      <w:r w:rsidR="00B9688F">
        <w:t xml:space="preserve"> be prepared to accept the message.</w:t>
      </w:r>
    </w:p>
    <w:p w14:paraId="2759355B" w14:textId="3228838F" w:rsidR="00BC4841" w:rsidRDefault="00BC4841" w:rsidP="00BC4841">
      <w:r>
        <w:t>Before taking more advanced error resolution actions based on the</w:t>
      </w:r>
      <w:r w:rsidR="00B9688F">
        <w:t xml:space="preserve"> ERR-5 error code, the owners of a system must be confident that the trading partner generating error contain</w:t>
      </w:r>
      <w:r w:rsidR="00925701">
        <w:t>ing</w:t>
      </w:r>
      <w:r w:rsidR="00B9688F">
        <w:t xml:space="preserve"> messages </w:t>
      </w:r>
      <w:r w:rsidR="0067045C">
        <w:t>is</w:t>
      </w:r>
      <w:r w:rsidR="00B9688F">
        <w:t xml:space="preserve"> adher</w:t>
      </w:r>
      <w:r w:rsidR="0067045C">
        <w:t>ing</w:t>
      </w:r>
      <w:r w:rsidR="00B9688F">
        <w:t xml:space="preserve"> to the use of the nationally defined error codes. If the trading partner is redefining any nationally defined error codes, inappropriate action may be taken, </w:t>
      </w:r>
      <w:r w:rsidR="00010686">
        <w:t xml:space="preserve">potentially </w:t>
      </w:r>
      <w:r w:rsidR="00B9688F">
        <w:t xml:space="preserve">resulting in negative </w:t>
      </w:r>
      <w:r w:rsidR="00010686">
        <w:t xml:space="preserve">data quality and patient care </w:t>
      </w:r>
      <w:r w:rsidR="00B9688F">
        <w:t>consequences.</w:t>
      </w:r>
    </w:p>
    <w:p w14:paraId="68259B57" w14:textId="77777777" w:rsidR="0062259E" w:rsidRDefault="0062259E" w:rsidP="00692340">
      <w:pPr>
        <w:pStyle w:val="Heading2"/>
      </w:pPr>
      <w:r>
        <w:t>Summary</w:t>
      </w:r>
    </w:p>
    <w:p w14:paraId="05C54BC6" w14:textId="02FF6BBB" w:rsidR="00BC3273" w:rsidRDefault="002B5C58" w:rsidP="00BC3273">
      <w:r>
        <w:t xml:space="preserve">The definition and implementation of an expanded set of nationally defined application error codes for use in ERR-5 has the potential to automate error response handling and resolution in clinical systems. All systems are highly encouraged to adopt the expanded set of error codes and curtail the use of locally defined codes. </w:t>
      </w:r>
    </w:p>
    <w:sectPr w:rsidR="00BC3273" w:rsidSect="005D7E4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006EF" w14:textId="77777777" w:rsidR="00B2196C" w:rsidRDefault="00B2196C" w:rsidP="0044476B">
      <w:pPr>
        <w:spacing w:after="0" w:line="240" w:lineRule="auto"/>
      </w:pPr>
      <w:r>
        <w:separator/>
      </w:r>
    </w:p>
  </w:endnote>
  <w:endnote w:type="continuationSeparator" w:id="0">
    <w:p w14:paraId="0AAE57B9" w14:textId="77777777" w:rsidR="00B2196C" w:rsidRDefault="00B2196C" w:rsidP="0044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07440"/>
      <w:docPartObj>
        <w:docPartGallery w:val="Page Numbers (Bottom of Page)"/>
        <w:docPartUnique/>
      </w:docPartObj>
    </w:sdtPr>
    <w:sdtEndPr>
      <w:rPr>
        <w:color w:val="7F7F7F" w:themeColor="background1" w:themeShade="7F"/>
        <w:spacing w:val="60"/>
      </w:rPr>
    </w:sdtEndPr>
    <w:sdtContent>
      <w:p w14:paraId="0BC8A57D" w14:textId="1B5B4135" w:rsidR="00372C44" w:rsidRDefault="00372C44">
        <w:pPr>
          <w:pStyle w:val="Footer"/>
          <w:pBdr>
            <w:top w:val="single" w:sz="4" w:space="1" w:color="D9D9D9" w:themeColor="background1" w:themeShade="D9"/>
          </w:pBdr>
          <w:jc w:val="right"/>
        </w:pPr>
        <w:r w:rsidRPr="0044476B">
          <w:rPr>
            <w:color w:val="3F2B55"/>
          </w:rPr>
          <w:fldChar w:fldCharType="begin"/>
        </w:r>
        <w:r w:rsidRPr="0044476B">
          <w:rPr>
            <w:color w:val="3F2B55"/>
          </w:rPr>
          <w:instrText xml:space="preserve"> PAGE   \* MERGEFORMAT </w:instrText>
        </w:r>
        <w:r w:rsidRPr="0044476B">
          <w:rPr>
            <w:color w:val="3F2B55"/>
          </w:rPr>
          <w:fldChar w:fldCharType="separate"/>
        </w:r>
        <w:r w:rsidR="003312DF">
          <w:rPr>
            <w:noProof/>
            <w:color w:val="3F2B55"/>
          </w:rPr>
          <w:t>3</w:t>
        </w:r>
        <w:r w:rsidRPr="0044476B">
          <w:rPr>
            <w:noProof/>
            <w:color w:val="3F2B55"/>
          </w:rPr>
          <w:fldChar w:fldCharType="end"/>
        </w:r>
        <w:r>
          <w:t xml:space="preserve"> | </w:t>
        </w:r>
        <w:r>
          <w:rPr>
            <w:color w:val="7F7F7F" w:themeColor="background1" w:themeShade="7F"/>
            <w:spacing w:val="60"/>
          </w:rPr>
          <w:t>Page</w:t>
        </w:r>
      </w:p>
    </w:sdtContent>
  </w:sdt>
  <w:p w14:paraId="2B8162BC" w14:textId="77777777" w:rsidR="00372C44" w:rsidRDefault="00372C44">
    <w:pPr>
      <w:pStyle w:val="Footer"/>
    </w:pPr>
    <w:r w:rsidRPr="008E23BD">
      <w:rPr>
        <w:noProof/>
      </w:rPr>
      <mc:AlternateContent>
        <mc:Choice Requires="wps">
          <w:drawing>
            <wp:anchor distT="45720" distB="45720" distL="114300" distR="114300" simplePos="0" relativeHeight="251657216" behindDoc="0" locked="0" layoutInCell="1" allowOverlap="1" wp14:anchorId="675106B4" wp14:editId="2A7B1FF4">
              <wp:simplePos x="0" y="0"/>
              <wp:positionH relativeFrom="column">
                <wp:posOffset>-457200</wp:posOffset>
              </wp:positionH>
              <wp:positionV relativeFrom="page">
                <wp:posOffset>9582150</wp:posOffset>
              </wp:positionV>
              <wp:extent cx="6858000" cy="396875"/>
              <wp:effectExtent l="0"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96875"/>
                      </a:xfrm>
                      <a:prstGeom prst="rect">
                        <a:avLst/>
                      </a:prstGeom>
                      <a:noFill/>
                      <a:ln w="9525">
                        <a:noFill/>
                        <a:miter lim="800000"/>
                        <a:headEnd/>
                        <a:tailEnd/>
                      </a:ln>
                    </wps:spPr>
                    <wps:txbx>
                      <w:txbxContent>
                        <w:p w14:paraId="05BB5BA5" w14:textId="5F871BFD" w:rsidR="00372C44" w:rsidRPr="00743B55" w:rsidRDefault="00372C44" w:rsidP="005D7E4B">
                          <w:pPr>
                            <w:jc w:val="center"/>
                            <w:rPr>
                              <w:rFonts w:ascii="Gill Sans MT" w:eastAsia="Times New Roman" w:hAnsi="Gill Sans MT" w:cs="Times New Roman"/>
                              <w:sz w:val="18"/>
                              <w:szCs w:val="18"/>
                            </w:rPr>
                          </w:pPr>
                          <w:r w:rsidRPr="00743B55">
                            <w:rPr>
                              <w:rFonts w:ascii="Gill Sans MT" w:eastAsia="Times New Roman" w:hAnsi="Gill Sans MT" w:cs="Times New Roman"/>
                              <w:sz w:val="18"/>
                              <w:szCs w:val="18"/>
                            </w:rPr>
                            <w:t xml:space="preserve">© 2015 American Immunization Registry </w:t>
                          </w:r>
                          <w:proofErr w:type="gramStart"/>
                          <w:r w:rsidRPr="00743B55">
                            <w:rPr>
                              <w:rFonts w:ascii="Gill Sans MT" w:eastAsia="Times New Roman" w:hAnsi="Gill Sans MT" w:cs="Times New Roman"/>
                              <w:sz w:val="18"/>
                              <w:szCs w:val="18"/>
                            </w:rPr>
                            <w:t>Association  |</w:t>
                          </w:r>
                          <w:proofErr w:type="gramEnd"/>
                          <w:r w:rsidRPr="00743B55">
                            <w:rPr>
                              <w:rFonts w:ascii="Gill Sans MT" w:eastAsia="Times New Roman" w:hAnsi="Gill Sans MT" w:cs="Times New Roman"/>
                              <w:sz w:val="18"/>
                              <w:szCs w:val="18"/>
                            </w:rPr>
                            <w:t xml:space="preserve">  Last updated </w:t>
                          </w:r>
                          <w:r w:rsidR="007C6E2F">
                            <w:rPr>
                              <w:rFonts w:ascii="Gill Sans MT" w:eastAsia="Times New Roman" w:hAnsi="Gill Sans MT" w:cs="Times New Roman"/>
                              <w:sz w:val="18"/>
                              <w:szCs w:val="18"/>
                            </w:rPr>
                            <w:t>Octo</w:t>
                          </w:r>
                          <w:r>
                            <w:rPr>
                              <w:rFonts w:ascii="Gill Sans MT" w:eastAsia="Times New Roman" w:hAnsi="Gill Sans MT" w:cs="Times New Roman"/>
                              <w:sz w:val="18"/>
                              <w:szCs w:val="18"/>
                            </w:rPr>
                            <w:t>ber</w:t>
                          </w:r>
                          <w:r w:rsidRPr="00743B55">
                            <w:rPr>
                              <w:rFonts w:ascii="Gill Sans MT" w:eastAsia="Times New Roman" w:hAnsi="Gill Sans MT" w:cs="Times New Roman"/>
                              <w:sz w:val="18"/>
                              <w:szCs w:val="18"/>
                            </w:rPr>
                            <w:t xml:space="preserve"> 201</w:t>
                          </w:r>
                          <w:r>
                            <w:rPr>
                              <w:rFonts w:ascii="Gill Sans MT" w:eastAsia="Times New Roman" w:hAnsi="Gill Sans MT" w:cs="Times New Roman"/>
                              <w:sz w:val="18"/>
                              <w:szCs w:val="18"/>
                            </w:rPr>
                            <w:t>7</w:t>
                          </w:r>
                          <w:r>
                            <w:rPr>
                              <w:rFonts w:ascii="Gill Sans MT" w:eastAsia="Times New Roman" w:hAnsi="Gill Sans MT" w:cs="Times New Roman"/>
                              <w:sz w:val="18"/>
                              <w:szCs w:val="18"/>
                            </w:rPr>
                            <w:br/>
                          </w:r>
                          <w:r w:rsidRPr="008E23BD">
                            <w:rPr>
                              <w:rFonts w:ascii="Gill Sans MT" w:hAnsi="Gill Sans MT"/>
                              <w:sz w:val="18"/>
                            </w:rPr>
                            <w:t xml:space="preserve">1155 F Street NW, Suite 1050 </w:t>
                          </w:r>
                          <w:r>
                            <w:rPr>
                              <w:rFonts w:ascii="Gill Sans MT" w:hAnsi="Gill Sans MT"/>
                              <w:sz w:val="18"/>
                            </w:rPr>
                            <w:t xml:space="preserve">|  </w:t>
                          </w:r>
                          <w:r w:rsidRPr="008E23BD">
                            <w:rPr>
                              <w:rFonts w:ascii="Gill Sans MT" w:hAnsi="Gill Sans MT"/>
                              <w:sz w:val="18"/>
                            </w:rPr>
                            <w:t>Washington, DC 20004</w:t>
                          </w:r>
                          <w:r>
                            <w:rPr>
                              <w:rFonts w:ascii="Gill Sans MT" w:hAnsi="Gill Sans MT"/>
                              <w:sz w:val="18"/>
                            </w:rPr>
                            <w:t xml:space="preserve">  |  </w:t>
                          </w:r>
                          <w:r w:rsidRPr="008E23BD">
                            <w:rPr>
                              <w:rFonts w:ascii="Gill Sans MT" w:hAnsi="Gill Sans MT"/>
                              <w:sz w:val="18"/>
                            </w:rPr>
                            <w:t xml:space="preserve">202.552.0208  |  </w:t>
                          </w:r>
                          <w:hyperlink r:id="rId1" w:history="1">
                            <w:r w:rsidRPr="008E23BD">
                              <w:rPr>
                                <w:rStyle w:val="Hyperlink"/>
                                <w:rFonts w:ascii="Gill Sans MT" w:hAnsi="Gill Sans MT"/>
                                <w:sz w:val="18"/>
                              </w:rPr>
                              <w:t>www.immregistries.org</w:t>
                            </w:r>
                          </w:hyperlink>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5106B4" id="_x0000_t202" coordsize="21600,21600" o:spt="202" path="m,l,21600r21600,l21600,xe">
              <v:stroke joinstyle="miter"/>
              <v:path gradientshapeok="t" o:connecttype="rect"/>
            </v:shapetype>
            <v:shape id="Text Box 6" o:spid="_x0000_s1028" type="#_x0000_t202" style="position:absolute;margin-left:-36pt;margin-top:754.5pt;width:540pt;height:31.2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aEAQIAAOIDAAAOAAAAZHJzL2Uyb0RvYy54bWysU9tu2zAMfR+wfxD0vtjJkCw14hRduwwD&#10;ugvQ7gMYWY6FSaImKbGzrx8lJ2mwvQ17ESiRPOQ5pFa3g9HsIH1QaGs+nZScSSuwUXZX8+/PmzdL&#10;zkIE24BGK2t+lIHfrl+/WvWukjPsUDfSMwKxoepdzbsYXVUUQXTSQJigk5acLXoDka5+VzQeekI3&#10;upiV5aLo0TfOo5Ah0OvD6OTrjN+2UsSvbRtkZLrm1FvMp8/nNp3FegXVzoPrlDi1Af/QhQFlqegF&#10;6gEisL1Xf0EZJTwGbONEoCmwbZWQmQOxmZZ/sHnqwMnMhcQJ7iJT+H+w4svhm2eqqfmCMwuGRvQs&#10;h8je48AWSZ3ehYqCnhyFxYGeacqZaXCPKH4EZvG+A7uTd95j30loqLtpyiyuUkeckEC2/WdsqAzs&#10;I2agofUmSUdiMEKnKR0vk0mtCHpcLOfLsiSXIN/bm8Xy3TyXgOqc7XyIHyUaloyae5p8RofDY4ip&#10;G6jOIamYxY3SOk9fW9bX/GY+m+eEK49RkZZTK1PzVJ3q54RE8oNtsh1B6dGmAtqeWCeiI+U4bAcK&#10;TFJssTkSf4/jEtKnIaND/4uznhaw5uHnHrzkTH+ypGHa1rPhz8b2bIAVlFrzyNlo3se81YlbcHek&#10;7UZl2i+VT73RImU1TkufNvX6nqNevub6NwAAAP//AwBQSwMEFAAGAAgAAAAhAAyNjKLdAAAADgEA&#10;AA8AAABkcnMvZG93bnJldi54bWxMT0FuwjAQvFfqH6yt1BvYIKVAGgdVSL30BpSenXibWI3tYBsw&#10;v+/m1N5mdkazM9U224FdMUTjnYTFXABD13ptXCfh8/g+WwOLSTmtBu9Qwh0jbOvHh0qV2t/cHq+H&#10;1DEKcbFUEvqUxpLz2PZoVZz7ER1p3z5YlYiGjuugbhRuB74U4oVbZRx96NWIux7bn8PFSjhr3uSP&#10;c6fzrvgyJzM0m/YYpHx+ym+vwBLm9GeGqT5Vh5o6Nf7idGSDhNlqSVsSCYXYEJosQqwJNdNttSiA&#10;1xX/P6P+BQAA//8DAFBLAQItABQABgAIAAAAIQC2gziS/gAAAOEBAAATAAAAAAAAAAAAAAAAAAAA&#10;AABbQ29udGVudF9UeXBlc10ueG1sUEsBAi0AFAAGAAgAAAAhADj9If/WAAAAlAEAAAsAAAAAAAAA&#10;AAAAAAAALwEAAF9yZWxzLy5yZWxzUEsBAi0AFAAGAAgAAAAhAElLRoQBAgAA4gMAAA4AAAAAAAAA&#10;AAAAAAAALgIAAGRycy9lMm9Eb2MueG1sUEsBAi0AFAAGAAgAAAAhAAyNjKLdAAAADgEAAA8AAAAA&#10;AAAAAAAAAAAAWwQAAGRycy9kb3ducmV2LnhtbFBLBQYAAAAABAAEAPMAAABlBQAAAAA=&#10;" filled="f" stroked="f">
              <v:textbox style="mso-fit-shape-to-text:t" inset="0,0,0,0">
                <w:txbxContent>
                  <w:p w14:paraId="05BB5BA5" w14:textId="5F871BFD" w:rsidR="00372C44" w:rsidRPr="00743B55" w:rsidRDefault="00372C44" w:rsidP="005D7E4B">
                    <w:pPr>
                      <w:jc w:val="center"/>
                      <w:rPr>
                        <w:rFonts w:ascii="Gill Sans MT" w:eastAsia="Times New Roman" w:hAnsi="Gill Sans MT" w:cs="Times New Roman"/>
                        <w:sz w:val="18"/>
                        <w:szCs w:val="18"/>
                      </w:rPr>
                    </w:pPr>
                    <w:r w:rsidRPr="00743B55">
                      <w:rPr>
                        <w:rFonts w:ascii="Gill Sans MT" w:eastAsia="Times New Roman" w:hAnsi="Gill Sans MT" w:cs="Times New Roman"/>
                        <w:sz w:val="18"/>
                        <w:szCs w:val="18"/>
                      </w:rPr>
                      <w:t xml:space="preserve">© 2015 American Immunization Registry Association  |  Last updated </w:t>
                    </w:r>
                    <w:r w:rsidR="007C6E2F">
                      <w:rPr>
                        <w:rFonts w:ascii="Gill Sans MT" w:eastAsia="Times New Roman" w:hAnsi="Gill Sans MT" w:cs="Times New Roman"/>
                        <w:sz w:val="18"/>
                        <w:szCs w:val="18"/>
                      </w:rPr>
                      <w:t>Octo</w:t>
                    </w:r>
                    <w:r>
                      <w:rPr>
                        <w:rFonts w:ascii="Gill Sans MT" w:eastAsia="Times New Roman" w:hAnsi="Gill Sans MT" w:cs="Times New Roman"/>
                        <w:sz w:val="18"/>
                        <w:szCs w:val="18"/>
                      </w:rPr>
                      <w:t>ber</w:t>
                    </w:r>
                    <w:r w:rsidRPr="00743B55">
                      <w:rPr>
                        <w:rFonts w:ascii="Gill Sans MT" w:eastAsia="Times New Roman" w:hAnsi="Gill Sans MT" w:cs="Times New Roman"/>
                        <w:sz w:val="18"/>
                        <w:szCs w:val="18"/>
                      </w:rPr>
                      <w:t xml:space="preserve"> 201</w:t>
                    </w:r>
                    <w:r>
                      <w:rPr>
                        <w:rFonts w:ascii="Gill Sans MT" w:eastAsia="Times New Roman" w:hAnsi="Gill Sans MT" w:cs="Times New Roman"/>
                        <w:sz w:val="18"/>
                        <w:szCs w:val="18"/>
                      </w:rPr>
                      <w:t>7</w:t>
                    </w:r>
                    <w:r>
                      <w:rPr>
                        <w:rFonts w:ascii="Gill Sans MT" w:eastAsia="Times New Roman" w:hAnsi="Gill Sans MT" w:cs="Times New Roman"/>
                        <w:sz w:val="18"/>
                        <w:szCs w:val="18"/>
                      </w:rPr>
                      <w:br/>
                    </w:r>
                    <w:r w:rsidRPr="008E23BD">
                      <w:rPr>
                        <w:rFonts w:ascii="Gill Sans MT" w:hAnsi="Gill Sans MT"/>
                        <w:sz w:val="18"/>
                      </w:rPr>
                      <w:t xml:space="preserve">1155 F Street NW, Suite 1050 </w:t>
                    </w:r>
                    <w:r>
                      <w:rPr>
                        <w:rFonts w:ascii="Gill Sans MT" w:hAnsi="Gill Sans MT"/>
                        <w:sz w:val="18"/>
                      </w:rPr>
                      <w:t xml:space="preserve">|  </w:t>
                    </w:r>
                    <w:r w:rsidRPr="008E23BD">
                      <w:rPr>
                        <w:rFonts w:ascii="Gill Sans MT" w:hAnsi="Gill Sans MT"/>
                        <w:sz w:val="18"/>
                      </w:rPr>
                      <w:t>Washington, DC 20004</w:t>
                    </w:r>
                    <w:r>
                      <w:rPr>
                        <w:rFonts w:ascii="Gill Sans MT" w:hAnsi="Gill Sans MT"/>
                        <w:sz w:val="18"/>
                      </w:rPr>
                      <w:t xml:space="preserve">  |  </w:t>
                    </w:r>
                    <w:r w:rsidRPr="008E23BD">
                      <w:rPr>
                        <w:rFonts w:ascii="Gill Sans MT" w:hAnsi="Gill Sans MT"/>
                        <w:sz w:val="18"/>
                      </w:rPr>
                      <w:t xml:space="preserve">202.552.0208  |  </w:t>
                    </w:r>
                    <w:hyperlink r:id="rId2" w:history="1">
                      <w:r w:rsidRPr="008E23BD">
                        <w:rPr>
                          <w:rStyle w:val="Hyperlink"/>
                          <w:rFonts w:ascii="Gill Sans MT" w:hAnsi="Gill Sans MT"/>
                          <w:sz w:val="18"/>
                        </w:rPr>
                        <w:t>www.immregistries.org</w:t>
                      </w:r>
                    </w:hyperlink>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B053" w14:textId="77777777" w:rsidR="00B2196C" w:rsidRDefault="00B2196C" w:rsidP="0044476B">
      <w:pPr>
        <w:spacing w:after="0" w:line="240" w:lineRule="auto"/>
      </w:pPr>
      <w:r>
        <w:separator/>
      </w:r>
    </w:p>
  </w:footnote>
  <w:footnote w:type="continuationSeparator" w:id="0">
    <w:p w14:paraId="464C6453" w14:textId="77777777" w:rsidR="00B2196C" w:rsidRDefault="00B2196C" w:rsidP="0044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62756" w14:textId="36276F3C" w:rsidR="00372C44" w:rsidRDefault="00372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0D8"/>
    <w:multiLevelType w:val="hybridMultilevel"/>
    <w:tmpl w:val="508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6BE1"/>
    <w:multiLevelType w:val="hybridMultilevel"/>
    <w:tmpl w:val="D304F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0027E"/>
    <w:multiLevelType w:val="hybridMultilevel"/>
    <w:tmpl w:val="A14A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B2637"/>
    <w:multiLevelType w:val="hybridMultilevel"/>
    <w:tmpl w:val="786EA57A"/>
    <w:lvl w:ilvl="0" w:tplc="24DC6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62A63"/>
    <w:multiLevelType w:val="hybridMultilevel"/>
    <w:tmpl w:val="659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557C"/>
    <w:multiLevelType w:val="hybridMultilevel"/>
    <w:tmpl w:val="9D72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5EF6"/>
    <w:multiLevelType w:val="hybridMultilevel"/>
    <w:tmpl w:val="F5E60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52F43"/>
    <w:multiLevelType w:val="hybridMultilevel"/>
    <w:tmpl w:val="CE5E9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0D3"/>
    <w:multiLevelType w:val="hybridMultilevel"/>
    <w:tmpl w:val="ACAE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10681"/>
    <w:multiLevelType w:val="hybridMultilevel"/>
    <w:tmpl w:val="702E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14EC3"/>
    <w:multiLevelType w:val="hybridMultilevel"/>
    <w:tmpl w:val="F6C21408"/>
    <w:lvl w:ilvl="0" w:tplc="8DE628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7774D"/>
    <w:multiLevelType w:val="hybridMultilevel"/>
    <w:tmpl w:val="A99EA6DC"/>
    <w:lvl w:ilvl="0" w:tplc="FD44B1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A754B"/>
    <w:multiLevelType w:val="hybridMultilevel"/>
    <w:tmpl w:val="2F0E76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60AC6"/>
    <w:multiLevelType w:val="hybridMultilevel"/>
    <w:tmpl w:val="2F2E47B8"/>
    <w:lvl w:ilvl="0" w:tplc="11DA18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5597C"/>
    <w:multiLevelType w:val="hybridMultilevel"/>
    <w:tmpl w:val="A32EC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00059"/>
    <w:multiLevelType w:val="hybridMultilevel"/>
    <w:tmpl w:val="7B0615E0"/>
    <w:lvl w:ilvl="0" w:tplc="BEFEA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A5667"/>
    <w:multiLevelType w:val="hybridMultilevel"/>
    <w:tmpl w:val="EDFE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D4561"/>
    <w:multiLevelType w:val="hybridMultilevel"/>
    <w:tmpl w:val="DED65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A2C88"/>
    <w:multiLevelType w:val="hybridMultilevel"/>
    <w:tmpl w:val="30904F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6"/>
  </w:num>
  <w:num w:numId="4">
    <w:abstractNumId w:val="5"/>
  </w:num>
  <w:num w:numId="5">
    <w:abstractNumId w:val="11"/>
  </w:num>
  <w:num w:numId="6">
    <w:abstractNumId w:val="13"/>
  </w:num>
  <w:num w:numId="7">
    <w:abstractNumId w:val="10"/>
  </w:num>
  <w:num w:numId="8">
    <w:abstractNumId w:val="4"/>
  </w:num>
  <w:num w:numId="9">
    <w:abstractNumId w:val="2"/>
  </w:num>
  <w:num w:numId="10">
    <w:abstractNumId w:val="0"/>
  </w:num>
  <w:num w:numId="11">
    <w:abstractNumId w:val="7"/>
  </w:num>
  <w:num w:numId="12">
    <w:abstractNumId w:val="17"/>
  </w:num>
  <w:num w:numId="13">
    <w:abstractNumId w:val="14"/>
  </w:num>
  <w:num w:numId="14">
    <w:abstractNumId w:val="12"/>
  </w:num>
  <w:num w:numId="15">
    <w:abstractNumId w:val="9"/>
  </w:num>
  <w:num w:numId="16">
    <w:abstractNumId w:val="8"/>
  </w:num>
  <w:num w:numId="17">
    <w:abstractNumId w:val="1"/>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90"/>
    <w:rsid w:val="000074EF"/>
    <w:rsid w:val="00010686"/>
    <w:rsid w:val="00032E15"/>
    <w:rsid w:val="000474E2"/>
    <w:rsid w:val="0006062B"/>
    <w:rsid w:val="00066B9B"/>
    <w:rsid w:val="00070F29"/>
    <w:rsid w:val="00071B47"/>
    <w:rsid w:val="000748B2"/>
    <w:rsid w:val="00087AA6"/>
    <w:rsid w:val="000A53A7"/>
    <w:rsid w:val="000B5A11"/>
    <w:rsid w:val="000D074E"/>
    <w:rsid w:val="000D73A8"/>
    <w:rsid w:val="000E79C9"/>
    <w:rsid w:val="00104CF4"/>
    <w:rsid w:val="00143DDC"/>
    <w:rsid w:val="00144732"/>
    <w:rsid w:val="00145923"/>
    <w:rsid w:val="00167FD5"/>
    <w:rsid w:val="001734CB"/>
    <w:rsid w:val="001740A0"/>
    <w:rsid w:val="001863FF"/>
    <w:rsid w:val="001A5AB8"/>
    <w:rsid w:val="001B261D"/>
    <w:rsid w:val="001B6E5F"/>
    <w:rsid w:val="001D3972"/>
    <w:rsid w:val="001E1592"/>
    <w:rsid w:val="001E7AAB"/>
    <w:rsid w:val="00205AA5"/>
    <w:rsid w:val="00206131"/>
    <w:rsid w:val="00215705"/>
    <w:rsid w:val="0022305C"/>
    <w:rsid w:val="00227AB2"/>
    <w:rsid w:val="002317C5"/>
    <w:rsid w:val="002330B9"/>
    <w:rsid w:val="00240276"/>
    <w:rsid w:val="00247634"/>
    <w:rsid w:val="00263B0C"/>
    <w:rsid w:val="00265B86"/>
    <w:rsid w:val="0026635B"/>
    <w:rsid w:val="00271A7E"/>
    <w:rsid w:val="00287BEE"/>
    <w:rsid w:val="002A3ABB"/>
    <w:rsid w:val="002B5C58"/>
    <w:rsid w:val="002C758A"/>
    <w:rsid w:val="002C7F38"/>
    <w:rsid w:val="003177C9"/>
    <w:rsid w:val="003225CD"/>
    <w:rsid w:val="00324107"/>
    <w:rsid w:val="003312DF"/>
    <w:rsid w:val="00336E8F"/>
    <w:rsid w:val="00343F15"/>
    <w:rsid w:val="00345160"/>
    <w:rsid w:val="00357BB7"/>
    <w:rsid w:val="00370E7C"/>
    <w:rsid w:val="00372C44"/>
    <w:rsid w:val="003762D7"/>
    <w:rsid w:val="00380ACD"/>
    <w:rsid w:val="00383165"/>
    <w:rsid w:val="003832A4"/>
    <w:rsid w:val="003971D6"/>
    <w:rsid w:val="003A13E7"/>
    <w:rsid w:val="003B2593"/>
    <w:rsid w:val="003B5116"/>
    <w:rsid w:val="003C4BDE"/>
    <w:rsid w:val="00416F31"/>
    <w:rsid w:val="00423E0E"/>
    <w:rsid w:val="004436EF"/>
    <w:rsid w:val="0044476B"/>
    <w:rsid w:val="0045594E"/>
    <w:rsid w:val="00456049"/>
    <w:rsid w:val="00470986"/>
    <w:rsid w:val="00481568"/>
    <w:rsid w:val="004A3F31"/>
    <w:rsid w:val="004A5E7A"/>
    <w:rsid w:val="004B16F8"/>
    <w:rsid w:val="004B69A1"/>
    <w:rsid w:val="004E03B1"/>
    <w:rsid w:val="004E3ECC"/>
    <w:rsid w:val="004F4E7C"/>
    <w:rsid w:val="0050130D"/>
    <w:rsid w:val="00512D80"/>
    <w:rsid w:val="0051381E"/>
    <w:rsid w:val="00543DB1"/>
    <w:rsid w:val="00562D30"/>
    <w:rsid w:val="00563344"/>
    <w:rsid w:val="005970AB"/>
    <w:rsid w:val="005A66AE"/>
    <w:rsid w:val="005B4A9A"/>
    <w:rsid w:val="005B4BF3"/>
    <w:rsid w:val="005D0A54"/>
    <w:rsid w:val="005D7E4B"/>
    <w:rsid w:val="005E0563"/>
    <w:rsid w:val="005E0890"/>
    <w:rsid w:val="005E2628"/>
    <w:rsid w:val="005F0003"/>
    <w:rsid w:val="00614C34"/>
    <w:rsid w:val="0062259E"/>
    <w:rsid w:val="00624E18"/>
    <w:rsid w:val="00625132"/>
    <w:rsid w:val="00634115"/>
    <w:rsid w:val="0063667F"/>
    <w:rsid w:val="006442CE"/>
    <w:rsid w:val="00645F14"/>
    <w:rsid w:val="00660BD2"/>
    <w:rsid w:val="00664A71"/>
    <w:rsid w:val="0067045C"/>
    <w:rsid w:val="00673B72"/>
    <w:rsid w:val="00677D79"/>
    <w:rsid w:val="0068412F"/>
    <w:rsid w:val="00692340"/>
    <w:rsid w:val="006A726A"/>
    <w:rsid w:val="006B1404"/>
    <w:rsid w:val="006D345A"/>
    <w:rsid w:val="006E52F1"/>
    <w:rsid w:val="006F0043"/>
    <w:rsid w:val="00700709"/>
    <w:rsid w:val="00706F63"/>
    <w:rsid w:val="007908F6"/>
    <w:rsid w:val="007B5332"/>
    <w:rsid w:val="007B73F6"/>
    <w:rsid w:val="007C07D7"/>
    <w:rsid w:val="007C10C7"/>
    <w:rsid w:val="007C3CDB"/>
    <w:rsid w:val="007C428E"/>
    <w:rsid w:val="007C6E2F"/>
    <w:rsid w:val="007F36FB"/>
    <w:rsid w:val="00800E85"/>
    <w:rsid w:val="00834D3B"/>
    <w:rsid w:val="0084334B"/>
    <w:rsid w:val="00854563"/>
    <w:rsid w:val="00863272"/>
    <w:rsid w:val="00867404"/>
    <w:rsid w:val="00893F3E"/>
    <w:rsid w:val="008A20CE"/>
    <w:rsid w:val="008C047E"/>
    <w:rsid w:val="008D0942"/>
    <w:rsid w:val="008D6F00"/>
    <w:rsid w:val="008E03EB"/>
    <w:rsid w:val="008E23BD"/>
    <w:rsid w:val="008F00D9"/>
    <w:rsid w:val="008F4925"/>
    <w:rsid w:val="008F7B86"/>
    <w:rsid w:val="0092099D"/>
    <w:rsid w:val="00925701"/>
    <w:rsid w:val="00932C9A"/>
    <w:rsid w:val="00947119"/>
    <w:rsid w:val="00965C71"/>
    <w:rsid w:val="00967958"/>
    <w:rsid w:val="0097228A"/>
    <w:rsid w:val="00975F90"/>
    <w:rsid w:val="00977352"/>
    <w:rsid w:val="0098670A"/>
    <w:rsid w:val="009A2C29"/>
    <w:rsid w:val="009A4F57"/>
    <w:rsid w:val="009B24C2"/>
    <w:rsid w:val="009C462A"/>
    <w:rsid w:val="009D1A8D"/>
    <w:rsid w:val="009D3F0C"/>
    <w:rsid w:val="00A10989"/>
    <w:rsid w:val="00A270DA"/>
    <w:rsid w:val="00A467FE"/>
    <w:rsid w:val="00A54407"/>
    <w:rsid w:val="00A75E57"/>
    <w:rsid w:val="00AA088B"/>
    <w:rsid w:val="00AB2B6E"/>
    <w:rsid w:val="00AC2A54"/>
    <w:rsid w:val="00AE67EE"/>
    <w:rsid w:val="00B068AE"/>
    <w:rsid w:val="00B14A74"/>
    <w:rsid w:val="00B15144"/>
    <w:rsid w:val="00B2134A"/>
    <w:rsid w:val="00B2196C"/>
    <w:rsid w:val="00B36C58"/>
    <w:rsid w:val="00B77429"/>
    <w:rsid w:val="00B92E56"/>
    <w:rsid w:val="00B9688F"/>
    <w:rsid w:val="00B97268"/>
    <w:rsid w:val="00BB418E"/>
    <w:rsid w:val="00BB5300"/>
    <w:rsid w:val="00BB5C82"/>
    <w:rsid w:val="00BC3273"/>
    <w:rsid w:val="00BC4841"/>
    <w:rsid w:val="00BD3302"/>
    <w:rsid w:val="00BE238F"/>
    <w:rsid w:val="00BE5F66"/>
    <w:rsid w:val="00BF15BE"/>
    <w:rsid w:val="00BF2FE6"/>
    <w:rsid w:val="00C07A75"/>
    <w:rsid w:val="00C16A18"/>
    <w:rsid w:val="00C16CBB"/>
    <w:rsid w:val="00C248A5"/>
    <w:rsid w:val="00C540FD"/>
    <w:rsid w:val="00C576B3"/>
    <w:rsid w:val="00C713D2"/>
    <w:rsid w:val="00C76889"/>
    <w:rsid w:val="00C949D6"/>
    <w:rsid w:val="00CA16EA"/>
    <w:rsid w:val="00CA252B"/>
    <w:rsid w:val="00CA5F44"/>
    <w:rsid w:val="00CA6D3F"/>
    <w:rsid w:val="00CB01A1"/>
    <w:rsid w:val="00CC3A20"/>
    <w:rsid w:val="00CC5553"/>
    <w:rsid w:val="00CC7DA8"/>
    <w:rsid w:val="00CD50A0"/>
    <w:rsid w:val="00CD7F8F"/>
    <w:rsid w:val="00CF0475"/>
    <w:rsid w:val="00CF0667"/>
    <w:rsid w:val="00CF262A"/>
    <w:rsid w:val="00D00F2B"/>
    <w:rsid w:val="00D05E14"/>
    <w:rsid w:val="00D213FC"/>
    <w:rsid w:val="00D22220"/>
    <w:rsid w:val="00D238CD"/>
    <w:rsid w:val="00D3332C"/>
    <w:rsid w:val="00D4699C"/>
    <w:rsid w:val="00D628C0"/>
    <w:rsid w:val="00D6603B"/>
    <w:rsid w:val="00D74AB3"/>
    <w:rsid w:val="00D80CCD"/>
    <w:rsid w:val="00D93135"/>
    <w:rsid w:val="00D93DEB"/>
    <w:rsid w:val="00D951AE"/>
    <w:rsid w:val="00DA7CDC"/>
    <w:rsid w:val="00DF4548"/>
    <w:rsid w:val="00E16186"/>
    <w:rsid w:val="00E168B3"/>
    <w:rsid w:val="00E214EF"/>
    <w:rsid w:val="00E45AA4"/>
    <w:rsid w:val="00E50A0F"/>
    <w:rsid w:val="00E5620C"/>
    <w:rsid w:val="00E95BA9"/>
    <w:rsid w:val="00EA13BD"/>
    <w:rsid w:val="00EA30F9"/>
    <w:rsid w:val="00EA3183"/>
    <w:rsid w:val="00EA4FEF"/>
    <w:rsid w:val="00EA7A66"/>
    <w:rsid w:val="00EB16BC"/>
    <w:rsid w:val="00ED253F"/>
    <w:rsid w:val="00ED2C4D"/>
    <w:rsid w:val="00ED7AB1"/>
    <w:rsid w:val="00F14CFC"/>
    <w:rsid w:val="00F27B8A"/>
    <w:rsid w:val="00F509CE"/>
    <w:rsid w:val="00F53967"/>
    <w:rsid w:val="00F67A90"/>
    <w:rsid w:val="00F84A4A"/>
    <w:rsid w:val="00F86D01"/>
    <w:rsid w:val="00F9430A"/>
    <w:rsid w:val="00FC22F3"/>
    <w:rsid w:val="00FC49EA"/>
    <w:rsid w:val="00FD696E"/>
    <w:rsid w:val="00FD705A"/>
    <w:rsid w:val="00FE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29F5B"/>
  <w15:chartTrackingRefBased/>
  <w15:docId w15:val="{6B8E3069-E0E3-4A2F-AF3A-8EDFEF8D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3BD"/>
    <w:pPr>
      <w:keepNext/>
      <w:keepLines/>
      <w:pBdr>
        <w:top w:val="single" w:sz="4" w:space="1" w:color="auto"/>
        <w:bottom w:val="single" w:sz="4" w:space="1" w:color="auto"/>
      </w:pBdr>
      <w:spacing w:before="240" w:after="0"/>
      <w:outlineLvl w:val="0"/>
    </w:pPr>
    <w:rPr>
      <w:rFonts w:asciiTheme="majorHAnsi" w:eastAsiaTheme="majorEastAsia" w:hAnsiTheme="majorHAnsi" w:cstheme="majorBidi"/>
      <w:b/>
      <w:color w:val="3F2B55"/>
      <w:sz w:val="28"/>
      <w:szCs w:val="32"/>
    </w:rPr>
  </w:style>
  <w:style w:type="paragraph" w:styleId="Heading2">
    <w:name w:val="heading 2"/>
    <w:basedOn w:val="Normal"/>
    <w:next w:val="Normal"/>
    <w:link w:val="Heading2Char"/>
    <w:uiPriority w:val="9"/>
    <w:unhideWhenUsed/>
    <w:qFormat/>
    <w:rsid w:val="003B2593"/>
    <w:pPr>
      <w:keepNext/>
      <w:keepLines/>
      <w:spacing w:before="40" w:after="0"/>
      <w:outlineLvl w:val="1"/>
    </w:pPr>
    <w:rPr>
      <w:rFonts w:asciiTheme="majorHAnsi" w:eastAsiaTheme="majorEastAsia" w:hAnsiTheme="majorHAnsi" w:cstheme="majorBidi"/>
      <w:b/>
      <w:color w:val="3F2B55"/>
      <w:sz w:val="28"/>
      <w:szCs w:val="26"/>
    </w:rPr>
  </w:style>
  <w:style w:type="paragraph" w:styleId="Heading3">
    <w:name w:val="heading 3"/>
    <w:basedOn w:val="Normal"/>
    <w:next w:val="Normal"/>
    <w:link w:val="Heading3Char"/>
    <w:uiPriority w:val="9"/>
    <w:semiHidden/>
    <w:unhideWhenUsed/>
    <w:qFormat/>
    <w:rsid w:val="00205A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F90"/>
    <w:pPr>
      <w:ind w:left="720"/>
      <w:contextualSpacing/>
    </w:pPr>
  </w:style>
  <w:style w:type="table" w:styleId="TableGrid">
    <w:name w:val="Table Grid"/>
    <w:basedOn w:val="TableNormal"/>
    <w:uiPriority w:val="39"/>
    <w:rsid w:val="001E7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E7AA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E23BD"/>
    <w:rPr>
      <w:rFonts w:asciiTheme="majorHAnsi" w:eastAsiaTheme="majorEastAsia" w:hAnsiTheme="majorHAnsi" w:cstheme="majorBidi"/>
      <w:b/>
      <w:color w:val="3F2B55"/>
      <w:sz w:val="28"/>
      <w:szCs w:val="32"/>
    </w:rPr>
  </w:style>
  <w:style w:type="character" w:customStyle="1" w:styleId="Heading2Char">
    <w:name w:val="Heading 2 Char"/>
    <w:basedOn w:val="DefaultParagraphFont"/>
    <w:link w:val="Heading2"/>
    <w:uiPriority w:val="9"/>
    <w:rsid w:val="003B2593"/>
    <w:rPr>
      <w:rFonts w:asciiTheme="majorHAnsi" w:eastAsiaTheme="majorEastAsia" w:hAnsiTheme="majorHAnsi" w:cstheme="majorBidi"/>
      <w:b/>
      <w:color w:val="3F2B55"/>
      <w:sz w:val="28"/>
      <w:szCs w:val="26"/>
    </w:rPr>
  </w:style>
  <w:style w:type="character" w:styleId="CommentReference">
    <w:name w:val="annotation reference"/>
    <w:basedOn w:val="DefaultParagraphFont"/>
    <w:uiPriority w:val="99"/>
    <w:semiHidden/>
    <w:unhideWhenUsed/>
    <w:rsid w:val="006A726A"/>
    <w:rPr>
      <w:sz w:val="16"/>
      <w:szCs w:val="16"/>
    </w:rPr>
  </w:style>
  <w:style w:type="paragraph" w:styleId="CommentText">
    <w:name w:val="annotation text"/>
    <w:basedOn w:val="Normal"/>
    <w:link w:val="CommentTextChar"/>
    <w:uiPriority w:val="99"/>
    <w:semiHidden/>
    <w:unhideWhenUsed/>
    <w:rsid w:val="006A726A"/>
    <w:pPr>
      <w:spacing w:line="240" w:lineRule="auto"/>
    </w:pPr>
    <w:rPr>
      <w:sz w:val="20"/>
      <w:szCs w:val="20"/>
    </w:rPr>
  </w:style>
  <w:style w:type="character" w:customStyle="1" w:styleId="CommentTextChar">
    <w:name w:val="Comment Text Char"/>
    <w:basedOn w:val="DefaultParagraphFont"/>
    <w:link w:val="CommentText"/>
    <w:uiPriority w:val="99"/>
    <w:semiHidden/>
    <w:rsid w:val="006A726A"/>
    <w:rPr>
      <w:sz w:val="20"/>
      <w:szCs w:val="20"/>
    </w:rPr>
  </w:style>
  <w:style w:type="paragraph" w:styleId="CommentSubject">
    <w:name w:val="annotation subject"/>
    <w:basedOn w:val="CommentText"/>
    <w:next w:val="CommentText"/>
    <w:link w:val="CommentSubjectChar"/>
    <w:uiPriority w:val="99"/>
    <w:semiHidden/>
    <w:unhideWhenUsed/>
    <w:rsid w:val="006A726A"/>
    <w:rPr>
      <w:b/>
      <w:bCs/>
    </w:rPr>
  </w:style>
  <w:style w:type="character" w:customStyle="1" w:styleId="CommentSubjectChar">
    <w:name w:val="Comment Subject Char"/>
    <w:basedOn w:val="CommentTextChar"/>
    <w:link w:val="CommentSubject"/>
    <w:uiPriority w:val="99"/>
    <w:semiHidden/>
    <w:rsid w:val="006A726A"/>
    <w:rPr>
      <w:b/>
      <w:bCs/>
      <w:sz w:val="20"/>
      <w:szCs w:val="20"/>
    </w:rPr>
  </w:style>
  <w:style w:type="paragraph" w:styleId="BalloonText">
    <w:name w:val="Balloon Text"/>
    <w:basedOn w:val="Normal"/>
    <w:link w:val="BalloonTextChar"/>
    <w:uiPriority w:val="99"/>
    <w:semiHidden/>
    <w:unhideWhenUsed/>
    <w:rsid w:val="006A7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26A"/>
    <w:rPr>
      <w:rFonts w:ascii="Segoe UI" w:hAnsi="Segoe UI" w:cs="Segoe UI"/>
      <w:sz w:val="18"/>
      <w:szCs w:val="18"/>
    </w:rPr>
  </w:style>
  <w:style w:type="character" w:customStyle="1" w:styleId="Heading3Char">
    <w:name w:val="Heading 3 Char"/>
    <w:basedOn w:val="DefaultParagraphFont"/>
    <w:link w:val="Heading3"/>
    <w:uiPriority w:val="9"/>
    <w:semiHidden/>
    <w:rsid w:val="00205AA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5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A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4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6B"/>
  </w:style>
  <w:style w:type="paragraph" w:styleId="Footer">
    <w:name w:val="footer"/>
    <w:basedOn w:val="Normal"/>
    <w:link w:val="FooterChar"/>
    <w:uiPriority w:val="99"/>
    <w:unhideWhenUsed/>
    <w:rsid w:val="00444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6B"/>
  </w:style>
  <w:style w:type="character" w:styleId="Hyperlink">
    <w:name w:val="Hyperlink"/>
    <w:basedOn w:val="DefaultParagraphFont"/>
    <w:uiPriority w:val="99"/>
    <w:unhideWhenUsed/>
    <w:rsid w:val="0044476B"/>
    <w:rPr>
      <w:color w:val="0563C1" w:themeColor="hyperlink"/>
      <w:u w:val="single"/>
    </w:rPr>
  </w:style>
  <w:style w:type="paragraph" w:styleId="Caption">
    <w:name w:val="caption"/>
    <w:basedOn w:val="Normal"/>
    <w:next w:val="Normal"/>
    <w:uiPriority w:val="35"/>
    <w:unhideWhenUsed/>
    <w:qFormat/>
    <w:rsid w:val="0026635B"/>
    <w:pPr>
      <w:spacing w:after="200" w:line="240" w:lineRule="auto"/>
    </w:pPr>
    <w:rPr>
      <w:i/>
      <w:iCs/>
      <w:color w:val="44546A" w:themeColor="text2"/>
      <w:sz w:val="18"/>
      <w:szCs w:val="18"/>
    </w:rPr>
  </w:style>
  <w:style w:type="paragraph" w:customStyle="1" w:styleId="Default">
    <w:name w:val="Default"/>
    <w:rsid w:val="00370E7C"/>
    <w:pPr>
      <w:autoSpaceDE w:val="0"/>
      <w:autoSpaceDN w:val="0"/>
      <w:adjustRightInd w:val="0"/>
      <w:spacing w:after="0" w:line="240" w:lineRule="auto"/>
    </w:pPr>
    <w:rPr>
      <w:rFonts w:ascii="Courier New" w:hAnsi="Courier New" w:cs="Courier New"/>
      <w:color w:val="000000"/>
      <w:sz w:val="24"/>
      <w:szCs w:val="24"/>
    </w:rPr>
  </w:style>
  <w:style w:type="paragraph" w:styleId="FootnoteText">
    <w:name w:val="footnote text"/>
    <w:basedOn w:val="Normal"/>
    <w:link w:val="FootnoteTextChar"/>
    <w:uiPriority w:val="99"/>
    <w:semiHidden/>
    <w:unhideWhenUsed/>
    <w:rsid w:val="003C4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BDE"/>
    <w:rPr>
      <w:sz w:val="20"/>
      <w:szCs w:val="20"/>
    </w:rPr>
  </w:style>
  <w:style w:type="character" w:styleId="FootnoteReference">
    <w:name w:val="footnote reference"/>
    <w:basedOn w:val="DefaultParagraphFont"/>
    <w:uiPriority w:val="99"/>
    <w:semiHidden/>
    <w:unhideWhenUsed/>
    <w:rsid w:val="003C4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61089">
      <w:bodyDiv w:val="1"/>
      <w:marLeft w:val="0"/>
      <w:marRight w:val="0"/>
      <w:marTop w:val="0"/>
      <w:marBottom w:val="0"/>
      <w:divBdr>
        <w:top w:val="none" w:sz="0" w:space="0" w:color="auto"/>
        <w:left w:val="none" w:sz="0" w:space="0" w:color="auto"/>
        <w:bottom w:val="none" w:sz="0" w:space="0" w:color="auto"/>
        <w:right w:val="none" w:sz="0" w:space="0" w:color="auto"/>
      </w:divBdr>
    </w:div>
    <w:div w:id="438263478">
      <w:bodyDiv w:val="1"/>
      <w:marLeft w:val="0"/>
      <w:marRight w:val="0"/>
      <w:marTop w:val="0"/>
      <w:marBottom w:val="0"/>
      <w:divBdr>
        <w:top w:val="none" w:sz="0" w:space="0" w:color="auto"/>
        <w:left w:val="none" w:sz="0" w:space="0" w:color="auto"/>
        <w:bottom w:val="none" w:sz="0" w:space="0" w:color="auto"/>
        <w:right w:val="none" w:sz="0" w:space="0" w:color="auto"/>
      </w:divBdr>
    </w:div>
    <w:div w:id="999969692">
      <w:bodyDiv w:val="1"/>
      <w:marLeft w:val="0"/>
      <w:marRight w:val="0"/>
      <w:marTop w:val="0"/>
      <w:marBottom w:val="0"/>
      <w:divBdr>
        <w:top w:val="none" w:sz="0" w:space="0" w:color="auto"/>
        <w:left w:val="none" w:sz="0" w:space="0" w:color="auto"/>
        <w:bottom w:val="none" w:sz="0" w:space="0" w:color="auto"/>
        <w:right w:val="none" w:sz="0" w:space="0" w:color="auto"/>
      </w:divBdr>
    </w:div>
    <w:div w:id="1320576092">
      <w:bodyDiv w:val="1"/>
      <w:marLeft w:val="0"/>
      <w:marRight w:val="0"/>
      <w:marTop w:val="0"/>
      <w:marBottom w:val="0"/>
      <w:divBdr>
        <w:top w:val="none" w:sz="0" w:space="0" w:color="auto"/>
        <w:left w:val="none" w:sz="0" w:space="0" w:color="auto"/>
        <w:bottom w:val="none" w:sz="0" w:space="0" w:color="auto"/>
        <w:right w:val="none" w:sz="0" w:space="0" w:color="auto"/>
      </w:divBdr>
    </w:div>
    <w:div w:id="14225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www.immregistries.org" TargetMode="External"/><Relationship Id="rId1" Type="http://schemas.openxmlformats.org/officeDocument/2006/relationships/hyperlink" Target="http://www.immregist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11FCB-29F6-4EE7-8585-3179CC48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1199</Words>
  <Characters>6391</Characters>
  <Application>Microsoft Office Word</Application>
  <DocSecurity>0</DocSecurity>
  <Lines>108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dc:description/>
  <cp:lastModifiedBy>Brittany Gyer</cp:lastModifiedBy>
  <cp:revision>3</cp:revision>
  <dcterms:created xsi:type="dcterms:W3CDTF">2018-02-12T18:57:00Z</dcterms:created>
  <dcterms:modified xsi:type="dcterms:W3CDTF">2018-02-12T18:59:00Z</dcterms:modified>
</cp:coreProperties>
</file>