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India–Canada Business Launch &amp; Immigration Strategy</w:t>
      </w:r>
    </w:p>
    <w:p>
      <w:pPr>
        <w:jc w:val="center"/>
      </w:pPr>
      <w:r>
        <w:rPr>
          <w:b/>
          <w:sz w:val="26"/>
        </w:rPr>
        <w:t>Build in India. Establish in Canada. Plan for Global Mobility.</w:t>
      </w:r>
    </w:p>
    <w:p>
      <w:r>
        <w:t>For entrepreneurs launching a new business, establishing operations in India and Canada as connected markets can create a strong foundation for international growth and future mobility. Our role is to bring together business structuring, Canadian market entry and immigration planning from the beginning — so that the business is built with a clear long-term international strategy.</w:t>
      </w:r>
    </w:p>
    <w:p>
      <w:r>
        <w:rPr>
          <w:b/>
          <w:sz w:val="26"/>
        </w:rPr>
        <w:t>India–Canada Business Planning</w:t>
      </w:r>
    </w:p>
    <w:p>
      <w:r>
        <w:t>Develop the proposed business structure, ownership relationship and commercial objectives for both markets with the appropriate professional advisors.</w:t>
      </w:r>
    </w:p>
    <w:p>
      <w:r>
        <w:rPr>
          <w:b/>
          <w:sz w:val="26"/>
        </w:rPr>
        <w:t>Business Establishment in Both Markets</w:t>
      </w:r>
    </w:p>
    <w:p>
      <w:r>
        <w:t>Coordinate the incorporation and operational setup of the Indian and Canadian entities.</w:t>
      </w:r>
    </w:p>
    <w:p>
      <w:r>
        <w:rPr>
          <w:b/>
          <w:sz w:val="26"/>
        </w:rPr>
        <w:t>Canadian Market Entry</w:t>
      </w:r>
    </w:p>
    <w:p>
      <w:r>
        <w:t>Support the development of genuine Canadian commercial activities, including customers, partnerships, suppliers and operational requirements.</w:t>
      </w:r>
    </w:p>
    <w:p>
      <w:r>
        <w:rPr>
          <w:b/>
          <w:sz w:val="26"/>
        </w:rPr>
        <w:t>Build the Corporate Relationship</w:t>
      </w:r>
    </w:p>
    <w:p>
      <w:r>
        <w:t>Help establish the genuine operational and commercial relationship between the Indian and Canadian businesses required for future corporate mobility planning.</w:t>
      </w:r>
    </w:p>
    <w:p>
      <w:r>
        <w:rPr>
          <w:b/>
          <w:sz w:val="26"/>
        </w:rPr>
        <w:t>Intra-Company Transfer Strategy</w:t>
      </w:r>
    </w:p>
    <w:p>
      <w:r>
        <w:t>As the businesses develop and the relevant eligibility requirements are met, assess opportunities for transferring qualifying executives, managers or specialised-knowledge employees to Canada.</w:t>
      </w:r>
    </w:p>
    <w:p>
      <w:r>
        <w:rPr>
          <w:b/>
          <w:sz w:val="26"/>
        </w:rPr>
        <w:t>Immigration &amp; Mobility Support</w:t>
      </w:r>
    </w:p>
    <w:p>
      <w:r>
        <w:t>Coordinate with qualified Canadian immigration professionals to evaluate eligibility and develop the appropriate immigration strategy for the individuals concerned.</w:t>
      </w:r>
    </w:p>
    <w:p>
      <w:r>
        <w:rPr>
          <w:b/>
        </w:rPr>
        <w:t>Start in India. Build in Canada. Create a pathway for international mobility.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