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Professional Standards &amp; Industry Network</w:t>
      </w:r>
    </w:p>
    <w:p>
      <w:r>
        <w:rPr>
          <w:b/>
          <w:sz w:val="26"/>
        </w:rPr>
        <w:t>Experience. Professional Practice. Trusted Partnerships.</w:t>
      </w:r>
    </w:p>
    <w:p>
      <w:r>
        <w:t>International immigration and global mobility require more than knowledge of individual visa programmes. They require structured processes, professional judgement, confidentiality and access to the right specialists at the right stage.</w:t>
      </w:r>
    </w:p>
    <w:p>
      <w:r>
        <w:t>With extensive experience across immigration, global mobility and international business, we have developed our practice around professional standards designed to protect client interests and deliver a consistent, transparent service.</w:t>
      </w:r>
    </w:p>
    <w:p>
      <w:r>
        <w:rPr>
          <w:b/>
          <w:sz w:val="28"/>
        </w:rPr>
        <w:t>Our Professional Approach</w:t>
      </w:r>
    </w:p>
    <w:p>
      <w:pPr>
        <w:pStyle w:val="ListBullet"/>
      </w:pPr>
      <w:r>
        <w:t>Membership of relevant professional and industry organisations</w:t>
      </w:r>
    </w:p>
    <w:p>
      <w:pPr>
        <w:pStyle w:val="ListBullet"/>
      </w:pPr>
      <w:r>
        <w:t>Collaboration with appropriately regulated immigration and legal professionals</w:t>
      </w:r>
    </w:p>
    <w:p>
      <w:pPr>
        <w:pStyle w:val="ListBullet"/>
      </w:pPr>
      <w:r>
        <w:t>Established processes for client onboarding and case management</w:t>
      </w:r>
    </w:p>
    <w:p>
      <w:pPr>
        <w:pStyle w:val="ListBullet"/>
      </w:pPr>
      <w:r>
        <w:t>Secure handling of confidential client information and documentation</w:t>
      </w:r>
    </w:p>
    <w:p>
      <w:pPr>
        <w:pStyle w:val="ListBullet"/>
      </w:pPr>
      <w:r>
        <w:t>Clear engagement terms, responsibilities and communication protocols</w:t>
      </w:r>
    </w:p>
    <w:p>
      <w:pPr>
        <w:pStyle w:val="ListBullet"/>
      </w:pPr>
      <w:r>
        <w:t>Access to specialist professionals where a matter requires regulated advice</w:t>
      </w:r>
    </w:p>
    <w:p>
      <w:r>
        <w:rPr>
          <w:b/>
          <w:sz w:val="28"/>
        </w:rPr>
        <w:t>Our Professional Network</w:t>
      </w:r>
    </w:p>
    <w:p>
      <w:r>
        <w:t>Our international network brings together professionals across immigration, law, accounting, taxation, corporate services and global mobility.</w:t>
      </w:r>
    </w:p>
    <w:p>
      <w:r>
        <w:t>This allows us to coordinate the different elements of a client's international plans rather than treating immigration as an isolated service.</w:t>
      </w:r>
    </w:p>
    <w:p>
      <w:r>
        <w:rPr>
          <w:b/>
          <w:sz w:val="28"/>
        </w:rPr>
        <w:t>Our Commitment</w:t>
      </w:r>
    </w:p>
    <w:p>
      <w:r>
        <w:t>We believe clients should know who is responsible for their matter, what expertise is being provided and where regulated professional advice is required.</w:t>
      </w:r>
    </w:p>
    <w:p>
      <w:r>
        <w:rPr>
          <w:b/>
        </w:rPr>
        <w:t>Our objective is to provide a professional, transparent and well-structured environment where clients and businesses can confidently plan their international mobility and expansion.</w:t>
      </w:r>
    </w:p>
    <w:p>
      <w:pPr>
        <w:jc w:val="center"/>
      </w:pPr>
      <w:r>
        <w:rPr>
          <w:b/>
        </w:rPr>
        <w:t>Professional experience. Structured processes. The right expertise — connected around your goals.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