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Australia Immigration &amp; Global Mobility Services</w:t>
      </w:r>
    </w:p>
    <w:p>
      <w:r>
        <w:rPr>
          <w:b/>
          <w:sz w:val="26"/>
        </w:rPr>
        <w:t>A coordinated approach to your Australian immigration journey.</w:t>
      </w:r>
    </w:p>
    <w:p>
      <w:r>
        <w:t>Australia continues to attract skilled professionals, entrepreneurs, business owners, families and internationally mobile individuals seeking new opportunities and a long-term future.</w:t>
      </w:r>
    </w:p>
    <w:p>
      <w:r>
        <w:t>Choosing the right immigration pathway, however, requires more than simply selecting a visa category. It requires a clear understanding of your circumstances, objectives and long-term plans.</w:t>
      </w:r>
    </w:p>
    <w:p>
      <w:r>
        <w:t>At Cynosure Global Advisory, we help clients navigate this process through a structured and coordinated approach — from understanding your objectives and assessing potential pathways to preparing for the professional advice and application process in Australia.</w:t>
      </w:r>
    </w:p>
    <w:p>
      <w:pPr>
        <w:pStyle w:val="Heading1"/>
      </w:pPr>
      <w:r>
        <w:t>How We Help</w:t>
      </w:r>
    </w:p>
    <w:p>
      <w:pPr>
        <w:pStyle w:val="Heading2"/>
      </w:pPr>
      <w:r>
        <w:t>Immigration Pathway Assessment</w:t>
      </w:r>
    </w:p>
    <w:p>
      <w:r>
        <w:t>We begin by understanding your personal, professional and family circumstances and your objectives for Australia.</w:t>
      </w:r>
    </w:p>
    <w:p>
      <w:pPr>
        <w:pStyle w:val="ListBullet"/>
        <w:spacing w:after="40"/>
      </w:pPr>
      <w:r>
        <w:t>Skilled migration</w:t>
      </w:r>
    </w:p>
    <w:p>
      <w:pPr>
        <w:pStyle w:val="ListBullet"/>
        <w:spacing w:after="40"/>
      </w:pPr>
      <w:r>
        <w:t>Employer-sponsored migration</w:t>
      </w:r>
    </w:p>
    <w:p>
      <w:pPr>
        <w:pStyle w:val="ListBullet"/>
        <w:spacing w:after="40"/>
      </w:pPr>
      <w:r>
        <w:t>Business and investment pathways</w:t>
      </w:r>
    </w:p>
    <w:p>
      <w:pPr>
        <w:pStyle w:val="ListBullet"/>
        <w:spacing w:after="40"/>
      </w:pPr>
      <w:r>
        <w:t>Family and partner migration</w:t>
      </w:r>
    </w:p>
    <w:p>
      <w:pPr>
        <w:pStyle w:val="ListBullet"/>
        <w:spacing w:after="40"/>
      </w:pPr>
      <w:r>
        <w:t>Student and graduate pathways</w:t>
      </w:r>
    </w:p>
    <w:p>
      <w:pPr>
        <w:pStyle w:val="ListBullet"/>
        <w:spacing w:after="40"/>
      </w:pPr>
      <w:r>
        <w:t>Temporary residence</w:t>
      </w:r>
    </w:p>
    <w:p>
      <w:pPr>
        <w:pStyle w:val="ListBullet"/>
        <w:spacing w:after="40"/>
      </w:pPr>
      <w:r>
        <w:t>Permanent residence</w:t>
      </w:r>
    </w:p>
    <w:p>
      <w:pPr>
        <w:pStyle w:val="ListBullet"/>
        <w:spacing w:after="40"/>
      </w:pPr>
      <w:r>
        <w:t>Citizenship planning</w:t>
      </w:r>
    </w:p>
    <w:p>
      <w:r>
        <w:t>Our objective is to help you understand the options available and determine the appropriate next step.</w:t>
      </w:r>
    </w:p>
    <w:p>
      <w:pPr>
        <w:pStyle w:val="Heading2"/>
      </w:pPr>
      <w:r>
        <w:t>Strategic Case Preparation</w:t>
      </w:r>
    </w:p>
    <w:p>
      <w:r>
        <w:t>A well-prepared immigration case begins with a clear understanding of the applicant's circumstances.</w:t>
      </w:r>
    </w:p>
    <w:p>
      <w:r>
        <w:t>We help clients organise their information, identify the key documentation required and prepare for a detailed assessment by the appropriate Australian immigration professional. This structured approach helps ensure that important considerations are identified early in the process.</w:t>
      </w:r>
    </w:p>
    <w:p>
      <w:pPr>
        <w:pStyle w:val="Heading2"/>
      </w:pPr>
      <w:r>
        <w:t>Application &amp; Case Coordination</w:t>
      </w:r>
    </w:p>
    <w:p>
      <w:r>
        <w:t>Once an appropriate pathway has been identified, we coordinate with the relevant Australian immigration professional throughout the engagement.</w:t>
      </w:r>
    </w:p>
    <w:p>
      <w:pPr>
        <w:pStyle w:val="ListBullet"/>
        <w:spacing w:after="40"/>
      </w:pPr>
      <w:r>
        <w:t>Documentation planning</w:t>
      </w:r>
    </w:p>
    <w:p>
      <w:pPr>
        <w:pStyle w:val="ListBullet"/>
        <w:spacing w:after="40"/>
      </w:pPr>
      <w:r>
        <w:t>Evidence coordination</w:t>
      </w:r>
    </w:p>
    <w:p>
      <w:pPr>
        <w:pStyle w:val="ListBullet"/>
        <w:spacing w:after="40"/>
      </w:pPr>
      <w:r>
        <w:t>Application process management</w:t>
      </w:r>
    </w:p>
    <w:p>
      <w:pPr>
        <w:pStyle w:val="ListBullet"/>
        <w:spacing w:after="40"/>
      </w:pPr>
      <w:r>
        <w:t>Communication and case coordination</w:t>
      </w:r>
    </w:p>
    <w:p>
      <w:pPr>
        <w:pStyle w:val="ListBullet"/>
        <w:spacing w:after="40"/>
      </w:pPr>
      <w:r>
        <w:t>Progress updates</w:t>
      </w:r>
    </w:p>
    <w:p>
      <w:pPr>
        <w:pStyle w:val="ListBullet"/>
        <w:spacing w:after="40"/>
      </w:pPr>
      <w:r>
        <w:t>Pre- and post-lodgement support</w:t>
      </w:r>
    </w:p>
    <w:p>
      <w:r>
        <w:t>Our aim is to make what can be a complex process more organised, transparent and manageable for the client.</w:t>
      </w:r>
    </w:p>
    <w:p>
      <w:pPr>
        <w:pStyle w:val="Heading2"/>
      </w:pPr>
      <w:r>
        <w:t>Business &amp; Global Mobility</w:t>
      </w:r>
    </w:p>
    <w:p>
      <w:r>
        <w:t>For businesses and internationally mobile professionals, immigration can form part of a much broader relocation or expansion strategy.</w:t>
      </w:r>
    </w:p>
    <w:p>
      <w:pPr>
        <w:pStyle w:val="ListBullet"/>
        <w:spacing w:after="40"/>
      </w:pPr>
      <w:r>
        <w:t>Employer and workforce mobility</w:t>
      </w:r>
    </w:p>
    <w:p>
      <w:pPr>
        <w:pStyle w:val="ListBullet"/>
        <w:spacing w:after="40"/>
      </w:pPr>
      <w:r>
        <w:t>Executive and key-person relocation</w:t>
      </w:r>
    </w:p>
    <w:p>
      <w:pPr>
        <w:pStyle w:val="ListBullet"/>
        <w:spacing w:after="40"/>
      </w:pPr>
      <w:r>
        <w:t>Business establishment</w:t>
      </w:r>
    </w:p>
    <w:p>
      <w:pPr>
        <w:pStyle w:val="ListBullet"/>
        <w:spacing w:after="40"/>
      </w:pPr>
      <w:r>
        <w:t>Family relocation</w:t>
      </w:r>
    </w:p>
    <w:p>
      <w:pPr>
        <w:pStyle w:val="ListBullet"/>
        <w:spacing w:after="40"/>
      </w:pPr>
      <w:r>
        <w:t>Long-term residence planning</w:t>
      </w:r>
    </w:p>
    <w:p>
      <w:pPr>
        <w:pStyle w:val="ListBullet"/>
        <w:spacing w:after="40"/>
      </w:pPr>
      <w:r>
        <w:t>International mobility strategies</w:t>
      </w:r>
    </w:p>
    <w:p>
      <w:pPr>
        <w:pStyle w:val="Heading1"/>
      </w:pPr>
      <w:r>
        <w:t>Our Australian Practitioner Network</w:t>
      </w:r>
    </w:p>
    <w:p>
      <w:r>
        <w:rPr>
          <w:b/>
          <w:sz w:val="24"/>
        </w:rPr>
        <w:t>International client support. Australian regulated expertise.</w:t>
      </w:r>
    </w:p>
    <w:p>
      <w:r>
        <w:t>Australian immigration advice and representation is regulated. We believe clients should have access to appropriately qualified Australian professionals while also benefiting from experienced international client management.</w:t>
      </w:r>
    </w:p>
    <w:p>
      <w:r>
        <w:t>Cynosure works in collaboration with Australian registered migration agents and qualified immigration lawyers who provide the relevant regulated immigration advice and professional services.</w:t>
      </w:r>
    </w:p>
    <w:p>
      <w:r>
        <w:t>Our role is to understand the client's objectives, coordinate the relationship and help facilitate a smooth connection with the appropriate Australian practitioner.</w:t>
      </w:r>
    </w:p>
    <w:p>
      <w:r>
        <w:t>The regulated practitioner remains responsible for the immigration advice, application work and representation within the scope of their professional engagement.</w:t>
      </w:r>
    </w:p>
    <w:p>
      <w:pPr>
        <w:jc w:val="center"/>
      </w:pPr>
      <w:r>
        <w:rPr>
          <w:b/>
        </w:rPr>
        <w:t>Cynosure Global Advisory</w:t>
      </w:r>
    </w:p>
    <w:p>
      <w:pPr>
        <w:jc w:val="center"/>
      </w:pPr>
      <w:r>
        <w:t>International client strategy, coordination &amp; relationship management</w:t>
      </w:r>
    </w:p>
    <w:p>
      <w:pPr>
        <w:jc w:val="center"/>
      </w:pPr>
      <w:r>
        <w:rPr>
          <w:b/>
        </w:rPr>
        <w:t>Australian Regulated Practitioner</w:t>
      </w:r>
    </w:p>
    <w:p>
      <w:pPr>
        <w:jc w:val="center"/>
      </w:pPr>
      <w:r>
        <w:t>Immigration advice, application services &amp; representation</w:t>
      </w:r>
    </w:p>
    <w:p>
      <w:r>
        <w:t>Together, this provides clients with a coordinated cross-border service while ensuring that Australian immigration matters are handled through the appropriate professional channel.</w:t>
      </w:r>
    </w:p>
    <w:p>
      <w:pPr>
        <w:pStyle w:val="Heading1"/>
      </w:pPr>
      <w:r>
        <w:t>A More Connected Immigration Experience</w:t>
      </w:r>
    </w:p>
    <w:p>
      <w:r>
        <w:t>For clients based outside Australia, navigating a new immigration system can often feel fragmented.</w:t>
      </w:r>
    </w:p>
    <w:p>
      <w:r>
        <w:t>Our role is to provide a familiar point of coordination throughout the journey while connecting you with the appropriate Australian immigration professional for your case.</w:t>
      </w:r>
    </w:p>
    <w:p>
      <w:pPr>
        <w:jc w:val="center"/>
      </w:pPr>
      <w:r>
        <w:rPr>
          <w:b/>
        </w:rPr>
        <w:t>Understand your options.  Build your strategy.  Connect with the right professional.  Move forward with confidence.</w:t>
      </w:r>
    </w:p>
    <w:p>
      <w:pPr>
        <w:pStyle w:val="Heading1"/>
      </w:pPr>
      <w:r>
        <w:t>Begin Your Australian Immigration Journey</w:t>
      </w:r>
    </w:p>
    <w:p>
      <w:r>
        <w:t>Tell us about your circumstances, objectives and plans for Australia.</w:t>
      </w:r>
    </w:p>
    <w:p>
      <w:r>
        <w:t>We will help you understand the next steps and, where appropriate, facilitate an introduction to the relevant Australian immigration professional.</w:t>
      </w:r>
    </w:p>
    <w:p>
      <w:pPr>
        <w:jc w:val="center"/>
      </w:pPr>
      <w:r>
        <w:rPr>
          <w:b/>
          <w:sz w:val="24"/>
        </w:rPr>
        <w:t>BOOK A CONFIDENTIAL CONSULTATION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Cynosure Global Advisory  |  Australia Immigration &amp; Global Mobility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sz w:val="16"/>
      </w:rPr>
      <w:t>CYNOSURE GLOBAL ADVISORY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