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CYNOSURE GLOBAL RESIDENCY</w:t>
      </w:r>
    </w:p>
    <w:p>
      <w:pPr>
        <w:pStyle w:val="Title"/>
        <w:jc w:val="center"/>
      </w:pPr>
      <w:r>
        <w:t>International Workforce Mobility</w:t>
      </w:r>
    </w:p>
    <w:p>
      <w:pPr>
        <w:jc w:val="center"/>
      </w:pPr>
      <w:r>
        <w:rPr>
          <w:b/>
          <w:sz w:val="24"/>
        </w:rPr>
        <w:t>Connecting Global Talent with Opportunities Across Europe</w:t>
      </w:r>
    </w:p>
    <w:p>
      <w:r>
        <w:t>At Cynosure Global Residency, we help businesses access qualified international talent while supporting professionals through a structured, transparent and compliant mobility process.</w:t>
      </w:r>
    </w:p>
    <w:p>
      <w:r>
        <w:t>Our focus is on sectors where skilled workforce demand continues to grow across international markets.</w:t>
      </w:r>
    </w:p>
    <w:p>
      <w:pPr>
        <w:pStyle w:val="Heading1"/>
      </w:pPr>
      <w:r>
        <w:t>Our Focus Areas</w:t>
      </w:r>
    </w:p>
    <w:p>
      <w:r>
        <w:rPr>
          <w:b/>
        </w:rPr>
        <w:t>Healthcare</w:t>
      </w:r>
      <w:r>
        <w:br/>
        <w:t>Connecting healthcare employers with qualified doctors, nurses and allied healthcare professionals from international talent markets.</w:t>
      </w:r>
    </w:p>
    <w:p>
      <w:r>
        <w:rPr>
          <w:b/>
        </w:rPr>
        <w:t>Hospitality &amp; Tourism</w:t>
      </w:r>
      <w:r>
        <w:br/>
        <w:t>Supporting hotels, resorts, restaurants and food-service businesses with skilled chefs, cooks, F&amp;B and hospitality professionals.</w:t>
      </w:r>
    </w:p>
    <w:p>
      <w:r>
        <w:rPr>
          <w:b/>
        </w:rPr>
        <w:t>Skilled Technical Workforce</w:t>
      </w:r>
      <w:r>
        <w:br/>
        <w:t>Sourcing experienced technical talent including electricians, welders, HVAC technicians, CNC operators, maintenance and other skilled trades.</w:t>
      </w:r>
    </w:p>
    <w:p>
      <w:pPr>
        <w:pStyle w:val="Heading1"/>
      </w:pPr>
      <w:r>
        <w:t>Our Approach</w:t>
      </w:r>
    </w:p>
    <w:p>
      <w:r>
        <w:t>We work with employers, recruitment partners and trusted talent networks across international markets to identify, assess and mobilise suitable professionals.</w:t>
      </w:r>
    </w:p>
    <w:p>
      <w:r>
        <w:t>From talent sourcing and screening to documentation, immigration coordination and relocation, we help make international workforce mobility simpler and more structured.</w:t>
      </w:r>
    </w:p>
    <w:p>
      <w:r>
        <w:rPr>
          <w:b/>
        </w:rPr>
        <w:t>For Employers:</w:t>
      </w:r>
      <w:r>
        <w:t xml:space="preserve"> Access qualified international talent.</w:t>
      </w:r>
    </w:p>
    <w:p>
      <w:r>
        <w:rPr>
          <w:b/>
        </w:rPr>
        <w:t>For Professionals:</w:t>
      </w:r>
      <w:r>
        <w:t xml:space="preserve"> Explore genuine international career opportunities.</w:t>
      </w:r>
    </w:p>
    <w:p>
      <w:pPr>
        <w:jc w:val="center"/>
      </w:pPr>
      <w:r>
        <w:rPr>
          <w:b/>
        </w:rPr>
        <w:t>Build your international workforce with Cynosure.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