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BA9EF6">
      <w:pPr>
        <w:jc w:val="center"/>
        <w:rPr>
          <w:rFonts w:hint="eastAsia" w:ascii="仿宋" w:hAnsi="仿宋" w:cs="仿宋"/>
        </w:rPr>
      </w:pPr>
      <w:bookmarkStart w:id="7" w:name="_GoBack"/>
      <w:bookmarkEnd w:id="7"/>
      <w:r>
        <w:rPr>
          <w:rFonts w:hint="eastAsia" w:ascii="仿宋" w:hAnsi="仿宋" w:cs="仿宋"/>
          <w:lang/>
        </w:rPr>
        <w:drawing>
          <wp:inline distT="0" distB="0" distL="114300" distR="114300">
            <wp:extent cx="4093210" cy="607060"/>
            <wp:effectExtent l="0" t="0" r="8890" b="2540"/>
            <wp:docPr id="1" name="图片 2" descr="xyzq(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xyzq(1)"/>
                    <pic:cNvPicPr>
                      <a:picLocks noChangeAspect="1"/>
                    </pic:cNvPicPr>
                  </pic:nvPicPr>
                  <pic:blipFill>
                    <a:blip r:embed="rId8"/>
                    <a:stretch>
                      <a:fillRect/>
                    </a:stretch>
                  </pic:blipFill>
                  <pic:spPr>
                    <a:xfrm>
                      <a:off x="0" y="0"/>
                      <a:ext cx="4093210" cy="607060"/>
                    </a:xfrm>
                    <a:prstGeom prst="rect">
                      <a:avLst/>
                    </a:prstGeom>
                    <a:noFill/>
                    <a:ln>
                      <a:noFill/>
                    </a:ln>
                  </pic:spPr>
                </pic:pic>
              </a:graphicData>
            </a:graphic>
          </wp:inline>
        </w:drawing>
      </w:r>
    </w:p>
    <w:p w14:paraId="4F8FF9A8">
      <w:pPr>
        <w:spacing w:before="312" w:beforeLines="100" w:line="240" w:lineRule="auto"/>
        <w:jc w:val="center"/>
        <w:rPr>
          <w:rFonts w:hint="eastAsia" w:ascii="仿宋" w:hAnsi="仿宋" w:cs="仿宋"/>
          <w:b/>
          <w:bCs/>
          <w:sz w:val="52"/>
          <w:szCs w:val="44"/>
        </w:rPr>
      </w:pPr>
    </w:p>
    <w:p w14:paraId="6C728220">
      <w:pPr>
        <w:spacing w:before="312" w:beforeLines="100" w:line="240" w:lineRule="auto"/>
        <w:jc w:val="center"/>
        <w:rPr>
          <w:rFonts w:hint="eastAsia" w:ascii="仿宋" w:hAnsi="仿宋" w:cs="仿宋"/>
          <w:b/>
          <w:bCs/>
          <w:sz w:val="52"/>
          <w:szCs w:val="44"/>
        </w:rPr>
      </w:pPr>
    </w:p>
    <w:p w14:paraId="0BEEB07E">
      <w:pPr>
        <w:spacing w:before="312" w:beforeLines="100" w:line="240" w:lineRule="auto"/>
        <w:jc w:val="center"/>
        <w:rPr>
          <w:rFonts w:hint="eastAsia" w:ascii="仿宋" w:hAnsi="仿宋" w:cs="仿宋"/>
          <w:b/>
          <w:bCs/>
          <w:sz w:val="52"/>
          <w:szCs w:val="44"/>
        </w:rPr>
      </w:pPr>
      <w:r>
        <w:rPr>
          <w:rFonts w:hint="eastAsia" w:ascii="仿宋" w:hAnsi="仿宋" w:cs="仿宋"/>
          <w:b/>
          <w:bCs/>
          <w:sz w:val="52"/>
          <w:szCs w:val="44"/>
        </w:rPr>
        <w:t>生产事件复盘报告</w:t>
      </w:r>
    </w:p>
    <w:p w14:paraId="59785B04">
      <w:pPr>
        <w:spacing w:before="312" w:beforeLines="100" w:line="240" w:lineRule="auto"/>
        <w:jc w:val="center"/>
        <w:rPr>
          <w:rFonts w:hint="eastAsia" w:ascii="仿宋" w:hAnsi="仿宋" w:cs="仿宋"/>
          <w:b/>
          <w:bCs/>
          <w:sz w:val="52"/>
          <w:szCs w:val="44"/>
        </w:rPr>
      </w:pPr>
    </w:p>
    <w:p w14:paraId="487331EB">
      <w:pPr>
        <w:spacing w:before="312" w:beforeLines="100" w:line="240" w:lineRule="auto"/>
        <w:jc w:val="center"/>
        <w:rPr>
          <w:rFonts w:hint="eastAsia" w:ascii="仿宋" w:hAnsi="仿宋" w:cs="仿宋"/>
          <w:b/>
          <w:bCs/>
          <w:sz w:val="52"/>
          <w:szCs w:val="44"/>
        </w:rPr>
      </w:pPr>
    </w:p>
    <w:p w14:paraId="226703DD">
      <w:pPr>
        <w:spacing w:before="312" w:beforeLines="100" w:line="240" w:lineRule="auto"/>
        <w:rPr>
          <w:rFonts w:hint="eastAsia" w:ascii="仿宋" w:hAnsi="仿宋" w:cs="仿宋"/>
          <w:b/>
          <w:bCs/>
          <w:sz w:val="52"/>
          <w:szCs w:val="44"/>
        </w:rPr>
      </w:pPr>
    </w:p>
    <w:p w14:paraId="713BDB8D">
      <w:pPr>
        <w:spacing w:before="312" w:beforeLines="100" w:line="240" w:lineRule="auto"/>
        <w:jc w:val="center"/>
        <w:rPr>
          <w:rFonts w:hint="eastAsia" w:ascii="仿宋" w:hAnsi="仿宋" w:cs="仿宋"/>
          <w:b/>
          <w:bCs/>
          <w:sz w:val="52"/>
          <w:szCs w:val="44"/>
        </w:rPr>
      </w:pPr>
    </w:p>
    <w:tbl>
      <w:tblPr>
        <w:tblStyle w:val="4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1"/>
        <w:gridCol w:w="3942"/>
      </w:tblGrid>
      <w:tr w14:paraId="3ABEC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1" w:type="dxa"/>
            <w:tcBorders>
              <w:top w:val="single" w:color="999999" w:sz="4" w:space="0"/>
              <w:left w:val="single" w:color="999999" w:sz="4" w:space="0"/>
              <w:bottom w:val="single" w:color="999999" w:sz="4" w:space="0"/>
              <w:right w:val="single" w:color="999999" w:sz="4" w:space="0"/>
            </w:tcBorders>
            <w:noWrap w:val="0"/>
            <w:vAlign w:val="center"/>
          </w:tcPr>
          <w:p w14:paraId="6EB90278">
            <w:pPr>
              <w:adjustRightInd w:val="0"/>
              <w:snapToGrid w:val="0"/>
              <w:spacing w:line="240" w:lineRule="auto"/>
              <w:jc w:val="right"/>
              <w:rPr>
                <w:rFonts w:hint="eastAsia" w:ascii="仿宋" w:hAnsi="仿宋" w:cs="仿宋"/>
              </w:rPr>
            </w:pPr>
            <w:r>
              <w:rPr>
                <w:rFonts w:hint="eastAsia" w:ascii="仿宋" w:hAnsi="仿宋" w:cs="仿宋"/>
              </w:rPr>
              <w:t>事件编号：</w:t>
            </w:r>
          </w:p>
        </w:tc>
        <w:tc>
          <w:tcPr>
            <w:tcW w:w="3942" w:type="dxa"/>
            <w:tcBorders>
              <w:top w:val="single" w:color="999999" w:sz="4" w:space="0"/>
              <w:left w:val="single" w:color="999999" w:sz="4" w:space="0"/>
              <w:bottom w:val="single" w:color="999999" w:sz="4" w:space="0"/>
              <w:right w:val="single" w:color="999999" w:sz="4" w:space="0"/>
            </w:tcBorders>
            <w:noWrap w:val="0"/>
            <w:vAlign w:val="center"/>
          </w:tcPr>
          <w:p w14:paraId="34B38E57">
            <w:pPr>
              <w:adjustRightInd w:val="0"/>
              <w:snapToGrid w:val="0"/>
              <w:spacing w:line="240" w:lineRule="auto"/>
              <w:ind w:firstLine="240" w:firstLineChars="100"/>
              <w:rPr>
                <w:rFonts w:hint="eastAsia" w:ascii="仿宋" w:hAnsi="仿宋" w:cs="仿宋"/>
              </w:rPr>
            </w:pPr>
            <w:r>
              <w:rPr>
                <w:rFonts w:hint="eastAsia" w:ascii="仿宋" w:hAnsi="仿宋" w:cs="仿宋"/>
              </w:rPr>
              <w:t>IN20230220000026</w:t>
            </w:r>
          </w:p>
        </w:tc>
      </w:tr>
      <w:tr w14:paraId="41FEA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1511" w:type="dxa"/>
            <w:tcBorders>
              <w:top w:val="single" w:color="999999" w:sz="4" w:space="0"/>
              <w:left w:val="single" w:color="999999" w:sz="4" w:space="0"/>
              <w:bottom w:val="single" w:color="999999" w:sz="4" w:space="0"/>
              <w:right w:val="single" w:color="999999" w:sz="4" w:space="0"/>
            </w:tcBorders>
            <w:noWrap w:val="0"/>
            <w:vAlign w:val="center"/>
          </w:tcPr>
          <w:p w14:paraId="02A8CB75">
            <w:pPr>
              <w:adjustRightInd w:val="0"/>
              <w:snapToGrid w:val="0"/>
              <w:spacing w:line="240" w:lineRule="auto"/>
              <w:jc w:val="right"/>
              <w:rPr>
                <w:rFonts w:hint="eastAsia" w:ascii="仿宋" w:hAnsi="仿宋" w:cs="仿宋"/>
              </w:rPr>
            </w:pPr>
            <w:r>
              <w:rPr>
                <w:rFonts w:hint="eastAsia" w:ascii="仿宋" w:hAnsi="仿宋" w:cs="仿宋"/>
              </w:rPr>
              <w:t>编写人员：</w:t>
            </w:r>
          </w:p>
        </w:tc>
        <w:tc>
          <w:tcPr>
            <w:tcW w:w="3942" w:type="dxa"/>
            <w:tcBorders>
              <w:top w:val="single" w:color="999999" w:sz="4" w:space="0"/>
              <w:left w:val="single" w:color="999999" w:sz="4" w:space="0"/>
              <w:bottom w:val="single" w:color="999999" w:sz="4" w:space="0"/>
              <w:right w:val="single" w:color="999999" w:sz="4" w:space="0"/>
            </w:tcBorders>
            <w:noWrap w:val="0"/>
            <w:vAlign w:val="center"/>
          </w:tcPr>
          <w:p w14:paraId="72C94BF7">
            <w:pPr>
              <w:adjustRightInd w:val="0"/>
              <w:snapToGrid w:val="0"/>
              <w:spacing w:line="240" w:lineRule="auto"/>
              <w:ind w:firstLine="240" w:firstLineChars="100"/>
              <w:rPr>
                <w:rFonts w:hint="eastAsia" w:ascii="仿宋" w:hAnsi="仿宋" w:cs="仿宋"/>
              </w:rPr>
            </w:pPr>
            <w:r>
              <w:rPr>
                <w:rFonts w:hint="eastAsia" w:ascii="仿宋" w:hAnsi="仿宋" w:cs="仿宋"/>
              </w:rPr>
              <w:t>何桢、龚驰</w:t>
            </w:r>
          </w:p>
        </w:tc>
      </w:tr>
      <w:tr w14:paraId="533A6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1" w:type="dxa"/>
            <w:tcBorders>
              <w:top w:val="single" w:color="999999" w:sz="4" w:space="0"/>
              <w:left w:val="single" w:color="999999" w:sz="4" w:space="0"/>
              <w:bottom w:val="single" w:color="999999" w:sz="4" w:space="0"/>
              <w:right w:val="single" w:color="999999" w:sz="4" w:space="0"/>
            </w:tcBorders>
            <w:noWrap w:val="0"/>
            <w:vAlign w:val="center"/>
          </w:tcPr>
          <w:p w14:paraId="4EC67B05">
            <w:pPr>
              <w:adjustRightInd w:val="0"/>
              <w:snapToGrid w:val="0"/>
              <w:spacing w:line="240" w:lineRule="auto"/>
              <w:jc w:val="right"/>
              <w:rPr>
                <w:rFonts w:hint="eastAsia" w:ascii="仿宋" w:hAnsi="仿宋" w:cs="仿宋"/>
              </w:rPr>
            </w:pPr>
            <w:r>
              <w:rPr>
                <w:rFonts w:hint="eastAsia" w:ascii="仿宋" w:hAnsi="仿宋" w:cs="仿宋"/>
              </w:rPr>
              <w:t>编写日期：</w:t>
            </w:r>
          </w:p>
        </w:tc>
        <w:tc>
          <w:tcPr>
            <w:tcW w:w="3942" w:type="dxa"/>
            <w:tcBorders>
              <w:top w:val="single" w:color="999999" w:sz="4" w:space="0"/>
              <w:left w:val="single" w:color="999999" w:sz="4" w:space="0"/>
              <w:bottom w:val="single" w:color="999999" w:sz="4" w:space="0"/>
              <w:right w:val="single" w:color="999999" w:sz="4" w:space="0"/>
            </w:tcBorders>
            <w:noWrap w:val="0"/>
            <w:vAlign w:val="center"/>
          </w:tcPr>
          <w:p w14:paraId="70CCEDC1">
            <w:pPr>
              <w:adjustRightInd w:val="0"/>
              <w:snapToGrid w:val="0"/>
              <w:spacing w:line="240" w:lineRule="auto"/>
              <w:ind w:firstLine="240" w:firstLineChars="100"/>
              <w:rPr>
                <w:rFonts w:hint="eastAsia" w:ascii="仿宋" w:hAnsi="仿宋" w:cs="仿宋"/>
              </w:rPr>
            </w:pPr>
            <w:r>
              <w:rPr>
                <w:rFonts w:hint="eastAsia" w:ascii="仿宋" w:hAnsi="仿宋" w:cs="仿宋"/>
              </w:rPr>
              <w:t>20230227</w:t>
            </w:r>
          </w:p>
        </w:tc>
      </w:tr>
    </w:tbl>
    <w:p w14:paraId="51173F93">
      <w:pPr>
        <w:rPr>
          <w:rFonts w:hint="eastAsia" w:ascii="仿宋" w:hAnsi="仿宋" w:cs="仿宋"/>
        </w:rPr>
      </w:pPr>
    </w:p>
    <w:p w14:paraId="2C834D50">
      <w:pPr>
        <w:pStyle w:val="2"/>
        <w:rPr>
          <w:rFonts w:hint="eastAsia" w:ascii="仿宋" w:hAnsi="仿宋" w:cs="仿宋"/>
        </w:rPr>
      </w:pPr>
      <w:r>
        <w:rPr>
          <w:rFonts w:hint="eastAsia" w:ascii="仿宋" w:hAnsi="仿宋" w:cs="仿宋"/>
        </w:rPr>
        <w:br w:type="page"/>
      </w:r>
      <w:bookmarkStart w:id="0" w:name="_Toc12092"/>
      <w:bookmarkStart w:id="1" w:name="_Toc3179"/>
      <w:bookmarkStart w:id="2" w:name="_Toc13401"/>
      <w:r>
        <w:rPr>
          <w:rFonts w:hint="eastAsia" w:ascii="仿宋" w:hAnsi="仿宋" w:cs="仿宋"/>
        </w:rPr>
        <w:t>事件复盘结论</w:t>
      </w:r>
      <w:r>
        <w:rPr>
          <w:rFonts w:hint="eastAsia" w:ascii="仿宋" w:hAnsi="仿宋" w:cs="仿宋"/>
          <w:highlight w:val="yellow"/>
        </w:rPr>
        <w:t>（运维管理组填写）</w:t>
      </w:r>
    </w:p>
    <w:p w14:paraId="611479B7">
      <w:pPr>
        <w:ind w:firstLine="480" w:firstLineChars="200"/>
        <w:rPr>
          <w:rFonts w:hint="eastAsia"/>
        </w:rPr>
      </w:pPr>
      <w:r>
        <w:rPr>
          <w:rFonts w:hint="eastAsia"/>
        </w:rPr>
        <w:t>本次事件xx、xx流程基本符合事件管理规范相关要求。</w:t>
      </w:r>
    </w:p>
    <w:p w14:paraId="41C09A72">
      <w:pPr>
        <w:ind w:firstLine="480" w:firstLineChars="200"/>
        <w:rPr>
          <w:rFonts w:hint="eastAsia"/>
        </w:rPr>
      </w:pPr>
      <w:r>
        <w:rPr>
          <w:rFonts w:hint="eastAsia"/>
        </w:rPr>
        <w:t>本次事件存在主要问题点：xxxxxx，xxxxxx，已制定整改计划，限期整改。</w:t>
      </w:r>
    </w:p>
    <w:p w14:paraId="1AE5D2E8">
      <w:pPr>
        <w:pStyle w:val="2"/>
        <w:rPr>
          <w:rFonts w:hint="eastAsia" w:ascii="仿宋" w:hAnsi="仿宋" w:cs="仿宋"/>
        </w:rPr>
      </w:pPr>
      <w:r>
        <w:rPr>
          <w:rFonts w:hint="eastAsia" w:ascii="仿宋" w:hAnsi="仿宋" w:cs="仿宋"/>
          <w:szCs w:val="32"/>
        </w:rPr>
        <w:t>事件基本情况</w:t>
      </w:r>
      <w:bookmarkEnd w:id="0"/>
      <w:bookmarkEnd w:id="1"/>
      <w:bookmarkEnd w:id="2"/>
    </w:p>
    <w:tbl>
      <w:tblPr>
        <w:tblStyle w:val="41"/>
        <w:tblW w:w="83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3"/>
        <w:gridCol w:w="6240"/>
      </w:tblGrid>
      <w:tr w14:paraId="0F8BE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2143" w:type="dxa"/>
            <w:noWrap/>
            <w:vAlign w:val="center"/>
          </w:tcPr>
          <w:p w14:paraId="5C972832">
            <w:pPr>
              <w:rPr>
                <w:rFonts w:hint="eastAsia" w:ascii="仿宋" w:hAnsi="仿宋" w:cs="仿宋"/>
                <w:b/>
              </w:rPr>
            </w:pPr>
            <w:r>
              <w:rPr>
                <w:rFonts w:hint="eastAsia" w:ascii="仿宋" w:hAnsi="仿宋" w:cs="仿宋"/>
                <w:b/>
              </w:rPr>
              <w:t>事件名称</w:t>
            </w:r>
          </w:p>
        </w:tc>
        <w:tc>
          <w:tcPr>
            <w:tcW w:w="6240" w:type="dxa"/>
            <w:noWrap w:val="0"/>
            <w:vAlign w:val="center"/>
          </w:tcPr>
          <w:p w14:paraId="5B8A81DE">
            <w:pPr>
              <w:spacing w:line="240" w:lineRule="auto"/>
              <w:jc w:val="left"/>
              <w:rPr>
                <w:rFonts w:hint="eastAsia" w:ascii="仿宋" w:hAnsi="仿宋" w:cs="仿宋"/>
                <w:bCs/>
              </w:rPr>
            </w:pPr>
            <w:r>
              <w:rPr>
                <w:rFonts w:hint="eastAsia" w:ascii="仿宋" w:hAnsi="仿宋" w:cs="仿宋"/>
                <w:bCs/>
              </w:rPr>
              <w:t>优理宝移动终端浙江区域少量客户登录异常</w:t>
            </w:r>
          </w:p>
        </w:tc>
      </w:tr>
      <w:tr w14:paraId="7D29A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2143" w:type="dxa"/>
            <w:noWrap/>
            <w:vAlign w:val="center"/>
          </w:tcPr>
          <w:p w14:paraId="122A4263">
            <w:pPr>
              <w:rPr>
                <w:rFonts w:hint="eastAsia" w:ascii="仿宋" w:hAnsi="仿宋" w:cs="仿宋"/>
                <w:b/>
              </w:rPr>
            </w:pPr>
            <w:r>
              <w:rPr>
                <w:rFonts w:hint="eastAsia" w:ascii="仿宋" w:hAnsi="仿宋" w:cs="仿宋"/>
                <w:b/>
              </w:rPr>
              <w:t>事件编号</w:t>
            </w:r>
          </w:p>
        </w:tc>
        <w:tc>
          <w:tcPr>
            <w:tcW w:w="6240" w:type="dxa"/>
            <w:noWrap w:val="0"/>
            <w:vAlign w:val="center"/>
          </w:tcPr>
          <w:p w14:paraId="0C88FA6B">
            <w:pPr>
              <w:spacing w:line="240" w:lineRule="auto"/>
              <w:jc w:val="left"/>
              <w:rPr>
                <w:rFonts w:hint="eastAsia" w:ascii="仿宋" w:hAnsi="仿宋" w:cs="仿宋"/>
                <w:bCs/>
              </w:rPr>
            </w:pPr>
            <w:r>
              <w:rPr>
                <w:rFonts w:hint="eastAsia" w:ascii="仿宋" w:hAnsi="仿宋" w:cs="仿宋"/>
              </w:rPr>
              <w:t>IN20230220000026</w:t>
            </w:r>
          </w:p>
        </w:tc>
      </w:tr>
      <w:tr w14:paraId="20E54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143" w:type="dxa"/>
            <w:noWrap/>
            <w:vAlign w:val="center"/>
          </w:tcPr>
          <w:p w14:paraId="5BDC5856">
            <w:pPr>
              <w:rPr>
                <w:rFonts w:hint="eastAsia" w:ascii="仿宋" w:hAnsi="仿宋" w:cs="仿宋"/>
                <w:b/>
              </w:rPr>
            </w:pPr>
            <w:r>
              <w:rPr>
                <w:rFonts w:hint="eastAsia" w:ascii="仿宋" w:hAnsi="仿宋" w:cs="仿宋"/>
                <w:b/>
              </w:rPr>
              <w:t>事件级别</w:t>
            </w:r>
          </w:p>
        </w:tc>
        <w:tc>
          <w:tcPr>
            <w:tcW w:w="6240" w:type="dxa"/>
            <w:noWrap w:val="0"/>
            <w:vAlign w:val="center"/>
          </w:tcPr>
          <w:p w14:paraId="01D4A145">
            <w:pPr>
              <w:spacing w:line="240" w:lineRule="auto"/>
              <w:jc w:val="left"/>
              <w:rPr>
                <w:rFonts w:hint="eastAsia" w:ascii="仿宋" w:hAnsi="仿宋" w:cs="仿宋"/>
                <w:bCs/>
              </w:rPr>
            </w:pPr>
            <w:r>
              <w:rPr>
                <w:rFonts w:hint="eastAsia" w:ascii="仿宋" w:hAnsi="仿宋" w:cs="仿宋"/>
                <w:bCs/>
              </w:rPr>
              <w:t>P3</w:t>
            </w:r>
          </w:p>
        </w:tc>
      </w:tr>
      <w:tr w14:paraId="318B8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2143" w:type="dxa"/>
            <w:noWrap/>
            <w:vAlign w:val="center"/>
          </w:tcPr>
          <w:p w14:paraId="418BC46B">
            <w:pPr>
              <w:rPr>
                <w:rFonts w:hint="eastAsia" w:ascii="仿宋" w:hAnsi="仿宋" w:cs="仿宋"/>
                <w:b/>
              </w:rPr>
            </w:pPr>
            <w:r>
              <w:rPr>
                <w:rFonts w:hint="eastAsia" w:ascii="仿宋" w:hAnsi="仿宋" w:cs="仿宋"/>
                <w:b/>
              </w:rPr>
              <w:t>发生时间</w:t>
            </w:r>
          </w:p>
        </w:tc>
        <w:tc>
          <w:tcPr>
            <w:tcW w:w="6240" w:type="dxa"/>
            <w:noWrap w:val="0"/>
            <w:vAlign w:val="center"/>
          </w:tcPr>
          <w:p w14:paraId="62908A61">
            <w:pPr>
              <w:spacing w:line="240" w:lineRule="auto"/>
              <w:jc w:val="left"/>
              <w:rPr>
                <w:rFonts w:hint="eastAsia" w:ascii="仿宋" w:hAnsi="仿宋" w:cs="仿宋"/>
                <w:bCs/>
              </w:rPr>
            </w:pPr>
            <w:r>
              <w:rPr>
                <w:rFonts w:hint="eastAsia" w:ascii="仿宋" w:hAnsi="仿宋" w:cs="仿宋"/>
                <w:bCs/>
              </w:rPr>
              <w:t>2023-02-20 09:50:00</w:t>
            </w:r>
          </w:p>
        </w:tc>
      </w:tr>
      <w:tr w14:paraId="4C229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2143" w:type="dxa"/>
            <w:noWrap/>
            <w:vAlign w:val="center"/>
          </w:tcPr>
          <w:p w14:paraId="27E59D1C">
            <w:pPr>
              <w:rPr>
                <w:rFonts w:hint="eastAsia" w:ascii="仿宋" w:hAnsi="仿宋" w:cs="仿宋"/>
                <w:b/>
              </w:rPr>
            </w:pPr>
            <w:r>
              <w:rPr>
                <w:rFonts w:hint="eastAsia" w:ascii="仿宋" w:hAnsi="仿宋" w:cs="仿宋"/>
                <w:b/>
              </w:rPr>
              <w:t>解决时间</w:t>
            </w:r>
          </w:p>
        </w:tc>
        <w:tc>
          <w:tcPr>
            <w:tcW w:w="6240" w:type="dxa"/>
            <w:noWrap w:val="0"/>
            <w:vAlign w:val="center"/>
          </w:tcPr>
          <w:p w14:paraId="71E440B6">
            <w:pPr>
              <w:spacing w:line="240" w:lineRule="auto"/>
              <w:jc w:val="left"/>
              <w:rPr>
                <w:rFonts w:hint="eastAsia" w:ascii="仿宋" w:hAnsi="仿宋" w:cs="仿宋"/>
                <w:bCs/>
              </w:rPr>
            </w:pPr>
            <w:r>
              <w:rPr>
                <w:rFonts w:hint="eastAsia" w:ascii="仿宋" w:hAnsi="仿宋" w:cs="仿宋"/>
                <w:bCs/>
              </w:rPr>
              <w:t>2023-02-21 16:55:00</w:t>
            </w:r>
          </w:p>
        </w:tc>
      </w:tr>
      <w:tr w14:paraId="6E6BE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2143" w:type="dxa"/>
            <w:noWrap/>
            <w:vAlign w:val="center"/>
          </w:tcPr>
          <w:p w14:paraId="71375038">
            <w:pPr>
              <w:rPr>
                <w:rFonts w:hint="eastAsia" w:ascii="仿宋" w:hAnsi="仿宋" w:cs="仿宋"/>
                <w:b/>
              </w:rPr>
            </w:pPr>
            <w:r>
              <w:rPr>
                <w:rFonts w:hint="eastAsia" w:ascii="仿宋" w:hAnsi="仿宋" w:cs="仿宋"/>
                <w:b/>
              </w:rPr>
              <w:t>涉及系统</w:t>
            </w:r>
          </w:p>
        </w:tc>
        <w:tc>
          <w:tcPr>
            <w:tcW w:w="6240" w:type="dxa"/>
            <w:noWrap w:val="0"/>
            <w:vAlign w:val="center"/>
          </w:tcPr>
          <w:p w14:paraId="14E03787">
            <w:pPr>
              <w:spacing w:line="240" w:lineRule="auto"/>
              <w:jc w:val="left"/>
              <w:rPr>
                <w:rFonts w:hint="eastAsia" w:ascii="仿宋" w:hAnsi="仿宋" w:cs="仿宋"/>
                <w:bCs/>
              </w:rPr>
            </w:pPr>
            <w:r>
              <w:rPr>
                <w:rFonts w:hint="eastAsia" w:ascii="仿宋" w:hAnsi="仿宋" w:cs="仿宋"/>
                <w:bCs/>
              </w:rPr>
              <w:t>优理宝移动终端</w:t>
            </w:r>
          </w:p>
        </w:tc>
      </w:tr>
      <w:tr w14:paraId="28426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2143" w:type="dxa"/>
            <w:noWrap/>
            <w:vAlign w:val="center"/>
          </w:tcPr>
          <w:p w14:paraId="36FDDA8D">
            <w:pPr>
              <w:rPr>
                <w:rFonts w:hint="eastAsia" w:ascii="仿宋" w:hAnsi="仿宋" w:cs="仿宋"/>
                <w:b/>
              </w:rPr>
            </w:pPr>
            <w:r>
              <w:rPr>
                <w:rFonts w:hint="eastAsia" w:ascii="仿宋" w:hAnsi="仿宋" w:cs="仿宋"/>
                <w:b/>
              </w:rPr>
              <w:t>事件影响</w:t>
            </w:r>
          </w:p>
        </w:tc>
        <w:tc>
          <w:tcPr>
            <w:tcW w:w="6240" w:type="dxa"/>
            <w:noWrap w:val="0"/>
            <w:vAlign w:val="center"/>
          </w:tcPr>
          <w:p w14:paraId="55FFDD31">
            <w:pPr>
              <w:spacing w:line="240" w:lineRule="auto"/>
              <w:jc w:val="left"/>
              <w:rPr>
                <w:rFonts w:hint="eastAsia" w:ascii="仿宋" w:hAnsi="仿宋" w:cs="仿宋"/>
                <w:bCs/>
              </w:rPr>
            </w:pPr>
            <w:r>
              <w:rPr>
                <w:rFonts w:hint="eastAsia" w:ascii="仿宋" w:hAnsi="仿宋" w:cs="仿宋"/>
                <w:bCs/>
              </w:rPr>
              <w:t>主要为优理宝移动终端浙江区域少量客户登录异常</w:t>
            </w:r>
          </w:p>
        </w:tc>
      </w:tr>
      <w:tr w14:paraId="22653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2143" w:type="dxa"/>
            <w:noWrap/>
            <w:vAlign w:val="center"/>
          </w:tcPr>
          <w:p w14:paraId="3D37D93A">
            <w:pPr>
              <w:rPr>
                <w:rFonts w:hint="eastAsia" w:ascii="仿宋" w:hAnsi="仿宋" w:cs="仿宋"/>
                <w:b/>
              </w:rPr>
            </w:pPr>
            <w:r>
              <w:rPr>
                <w:rFonts w:hint="eastAsia" w:ascii="仿宋" w:hAnsi="仿宋" w:cs="仿宋"/>
                <w:b/>
              </w:rPr>
              <w:t>事件来源</w:t>
            </w:r>
          </w:p>
        </w:tc>
        <w:tc>
          <w:tcPr>
            <w:tcW w:w="6240" w:type="dxa"/>
            <w:noWrap w:val="0"/>
            <w:vAlign w:val="center"/>
          </w:tcPr>
          <w:p w14:paraId="5BD275E0">
            <w:pPr>
              <w:spacing w:line="240" w:lineRule="auto"/>
              <w:jc w:val="left"/>
              <w:rPr>
                <w:rFonts w:hint="eastAsia" w:ascii="仿宋" w:hAnsi="仿宋" w:cs="仿宋"/>
                <w:bCs/>
              </w:rPr>
            </w:pPr>
            <w:r>
              <w:rPr>
                <w:rFonts w:hint="eastAsia" w:ascii="仿宋" w:hAnsi="仿宋" w:cs="仿宋"/>
                <w:bCs/>
              </w:rPr>
              <w:t>用户申告</w:t>
            </w:r>
          </w:p>
        </w:tc>
      </w:tr>
      <w:tr w14:paraId="25232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2143" w:type="dxa"/>
            <w:noWrap/>
            <w:vAlign w:val="center"/>
          </w:tcPr>
          <w:p w14:paraId="4781FD67">
            <w:pPr>
              <w:rPr>
                <w:rFonts w:hint="eastAsia" w:ascii="仿宋" w:hAnsi="仿宋" w:cs="仿宋"/>
                <w:b/>
              </w:rPr>
            </w:pPr>
            <w:r>
              <w:rPr>
                <w:rFonts w:hint="eastAsia" w:ascii="仿宋" w:hAnsi="仿宋" w:cs="仿宋"/>
                <w:b/>
              </w:rPr>
              <w:t>事件类型</w:t>
            </w:r>
          </w:p>
        </w:tc>
        <w:tc>
          <w:tcPr>
            <w:tcW w:w="6240" w:type="dxa"/>
            <w:noWrap w:val="0"/>
            <w:vAlign w:val="center"/>
          </w:tcPr>
          <w:p w14:paraId="1D41CAD6">
            <w:pPr>
              <w:spacing w:line="240" w:lineRule="auto"/>
              <w:jc w:val="left"/>
              <w:rPr>
                <w:rFonts w:hint="eastAsia" w:ascii="仿宋" w:hAnsi="仿宋" w:cs="仿宋"/>
                <w:bCs/>
              </w:rPr>
            </w:pPr>
            <w:r>
              <w:rPr>
                <w:rFonts w:hint="eastAsia" w:ascii="仿宋" w:hAnsi="仿宋" w:cs="仿宋"/>
                <w:bCs/>
              </w:rPr>
              <w:t>其他：证书不完善、浙江移动对证书校验严格</w:t>
            </w:r>
          </w:p>
        </w:tc>
      </w:tr>
      <w:tr w14:paraId="6DBC8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2143" w:type="dxa"/>
            <w:noWrap/>
            <w:vAlign w:val="center"/>
          </w:tcPr>
          <w:p w14:paraId="10532CF2">
            <w:pPr>
              <w:rPr>
                <w:rFonts w:hint="eastAsia" w:ascii="仿宋" w:hAnsi="仿宋" w:cs="仿宋"/>
                <w:b/>
              </w:rPr>
            </w:pPr>
            <w:r>
              <w:rPr>
                <w:rFonts w:hint="eastAsia" w:ascii="仿宋" w:hAnsi="仿宋" w:cs="仿宋"/>
                <w:b/>
              </w:rPr>
              <w:t>是否重复性事件</w:t>
            </w:r>
          </w:p>
        </w:tc>
        <w:tc>
          <w:tcPr>
            <w:tcW w:w="6240" w:type="dxa"/>
            <w:noWrap w:val="0"/>
            <w:vAlign w:val="center"/>
          </w:tcPr>
          <w:p w14:paraId="0E6CE899">
            <w:pPr>
              <w:spacing w:line="240" w:lineRule="auto"/>
              <w:jc w:val="left"/>
              <w:rPr>
                <w:rFonts w:hint="eastAsia" w:ascii="仿宋" w:hAnsi="仿宋" w:cs="仿宋"/>
                <w:bCs/>
              </w:rPr>
            </w:pPr>
            <w:r>
              <w:rPr>
                <w:rFonts w:hint="eastAsia" w:ascii="仿宋" w:hAnsi="仿宋" w:cs="仿宋"/>
                <w:bCs/>
              </w:rPr>
              <w:t>否</w:t>
            </w:r>
          </w:p>
        </w:tc>
      </w:tr>
      <w:tr w14:paraId="37E51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2143" w:type="dxa"/>
            <w:noWrap/>
            <w:vAlign w:val="center"/>
          </w:tcPr>
          <w:p w14:paraId="5987FD30">
            <w:pPr>
              <w:rPr>
                <w:rFonts w:hint="eastAsia" w:ascii="仿宋" w:hAnsi="仿宋" w:cs="仿宋"/>
                <w:b/>
              </w:rPr>
            </w:pPr>
            <w:r>
              <w:rPr>
                <w:rFonts w:hint="eastAsia" w:ascii="仿宋" w:hAnsi="仿宋" w:cs="仿宋"/>
                <w:b/>
              </w:rPr>
              <w:t>事件处置团队</w:t>
            </w:r>
          </w:p>
        </w:tc>
        <w:tc>
          <w:tcPr>
            <w:tcW w:w="6240" w:type="dxa"/>
            <w:noWrap w:val="0"/>
            <w:vAlign w:val="center"/>
          </w:tcPr>
          <w:p w14:paraId="29260EB1">
            <w:pPr>
              <w:spacing w:line="240" w:lineRule="auto"/>
              <w:jc w:val="left"/>
              <w:rPr>
                <w:rFonts w:hint="eastAsia" w:ascii="仿宋" w:hAnsi="仿宋" w:cs="仿宋"/>
                <w:bCs/>
              </w:rPr>
            </w:pPr>
            <w:r>
              <w:rPr>
                <w:rFonts w:hint="eastAsia" w:ascii="仿宋" w:hAnsi="仿宋" w:cs="仿宋"/>
                <w:bCs/>
              </w:rPr>
              <w:t>系统运行一处、数据中心处</w:t>
            </w:r>
          </w:p>
        </w:tc>
      </w:tr>
      <w:tr w14:paraId="79FEF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2143" w:type="dxa"/>
            <w:noWrap/>
            <w:vAlign w:val="center"/>
          </w:tcPr>
          <w:p w14:paraId="45F1B30E">
            <w:pPr>
              <w:rPr>
                <w:rFonts w:hint="eastAsia" w:ascii="仿宋" w:hAnsi="仿宋" w:cs="仿宋"/>
                <w:b/>
              </w:rPr>
            </w:pPr>
            <w:r>
              <w:rPr>
                <w:rFonts w:hint="eastAsia" w:ascii="仿宋" w:hAnsi="仿宋" w:cs="仿宋"/>
                <w:b/>
              </w:rPr>
              <w:t>事件复盘参与人员</w:t>
            </w:r>
          </w:p>
        </w:tc>
        <w:tc>
          <w:tcPr>
            <w:tcW w:w="6240" w:type="dxa"/>
            <w:noWrap w:val="0"/>
            <w:vAlign w:val="center"/>
          </w:tcPr>
          <w:p w14:paraId="4DBF805E">
            <w:pPr>
              <w:spacing w:line="240" w:lineRule="auto"/>
              <w:jc w:val="left"/>
              <w:rPr>
                <w:rFonts w:hint="eastAsia" w:ascii="仿宋" w:hAnsi="仿宋" w:cs="仿宋"/>
                <w:bCs/>
              </w:rPr>
            </w:pPr>
            <w:r>
              <w:rPr>
                <w:rFonts w:hint="eastAsia" w:ascii="仿宋" w:hAnsi="仿宋" w:cs="仿宋"/>
                <w:bCs/>
              </w:rPr>
              <w:t>郭翔、龚驰、许斌、陈峥杉、何桢、郑传恺、金阳芳、周郁彬、林晓红、田野</w:t>
            </w:r>
          </w:p>
        </w:tc>
      </w:tr>
    </w:tbl>
    <w:p w14:paraId="62C245B4">
      <w:pPr>
        <w:rPr>
          <w:rFonts w:hint="eastAsia" w:ascii="仿宋" w:hAnsi="仿宋" w:cs="仿宋"/>
        </w:rPr>
      </w:pPr>
      <w:bookmarkStart w:id="3" w:name="_Toc21442"/>
      <w:bookmarkStart w:id="4" w:name="_Toc22886"/>
      <w:bookmarkStart w:id="5" w:name="_Toc1594"/>
    </w:p>
    <w:p w14:paraId="44253081">
      <w:pPr>
        <w:pStyle w:val="2"/>
        <w:spacing w:before="0" w:after="0"/>
        <w:rPr>
          <w:rFonts w:hint="eastAsia" w:ascii="仿宋" w:hAnsi="仿宋" w:cs="仿宋"/>
          <w:szCs w:val="32"/>
        </w:rPr>
      </w:pPr>
      <w:r>
        <w:rPr>
          <w:rFonts w:hint="eastAsia" w:ascii="仿宋" w:hAnsi="仿宋" w:cs="仿宋"/>
          <w:szCs w:val="32"/>
        </w:rPr>
        <w:t>事件回顾及复盘分析</w:t>
      </w:r>
    </w:p>
    <w:p w14:paraId="67372E9D">
      <w:pPr>
        <w:rPr>
          <w:rFonts w:hint="eastAsia" w:ascii="仿宋" w:hAnsi="仿宋" w:cs="仿宋"/>
          <w:i/>
          <w:iCs/>
        </w:rPr>
      </w:pPr>
      <w:r>
        <w:rPr>
          <w:rFonts w:hint="eastAsia" w:ascii="仿宋" w:hAnsi="仿宋" w:cs="仿宋"/>
        </w:rPr>
        <w:t>按照事件处置时间轴填写下表，并参考复盘要点开展复盘。</w:t>
      </w:r>
      <w:r>
        <w:rPr>
          <w:rFonts w:hint="eastAsia" w:ascii="仿宋" w:hAnsi="仿宋" w:cs="仿宋"/>
          <w:i/>
          <w:iCs/>
        </w:rPr>
        <w:t>各关键活动可按实际时间做先后调整。</w:t>
      </w:r>
    </w:p>
    <w:tbl>
      <w:tblPr>
        <w:tblStyle w:val="41"/>
        <w:tblW w:w="101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4"/>
        <w:gridCol w:w="1485"/>
        <w:gridCol w:w="3935"/>
        <w:gridCol w:w="3446"/>
      </w:tblGrid>
      <w:tr w14:paraId="38CAE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4" w:type="dxa"/>
            <w:shd w:val="clear" w:color="auto" w:fill="auto"/>
            <w:noWrap w:val="0"/>
            <w:vAlign w:val="top"/>
          </w:tcPr>
          <w:p w14:paraId="4D07C150">
            <w:pPr>
              <w:spacing w:line="276" w:lineRule="auto"/>
              <w:jc w:val="center"/>
              <w:rPr>
                <w:rFonts w:hint="eastAsia" w:ascii="仿宋" w:hAnsi="仿宋" w:cs="仿宋"/>
                <w:b/>
                <w:bCs/>
              </w:rPr>
            </w:pPr>
            <w:r>
              <w:rPr>
                <w:rFonts w:hint="eastAsia" w:ascii="仿宋" w:hAnsi="仿宋" w:cs="仿宋"/>
                <w:b/>
                <w:bCs/>
              </w:rPr>
              <w:t>关键活动</w:t>
            </w:r>
          </w:p>
        </w:tc>
        <w:tc>
          <w:tcPr>
            <w:tcW w:w="1485" w:type="dxa"/>
            <w:shd w:val="clear" w:color="auto" w:fill="auto"/>
            <w:noWrap w:val="0"/>
            <w:vAlign w:val="top"/>
          </w:tcPr>
          <w:p w14:paraId="682DBF03">
            <w:pPr>
              <w:spacing w:line="276" w:lineRule="auto"/>
              <w:jc w:val="center"/>
              <w:rPr>
                <w:rFonts w:hint="eastAsia" w:ascii="仿宋" w:hAnsi="仿宋" w:cs="仿宋"/>
                <w:b/>
                <w:bCs/>
              </w:rPr>
            </w:pPr>
            <w:r>
              <w:rPr>
                <w:rFonts w:hint="eastAsia" w:ascii="仿宋" w:hAnsi="仿宋" w:cs="仿宋"/>
                <w:b/>
                <w:bCs/>
              </w:rPr>
              <w:t>时间</w:t>
            </w:r>
          </w:p>
        </w:tc>
        <w:tc>
          <w:tcPr>
            <w:tcW w:w="3935" w:type="dxa"/>
            <w:shd w:val="clear" w:color="auto" w:fill="auto"/>
            <w:noWrap w:val="0"/>
            <w:vAlign w:val="top"/>
          </w:tcPr>
          <w:p w14:paraId="6C6EB916">
            <w:pPr>
              <w:spacing w:line="276" w:lineRule="auto"/>
              <w:jc w:val="center"/>
              <w:rPr>
                <w:rFonts w:hint="eastAsia" w:ascii="仿宋" w:hAnsi="仿宋" w:cs="仿宋"/>
                <w:b/>
                <w:bCs/>
              </w:rPr>
            </w:pPr>
            <w:r>
              <w:rPr>
                <w:rFonts w:hint="eastAsia" w:ascii="仿宋" w:hAnsi="仿宋" w:cs="仿宋"/>
                <w:b/>
                <w:bCs/>
              </w:rPr>
              <w:t>处置内容</w:t>
            </w:r>
          </w:p>
        </w:tc>
        <w:tc>
          <w:tcPr>
            <w:tcW w:w="3446" w:type="dxa"/>
            <w:shd w:val="clear" w:color="auto" w:fill="FFF2CC"/>
            <w:noWrap w:val="0"/>
            <w:vAlign w:val="top"/>
          </w:tcPr>
          <w:p w14:paraId="560567DF">
            <w:pPr>
              <w:spacing w:line="276" w:lineRule="auto"/>
              <w:jc w:val="center"/>
              <w:rPr>
                <w:rFonts w:hint="eastAsia" w:ascii="仿宋" w:hAnsi="仿宋" w:cs="仿宋"/>
                <w:b/>
                <w:bCs/>
              </w:rPr>
            </w:pPr>
            <w:r>
              <w:rPr>
                <w:rFonts w:hint="eastAsia" w:ascii="仿宋" w:hAnsi="仿宋" w:cs="仿宋"/>
                <w:b/>
                <w:bCs/>
              </w:rPr>
              <w:t>复盘分析</w:t>
            </w:r>
            <w:r>
              <w:rPr>
                <w:rFonts w:hint="eastAsia" w:ascii="仿宋" w:hAnsi="仿宋" w:cs="仿宋"/>
                <w:b/>
                <w:bCs/>
                <w:highlight w:val="yellow"/>
              </w:rPr>
              <w:t>（运维管理组填写）</w:t>
            </w:r>
          </w:p>
        </w:tc>
      </w:tr>
      <w:tr w14:paraId="26F3F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4" w:type="dxa"/>
            <w:shd w:val="clear" w:color="auto" w:fill="auto"/>
            <w:noWrap w:val="0"/>
            <w:vAlign w:val="top"/>
          </w:tcPr>
          <w:p w14:paraId="4F47CA89">
            <w:pPr>
              <w:spacing w:line="276" w:lineRule="auto"/>
              <w:jc w:val="left"/>
              <w:rPr>
                <w:rFonts w:hint="eastAsia" w:ascii="仿宋" w:hAnsi="仿宋" w:cs="仿宋"/>
              </w:rPr>
            </w:pPr>
            <w:r>
              <w:rPr>
                <w:rFonts w:hint="eastAsia" w:ascii="仿宋" w:hAnsi="仿宋" w:cs="仿宋"/>
              </w:rPr>
              <w:t>故障发现</w:t>
            </w:r>
          </w:p>
        </w:tc>
        <w:tc>
          <w:tcPr>
            <w:tcW w:w="1485" w:type="dxa"/>
            <w:shd w:val="clear" w:color="auto" w:fill="auto"/>
            <w:noWrap w:val="0"/>
            <w:vAlign w:val="top"/>
          </w:tcPr>
          <w:p w14:paraId="251F3F73">
            <w:pPr>
              <w:spacing w:line="276" w:lineRule="auto"/>
              <w:jc w:val="left"/>
              <w:rPr>
                <w:rFonts w:hint="eastAsia" w:ascii="仿宋" w:hAnsi="仿宋" w:cs="仿宋"/>
              </w:rPr>
            </w:pPr>
            <w:r>
              <w:rPr>
                <w:rFonts w:hint="eastAsia" w:ascii="仿宋" w:hAnsi="仿宋" w:cs="仿宋"/>
              </w:rPr>
              <w:t>2023-02-20</w:t>
            </w:r>
          </w:p>
          <w:p w14:paraId="1F748EAC">
            <w:pPr>
              <w:spacing w:line="276" w:lineRule="auto"/>
              <w:jc w:val="left"/>
              <w:rPr>
                <w:rFonts w:hint="eastAsia" w:ascii="仿宋" w:hAnsi="仿宋" w:cs="仿宋"/>
              </w:rPr>
            </w:pPr>
            <w:r>
              <w:rPr>
                <w:rFonts w:hint="eastAsia" w:ascii="仿宋" w:hAnsi="仿宋" w:cs="仿宋"/>
              </w:rPr>
              <w:t>09:35:31</w:t>
            </w:r>
          </w:p>
        </w:tc>
        <w:tc>
          <w:tcPr>
            <w:tcW w:w="3935" w:type="dxa"/>
            <w:shd w:val="clear" w:color="auto" w:fill="auto"/>
            <w:noWrap w:val="0"/>
            <w:vAlign w:val="top"/>
          </w:tcPr>
          <w:p w14:paraId="6D3AB566">
            <w:pPr>
              <w:spacing w:line="276" w:lineRule="auto"/>
              <w:jc w:val="left"/>
              <w:rPr>
                <w:rFonts w:hint="eastAsia" w:ascii="仿宋" w:hAnsi="仿宋" w:cs="仿宋"/>
              </w:rPr>
            </w:pPr>
            <w:r>
              <w:rPr>
                <w:rFonts w:hint="eastAsia" w:ascii="仿宋" w:hAnsi="仿宋" w:cs="仿宋"/>
              </w:rPr>
              <w:t>接“信息技术信息发布群”反馈，客户登录报“当前登录服务异常，您可以开启旧版登录”</w:t>
            </w:r>
          </w:p>
        </w:tc>
        <w:tc>
          <w:tcPr>
            <w:tcW w:w="3446" w:type="dxa"/>
            <w:shd w:val="clear" w:color="auto" w:fill="FFF2CC"/>
            <w:noWrap w:val="0"/>
            <w:vAlign w:val="top"/>
          </w:tcPr>
          <w:p w14:paraId="656F10E2">
            <w:pPr>
              <w:spacing w:line="276" w:lineRule="auto"/>
              <w:rPr>
                <w:rFonts w:hint="eastAsia" w:ascii="仿宋" w:hAnsi="仿宋" w:cs="仿宋"/>
              </w:rPr>
            </w:pPr>
            <w:r>
              <w:rPr>
                <w:rFonts w:hint="eastAsia" w:ascii="仿宋" w:hAnsi="仿宋" w:cs="仿宋"/>
              </w:rPr>
              <w:t>事件发现</w:t>
            </w:r>
            <w:r>
              <w:rPr>
                <w:rFonts w:hint="eastAsia" w:ascii="仿宋" w:hAnsi="仿宋" w:cs="仿宋"/>
                <w:color w:val="FF0000"/>
              </w:rPr>
              <w:t>及时/延迟</w:t>
            </w:r>
            <w:r>
              <w:rPr>
                <w:rFonts w:hint="eastAsia" w:ascii="仿宋" w:hAnsi="仿宋" w:cs="仿宋"/>
              </w:rPr>
              <w:t>。</w:t>
            </w:r>
          </w:p>
          <w:p w14:paraId="3B18E293">
            <w:pPr>
              <w:spacing w:line="276" w:lineRule="auto"/>
              <w:rPr>
                <w:rFonts w:hint="eastAsia" w:ascii="仿宋" w:hAnsi="仿宋" w:cs="仿宋"/>
              </w:rPr>
            </w:pPr>
            <w:r>
              <w:rPr>
                <w:rFonts w:hint="eastAsia" w:ascii="仿宋" w:hAnsi="仿宋" w:cs="仿宋"/>
              </w:rPr>
              <w:t>事件</w:t>
            </w:r>
            <w:r>
              <w:rPr>
                <w:rFonts w:hint="eastAsia" w:ascii="仿宋" w:hAnsi="仿宋" w:cs="仿宋"/>
                <w:color w:val="FF0000"/>
              </w:rPr>
              <w:t>由监控发现/非监控发现</w:t>
            </w:r>
            <w:r>
              <w:rPr>
                <w:rFonts w:hint="eastAsia" w:ascii="仿宋" w:hAnsi="仿宋" w:cs="仿宋"/>
              </w:rPr>
              <w:t>，监控</w:t>
            </w:r>
            <w:r>
              <w:rPr>
                <w:rFonts w:hint="eastAsia" w:ascii="仿宋" w:hAnsi="仿宋" w:cs="仿宋"/>
                <w:color w:val="FF0000"/>
              </w:rPr>
              <w:t>需要/无需</w:t>
            </w:r>
            <w:r>
              <w:rPr>
                <w:rFonts w:hint="eastAsia" w:ascii="仿宋" w:hAnsi="仿宋" w:cs="仿宋"/>
              </w:rPr>
              <w:t>优化，详细分析见3.1章。</w:t>
            </w:r>
          </w:p>
          <w:p w14:paraId="66CF3674">
            <w:pPr>
              <w:spacing w:line="276" w:lineRule="auto"/>
              <w:rPr>
                <w:rFonts w:hint="eastAsia" w:ascii="仿宋" w:hAnsi="仿宋" w:cs="仿宋"/>
              </w:rPr>
            </w:pPr>
          </w:p>
          <w:p w14:paraId="2324E7A8">
            <w:pPr>
              <w:spacing w:line="276" w:lineRule="auto"/>
              <w:rPr>
                <w:rFonts w:hint="eastAsia" w:ascii="仿宋" w:hAnsi="仿宋" w:cs="仿宋"/>
                <w:color w:val="0070C0"/>
              </w:rPr>
            </w:pPr>
            <w:r>
              <w:rPr>
                <w:rFonts w:hint="eastAsia" w:ascii="仿宋" w:hAnsi="仿宋" w:cs="仿宋"/>
                <w:color w:val="0070C0"/>
              </w:rPr>
              <w:t>复盘重点关注：事件发现是否及时？监控覆盖是否完备？监控是否有改进空间？</w:t>
            </w:r>
          </w:p>
        </w:tc>
      </w:tr>
      <w:tr w14:paraId="4D8BA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4" w:type="dxa"/>
            <w:shd w:val="clear" w:color="auto" w:fill="auto"/>
            <w:noWrap w:val="0"/>
            <w:vAlign w:val="top"/>
          </w:tcPr>
          <w:p w14:paraId="12FB0DC9">
            <w:pPr>
              <w:spacing w:line="276" w:lineRule="auto"/>
              <w:jc w:val="left"/>
              <w:rPr>
                <w:rFonts w:hint="eastAsia" w:ascii="仿宋" w:hAnsi="仿宋" w:cs="仿宋"/>
              </w:rPr>
            </w:pPr>
            <w:r>
              <w:rPr>
                <w:rFonts w:hint="eastAsia" w:ascii="仿宋" w:hAnsi="仿宋" w:cs="仿宋"/>
              </w:rPr>
              <w:t>故障响应</w:t>
            </w:r>
          </w:p>
        </w:tc>
        <w:tc>
          <w:tcPr>
            <w:tcW w:w="1485" w:type="dxa"/>
            <w:shd w:val="clear" w:color="auto" w:fill="auto"/>
            <w:noWrap w:val="0"/>
            <w:vAlign w:val="top"/>
          </w:tcPr>
          <w:p w14:paraId="0C1021F6">
            <w:pPr>
              <w:spacing w:line="276" w:lineRule="auto"/>
              <w:jc w:val="left"/>
              <w:rPr>
                <w:rFonts w:hint="eastAsia" w:ascii="仿宋" w:hAnsi="仿宋" w:cs="仿宋"/>
              </w:rPr>
            </w:pPr>
            <w:r>
              <w:rPr>
                <w:rFonts w:hint="eastAsia" w:ascii="仿宋" w:hAnsi="仿宋" w:cs="仿宋"/>
              </w:rPr>
              <w:t>09：36：00</w:t>
            </w:r>
          </w:p>
        </w:tc>
        <w:tc>
          <w:tcPr>
            <w:tcW w:w="3935" w:type="dxa"/>
            <w:shd w:val="clear" w:color="auto" w:fill="auto"/>
            <w:noWrap w:val="0"/>
            <w:vAlign w:val="top"/>
          </w:tcPr>
          <w:p w14:paraId="10D9CB23">
            <w:pPr>
              <w:spacing w:line="276" w:lineRule="auto"/>
              <w:jc w:val="left"/>
              <w:rPr>
                <w:rFonts w:hint="eastAsia" w:ascii="仿宋" w:hAnsi="仿宋" w:cs="仿宋"/>
              </w:rPr>
            </w:pPr>
            <w:r>
              <w:rPr>
                <w:rFonts w:hint="eastAsia" w:ascii="仿宋" w:hAnsi="仿宋" w:cs="仿宋"/>
              </w:rPr>
              <w:t>接分公司反馈后，进行验证排查，未发现问题。</w:t>
            </w:r>
          </w:p>
          <w:p w14:paraId="098BAFF8">
            <w:pPr>
              <w:spacing w:line="276" w:lineRule="auto"/>
              <w:jc w:val="left"/>
              <w:rPr>
                <w:rFonts w:hint="eastAsia" w:ascii="仿宋" w:hAnsi="仿宋" w:cs="仿宋"/>
              </w:rPr>
            </w:pPr>
            <w:r>
              <w:drawing>
                <wp:inline distT="0" distB="0" distL="114300" distR="114300">
                  <wp:extent cx="2361565" cy="702310"/>
                  <wp:effectExtent l="0" t="0" r="635" b="8890"/>
                  <wp:docPr id="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2"/>
                          <pic:cNvPicPr>
                            <a:picLocks noChangeAspect="1"/>
                          </pic:cNvPicPr>
                        </pic:nvPicPr>
                        <pic:blipFill>
                          <a:blip r:embed="rId9"/>
                          <a:stretch>
                            <a:fillRect/>
                          </a:stretch>
                        </pic:blipFill>
                        <pic:spPr>
                          <a:xfrm>
                            <a:off x="0" y="0"/>
                            <a:ext cx="2361565" cy="702310"/>
                          </a:xfrm>
                          <a:prstGeom prst="rect">
                            <a:avLst/>
                          </a:prstGeom>
                          <a:noFill/>
                          <a:ln>
                            <a:noFill/>
                          </a:ln>
                        </pic:spPr>
                      </pic:pic>
                    </a:graphicData>
                  </a:graphic>
                </wp:inline>
              </w:drawing>
            </w:r>
          </w:p>
        </w:tc>
        <w:tc>
          <w:tcPr>
            <w:tcW w:w="3446" w:type="dxa"/>
            <w:shd w:val="clear" w:color="auto" w:fill="FFF2CC"/>
            <w:noWrap w:val="0"/>
            <w:vAlign w:val="top"/>
          </w:tcPr>
          <w:p w14:paraId="49A95438">
            <w:pPr>
              <w:spacing w:line="276" w:lineRule="auto"/>
              <w:rPr>
                <w:rFonts w:hint="eastAsia" w:ascii="仿宋" w:hAnsi="仿宋" w:cs="仿宋"/>
                <w:color w:val="0070C0"/>
              </w:rPr>
            </w:pPr>
            <w:r>
              <w:rPr>
                <w:rFonts w:hint="eastAsia" w:ascii="仿宋" w:hAnsi="仿宋" w:cs="仿宋"/>
              </w:rPr>
              <w:t>P3及以上事件，需统计：</w:t>
            </w:r>
            <w:r>
              <w:rPr>
                <w:rFonts w:hint="eastAsia" w:ascii="仿宋" w:hAnsi="仿宋" w:cs="仿宋"/>
                <w:color w:val="0070C0"/>
              </w:rPr>
              <w:t>故障响应时长。</w:t>
            </w:r>
          </w:p>
          <w:p w14:paraId="1801E5F4">
            <w:pPr>
              <w:spacing w:line="276" w:lineRule="auto"/>
              <w:rPr>
                <w:rFonts w:hint="eastAsia" w:ascii="仿宋" w:hAnsi="仿宋" w:cs="仿宋"/>
                <w:color w:val="0070C0"/>
              </w:rPr>
            </w:pPr>
            <w:r>
              <w:rPr>
                <w:rFonts w:hint="eastAsia" w:ascii="仿宋" w:hAnsi="仿宋" w:cs="仿宋"/>
                <w:color w:val="0070C0"/>
              </w:rPr>
              <w:t>是否符合值班管理要求。</w:t>
            </w:r>
          </w:p>
        </w:tc>
      </w:tr>
      <w:tr w14:paraId="40B4F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4" w:type="dxa"/>
            <w:shd w:val="clear" w:color="auto" w:fill="auto"/>
            <w:noWrap w:val="0"/>
            <w:vAlign w:val="top"/>
          </w:tcPr>
          <w:p w14:paraId="1E1944C5">
            <w:pPr>
              <w:spacing w:line="276" w:lineRule="auto"/>
              <w:jc w:val="left"/>
              <w:rPr>
                <w:rFonts w:hint="eastAsia" w:ascii="仿宋" w:hAnsi="仿宋" w:cs="仿宋"/>
              </w:rPr>
            </w:pPr>
            <w:r>
              <w:rPr>
                <w:rFonts w:hint="eastAsia" w:ascii="仿宋" w:hAnsi="仿宋" w:cs="仿宋"/>
              </w:rPr>
              <w:t>用户通知(服务不可用)</w:t>
            </w:r>
          </w:p>
        </w:tc>
        <w:tc>
          <w:tcPr>
            <w:tcW w:w="1485" w:type="dxa"/>
            <w:shd w:val="clear" w:color="auto" w:fill="auto"/>
            <w:noWrap w:val="0"/>
            <w:vAlign w:val="top"/>
          </w:tcPr>
          <w:p w14:paraId="225DC720">
            <w:pPr>
              <w:spacing w:line="276" w:lineRule="auto"/>
              <w:jc w:val="left"/>
              <w:rPr>
                <w:rFonts w:hint="eastAsia" w:ascii="仿宋" w:hAnsi="仿宋" w:cs="仿宋"/>
              </w:rPr>
            </w:pPr>
          </w:p>
        </w:tc>
        <w:tc>
          <w:tcPr>
            <w:tcW w:w="3935" w:type="dxa"/>
            <w:shd w:val="clear" w:color="auto" w:fill="auto"/>
            <w:noWrap w:val="0"/>
            <w:vAlign w:val="top"/>
          </w:tcPr>
          <w:p w14:paraId="0E0E7173">
            <w:pPr>
              <w:spacing w:line="276" w:lineRule="auto"/>
              <w:jc w:val="left"/>
              <w:rPr>
                <w:rFonts w:hint="eastAsia" w:ascii="仿宋" w:hAnsi="仿宋" w:cs="仿宋"/>
              </w:rPr>
            </w:pPr>
            <w:r>
              <w:rPr>
                <w:rFonts w:hint="eastAsia" w:ascii="仿宋" w:hAnsi="仿宋" w:cs="仿宋"/>
              </w:rPr>
              <w:t>由于未确认原因，不涉及用户通知</w:t>
            </w:r>
          </w:p>
        </w:tc>
        <w:tc>
          <w:tcPr>
            <w:tcW w:w="3446" w:type="dxa"/>
            <w:shd w:val="clear" w:color="auto" w:fill="FFF2CC"/>
            <w:noWrap w:val="0"/>
            <w:vAlign w:val="top"/>
          </w:tcPr>
          <w:p w14:paraId="116DC760">
            <w:pPr>
              <w:spacing w:line="276" w:lineRule="auto"/>
              <w:rPr>
                <w:rFonts w:hint="eastAsia" w:ascii="仿宋" w:hAnsi="仿宋" w:cs="仿宋"/>
              </w:rPr>
            </w:pPr>
            <w:r>
              <w:rPr>
                <w:rFonts w:hint="eastAsia" w:ascii="仿宋" w:hAnsi="仿宋" w:cs="仿宋"/>
                <w:color w:val="0070C0"/>
              </w:rPr>
              <w:t>复盘重点关注：通知人、通知渠道/对象、通知格式及内容是否符合要求？通知是否及时？</w:t>
            </w:r>
          </w:p>
        </w:tc>
      </w:tr>
      <w:tr w14:paraId="67ECC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4" w:type="dxa"/>
            <w:shd w:val="clear" w:color="auto" w:fill="auto"/>
            <w:noWrap w:val="0"/>
            <w:vAlign w:val="top"/>
          </w:tcPr>
          <w:p w14:paraId="63E85D2E">
            <w:pPr>
              <w:spacing w:line="276" w:lineRule="auto"/>
              <w:jc w:val="left"/>
              <w:rPr>
                <w:rFonts w:hint="eastAsia" w:ascii="仿宋" w:hAnsi="仿宋" w:cs="仿宋"/>
              </w:rPr>
            </w:pPr>
            <w:r>
              <w:rPr>
                <w:rFonts w:hint="eastAsia" w:ascii="仿宋" w:hAnsi="仿宋" w:cs="仿宋"/>
              </w:rPr>
              <w:t>事件通报(事件发生)</w:t>
            </w:r>
          </w:p>
        </w:tc>
        <w:tc>
          <w:tcPr>
            <w:tcW w:w="1485" w:type="dxa"/>
            <w:shd w:val="clear" w:color="auto" w:fill="auto"/>
            <w:noWrap w:val="0"/>
            <w:vAlign w:val="top"/>
          </w:tcPr>
          <w:p w14:paraId="55BC2850">
            <w:pPr>
              <w:spacing w:line="276" w:lineRule="auto"/>
              <w:jc w:val="left"/>
              <w:rPr>
                <w:rFonts w:hint="eastAsia" w:ascii="仿宋" w:hAnsi="仿宋" w:cs="仿宋"/>
              </w:rPr>
            </w:pPr>
            <w:r>
              <w:rPr>
                <w:rFonts w:hint="eastAsia" w:ascii="仿宋" w:hAnsi="仿宋" w:cs="仿宋"/>
              </w:rPr>
              <w:t>10：14：00</w:t>
            </w:r>
          </w:p>
        </w:tc>
        <w:tc>
          <w:tcPr>
            <w:tcW w:w="3935" w:type="dxa"/>
            <w:shd w:val="clear" w:color="auto" w:fill="auto"/>
            <w:noWrap w:val="0"/>
            <w:vAlign w:val="top"/>
          </w:tcPr>
          <w:p w14:paraId="0C720EE0">
            <w:pPr>
              <w:spacing w:line="276" w:lineRule="auto"/>
              <w:jc w:val="left"/>
              <w:rPr>
                <w:rFonts w:hint="eastAsia" w:ascii="仿宋" w:hAnsi="仿宋" w:cs="仿宋"/>
              </w:rPr>
            </w:pPr>
            <w:r>
              <w:rPr>
                <w:rFonts w:hint="eastAsia" w:ascii="仿宋" w:hAnsi="仿宋" w:cs="仿宋"/>
              </w:rPr>
              <w:t>陆续接到浙江区域反馈问题，结合博睿埋点数据统计分析，可能影响浙江区域使用苹果手机的少量移动客户，客户可通过连接其他运营商网络解决，定级：P4。</w:t>
            </w:r>
          </w:p>
          <w:p w14:paraId="7B038453">
            <w:pPr>
              <w:spacing w:line="276" w:lineRule="auto"/>
              <w:jc w:val="left"/>
            </w:pPr>
            <w:r>
              <w:drawing>
                <wp:inline distT="0" distB="0" distL="114300" distR="114300">
                  <wp:extent cx="2357755" cy="570865"/>
                  <wp:effectExtent l="0" t="0" r="4445" b="635"/>
                  <wp:docPr id="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3"/>
                          <pic:cNvPicPr>
                            <a:picLocks noChangeAspect="1"/>
                          </pic:cNvPicPr>
                        </pic:nvPicPr>
                        <pic:blipFill>
                          <a:blip r:embed="rId10"/>
                          <a:stretch>
                            <a:fillRect/>
                          </a:stretch>
                        </pic:blipFill>
                        <pic:spPr>
                          <a:xfrm>
                            <a:off x="0" y="0"/>
                            <a:ext cx="2357755" cy="570865"/>
                          </a:xfrm>
                          <a:prstGeom prst="rect">
                            <a:avLst/>
                          </a:prstGeom>
                          <a:noFill/>
                          <a:ln>
                            <a:noFill/>
                          </a:ln>
                        </pic:spPr>
                      </pic:pic>
                    </a:graphicData>
                  </a:graphic>
                </wp:inline>
              </w:drawing>
            </w:r>
          </w:p>
          <w:p w14:paraId="662CA704">
            <w:pPr>
              <w:spacing w:line="276" w:lineRule="auto"/>
              <w:jc w:val="left"/>
            </w:pPr>
          </w:p>
          <w:p w14:paraId="295C9964">
            <w:pPr>
              <w:spacing w:line="276" w:lineRule="auto"/>
              <w:jc w:val="left"/>
              <w:rPr>
                <w:rFonts w:hint="eastAsia" w:ascii="仿宋" w:hAnsi="仿宋" w:cs="仿宋"/>
              </w:rPr>
            </w:pPr>
            <w:r>
              <w:rPr>
                <w:rFonts w:hint="eastAsia" w:ascii="仿宋" w:hAnsi="仿宋" w:cs="仿宋"/>
              </w:rPr>
              <w:t>同时，也在集团呼叫中心群同步问题，并给出解决方案：</w:t>
            </w:r>
          </w:p>
          <w:p w14:paraId="709C5D43">
            <w:pPr>
              <w:spacing w:line="276" w:lineRule="auto"/>
              <w:jc w:val="left"/>
              <w:rPr>
                <w:rFonts w:hint="eastAsia" w:ascii="仿宋" w:hAnsi="仿宋" w:cs="仿宋"/>
              </w:rPr>
            </w:pPr>
            <w:r>
              <w:drawing>
                <wp:inline distT="0" distB="0" distL="114300" distR="114300">
                  <wp:extent cx="2357120" cy="245110"/>
                  <wp:effectExtent l="0" t="0" r="5080" b="8890"/>
                  <wp:docPr id="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4"/>
                          <pic:cNvPicPr>
                            <a:picLocks noChangeAspect="1"/>
                          </pic:cNvPicPr>
                        </pic:nvPicPr>
                        <pic:blipFill>
                          <a:blip r:embed="rId11"/>
                          <a:stretch>
                            <a:fillRect/>
                          </a:stretch>
                        </pic:blipFill>
                        <pic:spPr>
                          <a:xfrm>
                            <a:off x="0" y="0"/>
                            <a:ext cx="2357120" cy="245110"/>
                          </a:xfrm>
                          <a:prstGeom prst="rect">
                            <a:avLst/>
                          </a:prstGeom>
                          <a:noFill/>
                          <a:ln>
                            <a:noFill/>
                          </a:ln>
                        </pic:spPr>
                      </pic:pic>
                    </a:graphicData>
                  </a:graphic>
                </wp:inline>
              </w:drawing>
            </w:r>
          </w:p>
        </w:tc>
        <w:tc>
          <w:tcPr>
            <w:tcW w:w="3446" w:type="dxa"/>
            <w:shd w:val="clear" w:color="auto" w:fill="FFF2CC"/>
            <w:noWrap w:val="0"/>
            <w:vAlign w:val="top"/>
          </w:tcPr>
          <w:p w14:paraId="169801DB">
            <w:pPr>
              <w:spacing w:line="276" w:lineRule="auto"/>
              <w:rPr>
                <w:rFonts w:hint="eastAsia" w:ascii="仿宋" w:hAnsi="仿宋" w:cs="仿宋"/>
                <w:color w:val="0070C0"/>
              </w:rPr>
            </w:pPr>
            <w:r>
              <w:rPr>
                <w:rFonts w:hint="eastAsia" w:ascii="仿宋" w:hAnsi="仿宋" w:cs="仿宋"/>
                <w:color w:val="0070C0"/>
              </w:rPr>
              <w:t>复盘重点关注：事件通报人、通报渠道/对象、通报格式及内容是否符合要求？通报是否及时？</w:t>
            </w:r>
          </w:p>
        </w:tc>
      </w:tr>
      <w:tr w14:paraId="10C7A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4" w:type="dxa"/>
            <w:shd w:val="clear" w:color="auto" w:fill="auto"/>
            <w:noWrap w:val="0"/>
            <w:vAlign w:val="top"/>
          </w:tcPr>
          <w:p w14:paraId="708B982B">
            <w:pPr>
              <w:spacing w:line="276" w:lineRule="auto"/>
              <w:jc w:val="left"/>
              <w:rPr>
                <w:rFonts w:hint="eastAsia" w:ascii="仿宋" w:hAnsi="仿宋" w:cs="仿宋"/>
              </w:rPr>
            </w:pPr>
            <w:r>
              <w:rPr>
                <w:rFonts w:hint="eastAsia" w:ascii="仿宋" w:hAnsi="仿宋" w:cs="仿宋"/>
              </w:rPr>
              <w:t>事件排查</w:t>
            </w:r>
          </w:p>
        </w:tc>
        <w:tc>
          <w:tcPr>
            <w:tcW w:w="1485" w:type="dxa"/>
            <w:shd w:val="clear" w:color="auto" w:fill="auto"/>
            <w:noWrap w:val="0"/>
            <w:vAlign w:val="top"/>
          </w:tcPr>
          <w:p w14:paraId="25F09C18">
            <w:pPr>
              <w:spacing w:line="276" w:lineRule="auto"/>
              <w:jc w:val="left"/>
              <w:rPr>
                <w:rFonts w:hint="eastAsia" w:ascii="仿宋" w:hAnsi="仿宋" w:cs="仿宋"/>
              </w:rPr>
            </w:pPr>
            <w:r>
              <w:rPr>
                <w:rFonts w:hint="eastAsia" w:ascii="仿宋" w:hAnsi="仿宋" w:cs="仿宋"/>
              </w:rPr>
              <w:t>2023.2.20 9:35-2023.2.21 16:50</w:t>
            </w:r>
          </w:p>
        </w:tc>
        <w:tc>
          <w:tcPr>
            <w:tcW w:w="3935" w:type="dxa"/>
            <w:shd w:val="clear" w:color="auto" w:fill="auto"/>
            <w:noWrap w:val="0"/>
            <w:vAlign w:val="top"/>
          </w:tcPr>
          <w:p w14:paraId="4F26101F">
            <w:pPr>
              <w:spacing w:line="276" w:lineRule="auto"/>
              <w:jc w:val="left"/>
              <w:rPr>
                <w:rFonts w:hint="eastAsia" w:ascii="仿宋" w:hAnsi="仿宋" w:cs="仿宋"/>
              </w:rPr>
            </w:pPr>
            <w:r>
              <w:rPr>
                <w:rFonts w:hint="eastAsia" w:ascii="仿宋" w:hAnsi="仿宋" w:cs="仿宋"/>
              </w:rPr>
              <w:t>从接到问题开始，马上进行了排查：</w:t>
            </w:r>
          </w:p>
          <w:p w14:paraId="15E4BBA2">
            <w:pPr>
              <w:spacing w:line="276" w:lineRule="auto"/>
              <w:jc w:val="left"/>
              <w:rPr>
                <w:rFonts w:hint="eastAsia" w:ascii="仿宋" w:hAnsi="仿宋" w:cs="仿宋"/>
              </w:rPr>
            </w:pPr>
            <w:r>
              <w:rPr>
                <w:rFonts w:hint="eastAsia" w:ascii="仿宋" w:hAnsi="仿宋" w:cs="仿宋"/>
              </w:rPr>
              <w:t>2023.2.20 9:36 进行了各个运营商网络的登录验证，并查看了服务端日志，未发现异常；同时也联系反馈问题的分支机构验证；</w:t>
            </w:r>
          </w:p>
          <w:p w14:paraId="4B22A53E">
            <w:pPr>
              <w:spacing w:line="276" w:lineRule="auto"/>
              <w:ind w:left="240" w:hanging="240" w:hangingChars="100"/>
              <w:jc w:val="left"/>
              <w:rPr>
                <w:rFonts w:hint="eastAsia" w:ascii="仿宋" w:hAnsi="仿宋" w:cs="仿宋"/>
              </w:rPr>
            </w:pPr>
            <w:r>
              <w:rPr>
                <w:rFonts w:hint="eastAsia" w:ascii="仿宋" w:hAnsi="仿宋" w:cs="仿宋"/>
              </w:rPr>
              <w:t>10:21 通过博睿查看，错误从2.17 16点开始增多，且浙江区域异常占比较高</w:t>
            </w:r>
          </w:p>
          <w:p w14:paraId="006D5814">
            <w:pPr>
              <w:spacing w:line="276" w:lineRule="auto"/>
              <w:jc w:val="left"/>
              <w:rPr>
                <w:rFonts w:hint="eastAsia"/>
              </w:rPr>
            </w:pPr>
            <w:r>
              <w:rPr>
                <w:rFonts w:ascii="宋体" w:hAnsi="宋体" w:eastAsia="宋体" w:cs="宋体"/>
              </w:rPr>
              <w:drawing>
                <wp:inline distT="0" distB="0" distL="114300" distR="114300">
                  <wp:extent cx="1314450" cy="534035"/>
                  <wp:effectExtent l="0" t="0" r="6350" b="12065"/>
                  <wp:docPr id="5"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5" descr="IMG_256"/>
                          <pic:cNvPicPr>
                            <a:picLocks noChangeAspect="1"/>
                          </pic:cNvPicPr>
                        </pic:nvPicPr>
                        <pic:blipFill>
                          <a:blip r:embed="rId12"/>
                          <a:stretch>
                            <a:fillRect/>
                          </a:stretch>
                        </pic:blipFill>
                        <pic:spPr>
                          <a:xfrm flipH="1">
                            <a:off x="0" y="0"/>
                            <a:ext cx="1314450" cy="534035"/>
                          </a:xfrm>
                          <a:prstGeom prst="rect">
                            <a:avLst/>
                          </a:prstGeom>
                          <a:noFill/>
                          <a:ln>
                            <a:noFill/>
                          </a:ln>
                        </pic:spPr>
                      </pic:pic>
                    </a:graphicData>
                  </a:graphic>
                </wp:inline>
              </w:drawing>
            </w:r>
            <w:r>
              <w:rPr>
                <w:rFonts w:hint="eastAsia" w:ascii="宋体" w:hAnsi="宋体" w:eastAsia="宋体" w:cs="宋体"/>
              </w:rPr>
              <w:t>且移动用户错误占比高</w:t>
            </w:r>
            <w:r>
              <w:drawing>
                <wp:inline distT="0" distB="0" distL="114300" distR="114300">
                  <wp:extent cx="1299845" cy="511175"/>
                  <wp:effectExtent l="0" t="0" r="8255" b="9525"/>
                  <wp:docPr id="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6"/>
                          <pic:cNvPicPr>
                            <a:picLocks noChangeAspect="1"/>
                          </pic:cNvPicPr>
                        </pic:nvPicPr>
                        <pic:blipFill>
                          <a:blip r:embed="rId13"/>
                          <a:stretch>
                            <a:fillRect/>
                          </a:stretch>
                        </pic:blipFill>
                        <pic:spPr>
                          <a:xfrm>
                            <a:off x="0" y="0"/>
                            <a:ext cx="1299845" cy="511175"/>
                          </a:xfrm>
                          <a:prstGeom prst="rect">
                            <a:avLst/>
                          </a:prstGeom>
                          <a:noFill/>
                          <a:ln>
                            <a:noFill/>
                          </a:ln>
                        </pic:spPr>
                      </pic:pic>
                    </a:graphicData>
                  </a:graphic>
                </wp:inline>
              </w:drawing>
            </w:r>
            <w:r>
              <w:rPr>
                <w:rFonts w:hint="eastAsia"/>
              </w:rPr>
              <w:t>。</w:t>
            </w:r>
          </w:p>
          <w:p w14:paraId="3EAB28F9">
            <w:pPr>
              <w:spacing w:line="276" w:lineRule="auto"/>
              <w:jc w:val="left"/>
            </w:pPr>
            <w:r>
              <w:rPr>
                <w:rFonts w:hint="eastAsia"/>
              </w:rPr>
              <w:t>同时，也向福建移动客户经理反馈相关问题，希望能协调浙江移动协同查找问题。</w:t>
            </w:r>
            <w:r>
              <w:drawing>
                <wp:inline distT="0" distB="0" distL="114300" distR="114300">
                  <wp:extent cx="2359660" cy="211455"/>
                  <wp:effectExtent l="0" t="0" r="2540" b="4445"/>
                  <wp:docPr id="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7"/>
                          <pic:cNvPicPr>
                            <a:picLocks noChangeAspect="1"/>
                          </pic:cNvPicPr>
                        </pic:nvPicPr>
                        <pic:blipFill>
                          <a:blip r:embed="rId14"/>
                          <a:stretch>
                            <a:fillRect/>
                          </a:stretch>
                        </pic:blipFill>
                        <pic:spPr>
                          <a:xfrm>
                            <a:off x="0" y="0"/>
                            <a:ext cx="2359660" cy="211455"/>
                          </a:xfrm>
                          <a:prstGeom prst="rect">
                            <a:avLst/>
                          </a:prstGeom>
                          <a:noFill/>
                          <a:ln>
                            <a:noFill/>
                          </a:ln>
                        </pic:spPr>
                      </pic:pic>
                    </a:graphicData>
                  </a:graphic>
                </wp:inline>
              </w:drawing>
            </w:r>
          </w:p>
          <w:p w14:paraId="681C201E">
            <w:pPr>
              <w:spacing w:line="276" w:lineRule="auto"/>
              <w:jc w:val="left"/>
              <w:rPr>
                <w:rFonts w:hint="eastAsia"/>
              </w:rPr>
            </w:pPr>
            <w:r>
              <w:t>15</w:t>
            </w:r>
            <w:r>
              <w:rPr>
                <w:rFonts w:hint="eastAsia"/>
              </w:rPr>
              <w:t>:30通过N</w:t>
            </w:r>
            <w:r>
              <w:t>PM</w:t>
            </w:r>
            <w:r>
              <w:rPr>
                <w:rFonts w:hint="eastAsia"/>
              </w:rPr>
              <w:t>查看，发现异常客户端的请求流量未到达数据中心入口。</w:t>
            </w:r>
          </w:p>
          <w:p w14:paraId="2E4FCB9A">
            <w:pPr>
              <w:spacing w:line="276" w:lineRule="auto"/>
              <w:jc w:val="left"/>
              <w:rPr>
                <w:rFonts w:hint="eastAsia"/>
              </w:rPr>
            </w:pPr>
            <w:r>
              <w:rPr>
                <w:rFonts w:hint="eastAsia"/>
              </w:rPr>
              <w:t>16:30 把域名解析金桥移动线路IPV6停止，并把移动IPV4地址替换为仓科电信，联系营业部验证后，发现正常登录；</w:t>
            </w:r>
          </w:p>
          <w:p w14:paraId="7B06DD46">
            <w:pPr>
              <w:spacing w:line="276" w:lineRule="auto"/>
              <w:jc w:val="left"/>
              <w:rPr>
                <w:rFonts w:hint="eastAsia"/>
              </w:rPr>
            </w:pPr>
            <w:r>
              <w:rPr>
                <w:rFonts w:hint="eastAsia"/>
              </w:rPr>
              <w:t>16:48 把以上替换切回移动地址，分公司验证后，反馈正常；</w:t>
            </w:r>
          </w:p>
          <w:p w14:paraId="6016A5CB">
            <w:pPr>
              <w:spacing w:line="276" w:lineRule="auto"/>
              <w:jc w:val="left"/>
            </w:pPr>
            <w:r>
              <w:rPr>
                <w:rFonts w:hint="eastAsia"/>
              </w:rPr>
              <w:t>17:00 恢复到原生产状态；</w:t>
            </w:r>
          </w:p>
          <w:p w14:paraId="1C95265A">
            <w:pPr>
              <w:spacing w:line="276" w:lineRule="auto"/>
              <w:jc w:val="left"/>
              <w:rPr>
                <w:rFonts w:hint="eastAsia"/>
              </w:rPr>
            </w:pPr>
          </w:p>
          <w:p w14:paraId="5E1FF3E8">
            <w:pPr>
              <w:spacing w:line="276" w:lineRule="auto"/>
              <w:jc w:val="left"/>
              <w:rPr>
                <w:rFonts w:hint="eastAsia"/>
              </w:rPr>
            </w:pPr>
            <w:r>
              <w:rPr>
                <w:rFonts w:hint="eastAsia"/>
              </w:rPr>
              <w:t>2023.2.21 8:50 联系宁波分公司进行登录验证，其中一位同事登录异常，随后指导利用网络工具进行ping操作，反馈未发现问题。建议开启关闭飞行模式，然后尝试登录，反馈登录正常。</w:t>
            </w:r>
          </w:p>
          <w:p w14:paraId="16E76A28">
            <w:pPr>
              <w:spacing w:line="276" w:lineRule="auto"/>
              <w:jc w:val="left"/>
              <w:rPr>
                <w:rFonts w:hint="eastAsia"/>
              </w:rPr>
            </w:pPr>
            <w:r>
              <w:rPr>
                <w:rFonts w:hint="eastAsia"/>
              </w:rPr>
              <w:t>同时，博睿埋点数据显示，依然有客户异常，但较前一日有所减少。</w:t>
            </w:r>
          </w:p>
          <w:p w14:paraId="5EE10F05">
            <w:pPr>
              <w:spacing w:line="276" w:lineRule="auto"/>
              <w:jc w:val="left"/>
              <w:rPr>
                <w:rFonts w:hint="eastAsia"/>
              </w:rPr>
            </w:pPr>
          </w:p>
          <w:p w14:paraId="0D5654EF">
            <w:pPr>
              <w:spacing w:line="276" w:lineRule="auto"/>
              <w:jc w:val="left"/>
            </w:pPr>
            <w:r>
              <w:rPr>
                <w:rFonts w:hint="eastAsia"/>
              </w:rPr>
              <w:t>16:26 根据金融科技部开发同事排查，有可能是https证书问题。结合错误开始发生时间，同步了解前一周变更，发现与域名证书替换时间一致。</w:t>
            </w:r>
          </w:p>
          <w:p w14:paraId="69900766">
            <w:pPr>
              <w:spacing w:line="276" w:lineRule="auto"/>
              <w:ind w:firstLine="480" w:firstLineChars="200"/>
              <w:jc w:val="left"/>
              <w:rPr>
                <w:rFonts w:hint="eastAsia"/>
              </w:rPr>
            </w:pPr>
            <w:r>
              <w:t>因证书即将过期，根据工单在2月17日收市后进行了优理宝域名estock.xyzq.cn的SSL证书维护，包括滨海、金桥、仓科、湖东（已暂停）节点。在2月21日收市后核对并重新维护了estock.xyzq.cn各节点域名证书。</w:t>
            </w:r>
            <w:r>
              <w:rPr>
                <w:rFonts w:hint="eastAsia"/>
              </w:rPr>
              <w:t>复核过程中发现金桥节点链证书配置缺失。</w:t>
            </w:r>
            <w:r>
              <w:t>维护证书后，应用反馈业务正常。怀疑浙江移动等运营商</w:t>
            </w:r>
            <w:r>
              <w:rPr>
                <w:rFonts w:hint="eastAsia"/>
              </w:rPr>
              <w:t>或某些手机，</w:t>
            </w:r>
            <w:r>
              <w:t>因为某种原因，对于证书有特殊的校验机制，在第一次证书维护后，对部分正常业务流量进行了拦截，导致数据包未能到达我司数据中心，引起业务异常。</w:t>
            </w:r>
          </w:p>
        </w:tc>
        <w:tc>
          <w:tcPr>
            <w:tcW w:w="3446" w:type="dxa"/>
            <w:shd w:val="clear" w:color="auto" w:fill="FFF2CC"/>
            <w:noWrap w:val="0"/>
            <w:vAlign w:val="top"/>
          </w:tcPr>
          <w:p w14:paraId="7A7EE1F9">
            <w:pPr>
              <w:spacing w:line="276" w:lineRule="auto"/>
              <w:rPr>
                <w:rFonts w:hint="eastAsia" w:ascii="仿宋" w:hAnsi="仿宋" w:cs="仿宋"/>
              </w:rPr>
            </w:pPr>
            <w:r>
              <w:rPr>
                <w:rFonts w:hint="eastAsia" w:ascii="仿宋" w:hAnsi="仿宋" w:cs="仿宋"/>
              </w:rPr>
              <w:t>日志</w:t>
            </w:r>
            <w:r>
              <w:rPr>
                <w:rFonts w:hint="eastAsia" w:ascii="仿宋" w:hAnsi="仿宋" w:cs="仿宋"/>
                <w:color w:val="FF0000"/>
              </w:rPr>
              <w:t>不满足/满足</w:t>
            </w:r>
            <w:r>
              <w:rPr>
                <w:rFonts w:hint="eastAsia" w:ascii="仿宋" w:hAnsi="仿宋" w:cs="仿宋"/>
              </w:rPr>
              <w:t>本事件排障需要，详细分析见3.2章。</w:t>
            </w:r>
          </w:p>
          <w:p w14:paraId="199FDD16">
            <w:pPr>
              <w:spacing w:line="276" w:lineRule="auto"/>
              <w:rPr>
                <w:rFonts w:hint="eastAsia" w:ascii="仿宋" w:hAnsi="仿宋" w:cs="仿宋"/>
              </w:rPr>
            </w:pPr>
          </w:p>
          <w:p w14:paraId="5E21F8AD">
            <w:pPr>
              <w:spacing w:line="276" w:lineRule="auto"/>
              <w:rPr>
                <w:rFonts w:hint="eastAsia" w:ascii="仿宋" w:hAnsi="仿宋" w:cs="仿宋"/>
              </w:rPr>
            </w:pPr>
            <w:r>
              <w:rPr>
                <w:rFonts w:hint="eastAsia" w:ascii="仿宋" w:hAnsi="仿宋" w:cs="仿宋"/>
              </w:rPr>
              <w:t>P3及以上事件，需统计：故障响应时长、故障定位时长、故障处理时长、服务恢复时长</w:t>
            </w:r>
          </w:p>
          <w:p w14:paraId="52486EE0">
            <w:pPr>
              <w:spacing w:line="276" w:lineRule="auto"/>
              <w:rPr>
                <w:rFonts w:hint="eastAsia" w:ascii="仿宋" w:hAnsi="仿宋" w:cs="仿宋"/>
              </w:rPr>
            </w:pPr>
          </w:p>
          <w:p w14:paraId="182F09EC">
            <w:pPr>
              <w:spacing w:line="276" w:lineRule="auto"/>
              <w:rPr>
                <w:rFonts w:hint="eastAsia" w:ascii="仿宋" w:hAnsi="仿宋" w:cs="仿宋"/>
                <w:color w:val="0070C0"/>
              </w:rPr>
            </w:pPr>
            <w:r>
              <w:rPr>
                <w:rFonts w:hint="eastAsia" w:ascii="仿宋" w:hAnsi="仿宋" w:cs="仿宋"/>
                <w:color w:val="0070C0"/>
              </w:rPr>
              <w:t>复盘重点关注：值班岗、运维岗、研发岗等协同是否顺畅？是否符合部门值班管理要求？</w:t>
            </w:r>
          </w:p>
          <w:p w14:paraId="71699DE5">
            <w:pPr>
              <w:spacing w:line="276" w:lineRule="auto"/>
              <w:rPr>
                <w:rFonts w:hint="eastAsia" w:ascii="仿宋" w:hAnsi="仿宋" w:cs="仿宋"/>
                <w:color w:val="0070C0"/>
              </w:rPr>
            </w:pPr>
            <w:r>
              <w:rPr>
                <w:rFonts w:hint="eastAsia" w:ascii="仿宋" w:hAnsi="仿宋" w:cs="仿宋"/>
                <w:color w:val="0070C0"/>
              </w:rPr>
              <w:t>日志对于本事件排障是否充足且有效？日志是否有改进空间？</w:t>
            </w:r>
          </w:p>
          <w:p w14:paraId="68E93605">
            <w:pPr>
              <w:spacing w:line="276" w:lineRule="auto"/>
              <w:rPr>
                <w:rFonts w:hint="eastAsia" w:ascii="仿宋" w:hAnsi="仿宋" w:cs="仿宋"/>
                <w:color w:val="0070C0"/>
              </w:rPr>
            </w:pPr>
            <w:r>
              <w:rPr>
                <w:rFonts w:hint="eastAsia" w:ascii="仿宋" w:hAnsi="仿宋" w:cs="仿宋"/>
                <w:color w:val="0070C0"/>
              </w:rPr>
              <w:t>系统上下游关系是否清晰？事件排查/处置对上下游的影响评估是否到位？</w:t>
            </w:r>
          </w:p>
          <w:p w14:paraId="39982694">
            <w:pPr>
              <w:spacing w:line="276" w:lineRule="auto"/>
              <w:rPr>
                <w:rFonts w:hint="eastAsia" w:ascii="仿宋" w:hAnsi="仿宋" w:cs="仿宋"/>
                <w:color w:val="FF0000"/>
              </w:rPr>
            </w:pPr>
            <w:r>
              <w:rPr>
                <w:rFonts w:hint="eastAsia" w:ascii="仿宋" w:hAnsi="仿宋" w:cs="仿宋"/>
                <w:color w:val="FF0000"/>
              </w:rPr>
              <w:t>应急协同、工作机制、人员能力、预案管理、潜在风险、监控发现、应急工具、架构高可用、上下游系统风险</w:t>
            </w:r>
          </w:p>
        </w:tc>
      </w:tr>
      <w:tr w14:paraId="332EE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4" w:type="dxa"/>
            <w:shd w:val="clear" w:color="auto" w:fill="auto"/>
            <w:noWrap w:val="0"/>
            <w:vAlign w:val="top"/>
          </w:tcPr>
          <w:p w14:paraId="4360AEA6">
            <w:pPr>
              <w:spacing w:line="276" w:lineRule="auto"/>
              <w:jc w:val="left"/>
              <w:rPr>
                <w:rFonts w:hint="eastAsia" w:ascii="仿宋" w:hAnsi="仿宋" w:cs="仿宋"/>
              </w:rPr>
            </w:pPr>
            <w:r>
              <w:rPr>
                <w:rFonts w:hint="eastAsia" w:ascii="仿宋" w:hAnsi="仿宋" w:cs="仿宋"/>
              </w:rPr>
              <w:t>故障定位</w:t>
            </w:r>
          </w:p>
        </w:tc>
        <w:tc>
          <w:tcPr>
            <w:tcW w:w="1485" w:type="dxa"/>
            <w:shd w:val="clear" w:color="auto" w:fill="auto"/>
            <w:noWrap w:val="0"/>
            <w:vAlign w:val="top"/>
          </w:tcPr>
          <w:p w14:paraId="373C99CB">
            <w:pPr>
              <w:spacing w:line="276" w:lineRule="auto"/>
              <w:jc w:val="left"/>
              <w:rPr>
                <w:rFonts w:ascii="仿宋" w:hAnsi="仿宋" w:cs="仿宋"/>
              </w:rPr>
            </w:pPr>
            <w:r>
              <w:rPr>
                <w:rFonts w:hint="eastAsia" w:ascii="仿宋" w:hAnsi="仿宋" w:cs="仿宋"/>
              </w:rPr>
              <w:t>2023.2.21 16:26</w:t>
            </w:r>
          </w:p>
        </w:tc>
        <w:tc>
          <w:tcPr>
            <w:tcW w:w="3935" w:type="dxa"/>
            <w:shd w:val="clear" w:color="auto" w:fill="auto"/>
            <w:noWrap w:val="0"/>
            <w:vAlign w:val="top"/>
          </w:tcPr>
          <w:p w14:paraId="0A31F0CC">
            <w:pPr>
              <w:spacing w:line="276" w:lineRule="auto"/>
              <w:ind w:firstLine="480" w:firstLineChars="200"/>
              <w:jc w:val="left"/>
            </w:pPr>
            <w:r>
              <w:t>浙江移动等运营商</w:t>
            </w:r>
            <w:r>
              <w:rPr>
                <w:rFonts w:hint="eastAsia"/>
              </w:rPr>
              <w:t>或某些手机，</w:t>
            </w:r>
            <w:r>
              <w:t>因为某种原因，对于证书有特殊的校验机制，对部分</w:t>
            </w:r>
            <w:r>
              <w:rPr>
                <w:rFonts w:hint="eastAsia"/>
              </w:rPr>
              <w:t>访问金桥节点的</w:t>
            </w:r>
            <w:r>
              <w:t>正常业务流量进行了拦截，导致数据包未能到达我司数据中心，引起业务异常。</w:t>
            </w:r>
          </w:p>
          <w:p w14:paraId="61BCB1A1">
            <w:pPr>
              <w:spacing w:line="276" w:lineRule="auto"/>
              <w:ind w:firstLine="480" w:firstLineChars="200"/>
              <w:jc w:val="left"/>
              <w:rPr>
                <w:rFonts w:hint="eastAsia" w:ascii="仿宋" w:hAnsi="仿宋" w:cs="仿宋"/>
              </w:rPr>
            </w:pPr>
            <w:r>
              <w:rPr>
                <w:rFonts w:hint="eastAsia"/>
              </w:rPr>
              <w:t>2月1</w:t>
            </w:r>
            <w:r>
              <w:t>7</w:t>
            </w:r>
            <w:r>
              <w:rPr>
                <w:rFonts w:hint="eastAsia"/>
              </w:rPr>
              <w:t>日estock.xyzq.cn证书维护后，金桥节点的链证书信息缺失与运营商或客户端流量拦截具有一定关联性。</w:t>
            </w:r>
          </w:p>
        </w:tc>
        <w:tc>
          <w:tcPr>
            <w:tcW w:w="3446" w:type="dxa"/>
            <w:shd w:val="clear" w:color="auto" w:fill="FFF2CC"/>
            <w:noWrap w:val="0"/>
            <w:vAlign w:val="top"/>
          </w:tcPr>
          <w:p w14:paraId="154CDE36">
            <w:pPr>
              <w:spacing w:line="276" w:lineRule="auto"/>
              <w:rPr>
                <w:rFonts w:hint="eastAsia" w:ascii="仿宋" w:hAnsi="仿宋" w:cs="仿宋"/>
                <w:color w:val="FF0000"/>
              </w:rPr>
            </w:pPr>
            <w:r>
              <w:rPr>
                <w:rFonts w:hint="eastAsia" w:ascii="仿宋" w:hAnsi="仿宋" w:cs="仿宋"/>
              </w:rPr>
              <w:t>P3及以上事件，需统计：</w:t>
            </w:r>
            <w:r>
              <w:rPr>
                <w:rFonts w:hint="eastAsia" w:ascii="仿宋" w:hAnsi="仿宋" w:cs="仿宋"/>
                <w:color w:val="FF0000"/>
              </w:rPr>
              <w:t>故障定位时长</w:t>
            </w:r>
          </w:p>
        </w:tc>
      </w:tr>
      <w:tr w14:paraId="2D9B4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4" w:type="dxa"/>
            <w:shd w:val="clear" w:color="auto" w:fill="auto"/>
            <w:noWrap w:val="0"/>
            <w:vAlign w:val="top"/>
          </w:tcPr>
          <w:p w14:paraId="2A31EEAC">
            <w:pPr>
              <w:spacing w:line="276" w:lineRule="auto"/>
              <w:jc w:val="left"/>
              <w:rPr>
                <w:rFonts w:hint="eastAsia" w:ascii="仿宋" w:hAnsi="仿宋" w:cs="仿宋"/>
              </w:rPr>
            </w:pPr>
            <w:r>
              <w:rPr>
                <w:rFonts w:hint="eastAsia" w:ascii="仿宋" w:hAnsi="仿宋" w:cs="仿宋"/>
              </w:rPr>
              <w:t>事件处置</w:t>
            </w:r>
          </w:p>
        </w:tc>
        <w:tc>
          <w:tcPr>
            <w:tcW w:w="1485" w:type="dxa"/>
            <w:shd w:val="clear" w:color="auto" w:fill="auto"/>
            <w:noWrap w:val="0"/>
            <w:vAlign w:val="top"/>
          </w:tcPr>
          <w:p w14:paraId="07E4C468">
            <w:pPr>
              <w:spacing w:line="276" w:lineRule="auto"/>
              <w:jc w:val="left"/>
              <w:rPr>
                <w:rFonts w:ascii="仿宋" w:hAnsi="仿宋" w:cs="仿宋"/>
              </w:rPr>
            </w:pPr>
            <w:r>
              <w:rPr>
                <w:rFonts w:hint="eastAsia" w:ascii="仿宋" w:hAnsi="仿宋" w:cs="仿宋"/>
              </w:rPr>
              <w:t>2023.2.21</w:t>
            </w:r>
          </w:p>
          <w:p w14:paraId="29365A59">
            <w:pPr>
              <w:spacing w:line="276" w:lineRule="auto"/>
              <w:jc w:val="left"/>
              <w:rPr>
                <w:rFonts w:hint="eastAsia" w:ascii="仿宋" w:hAnsi="仿宋" w:cs="仿宋"/>
              </w:rPr>
            </w:pPr>
            <w:r>
              <w:rPr>
                <w:rFonts w:hint="eastAsia" w:ascii="仿宋" w:hAnsi="仿宋" w:cs="仿宋"/>
              </w:rPr>
              <w:t>16:56</w:t>
            </w:r>
          </w:p>
        </w:tc>
        <w:tc>
          <w:tcPr>
            <w:tcW w:w="3935" w:type="dxa"/>
            <w:shd w:val="clear" w:color="auto" w:fill="auto"/>
            <w:noWrap w:val="0"/>
            <w:vAlign w:val="top"/>
          </w:tcPr>
          <w:p w14:paraId="0B0BBE72">
            <w:pPr>
              <w:spacing w:line="276" w:lineRule="auto"/>
              <w:jc w:val="left"/>
              <w:rPr>
                <w:rFonts w:hint="eastAsia" w:ascii="仿宋" w:hAnsi="仿宋" w:cs="仿宋"/>
              </w:rPr>
            </w:pPr>
            <w:r>
              <w:rPr>
                <w:rFonts w:hint="eastAsia" w:ascii="仿宋" w:hAnsi="仿宋" w:cs="仿宋"/>
              </w:rPr>
              <w:t>金桥数据中心estock</w:t>
            </w:r>
            <w:r>
              <w:rPr>
                <w:rFonts w:ascii="仿宋" w:hAnsi="仿宋" w:cs="仿宋"/>
              </w:rPr>
              <w:t>.xyzq.cn</w:t>
            </w:r>
            <w:r>
              <w:rPr>
                <w:rFonts w:hint="eastAsia" w:ascii="仿宋" w:hAnsi="仿宋" w:cs="仿宋"/>
              </w:rPr>
              <w:t>域名链证书重新导入后正常。</w:t>
            </w:r>
          </w:p>
        </w:tc>
        <w:tc>
          <w:tcPr>
            <w:tcW w:w="3446" w:type="dxa"/>
            <w:shd w:val="clear" w:color="auto" w:fill="FFF2CC"/>
            <w:noWrap w:val="0"/>
            <w:vAlign w:val="top"/>
          </w:tcPr>
          <w:p w14:paraId="2EF63E4C">
            <w:pPr>
              <w:spacing w:line="276" w:lineRule="auto"/>
              <w:rPr>
                <w:rFonts w:hint="eastAsia" w:ascii="仿宋" w:hAnsi="仿宋" w:cs="仿宋"/>
              </w:rPr>
            </w:pPr>
          </w:p>
        </w:tc>
      </w:tr>
      <w:tr w14:paraId="4382D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4" w:type="dxa"/>
            <w:shd w:val="clear" w:color="auto" w:fill="auto"/>
            <w:noWrap w:val="0"/>
            <w:vAlign w:val="top"/>
          </w:tcPr>
          <w:p w14:paraId="2BA70CB2">
            <w:pPr>
              <w:spacing w:line="276" w:lineRule="auto"/>
              <w:jc w:val="left"/>
              <w:rPr>
                <w:rFonts w:hint="eastAsia" w:ascii="仿宋" w:hAnsi="仿宋" w:cs="仿宋"/>
              </w:rPr>
            </w:pPr>
            <w:r>
              <w:rPr>
                <w:rFonts w:hint="eastAsia" w:ascii="仿宋" w:hAnsi="仿宋" w:cs="仿宋"/>
              </w:rPr>
              <w:t>事件通报(事件升级)</w:t>
            </w:r>
          </w:p>
        </w:tc>
        <w:tc>
          <w:tcPr>
            <w:tcW w:w="1485" w:type="dxa"/>
            <w:shd w:val="clear" w:color="auto" w:fill="auto"/>
            <w:noWrap w:val="0"/>
            <w:vAlign w:val="top"/>
          </w:tcPr>
          <w:p w14:paraId="524339B2">
            <w:pPr>
              <w:spacing w:line="276" w:lineRule="auto"/>
              <w:jc w:val="left"/>
              <w:rPr>
                <w:rFonts w:hint="eastAsia" w:ascii="仿宋" w:hAnsi="仿宋" w:cs="仿宋"/>
              </w:rPr>
            </w:pPr>
          </w:p>
        </w:tc>
        <w:tc>
          <w:tcPr>
            <w:tcW w:w="3935" w:type="dxa"/>
            <w:shd w:val="clear" w:color="auto" w:fill="auto"/>
            <w:noWrap w:val="0"/>
            <w:vAlign w:val="top"/>
          </w:tcPr>
          <w:p w14:paraId="051529CE">
            <w:pPr>
              <w:spacing w:line="276" w:lineRule="auto"/>
              <w:jc w:val="left"/>
              <w:rPr>
                <w:rFonts w:hint="eastAsia" w:ascii="仿宋" w:hAnsi="仿宋" w:cs="仿宋"/>
              </w:rPr>
            </w:pPr>
            <w:r>
              <w:rPr>
                <w:rFonts w:hint="eastAsia" w:ascii="仿宋" w:hAnsi="仿宋" w:cs="仿宋"/>
              </w:rPr>
              <w:t>什么人（岗位）、以什么方式/渠道、通报什么人、什么内容（请截图）</w:t>
            </w:r>
          </w:p>
        </w:tc>
        <w:tc>
          <w:tcPr>
            <w:tcW w:w="3446" w:type="dxa"/>
            <w:shd w:val="clear" w:color="auto" w:fill="FFF2CC"/>
            <w:noWrap w:val="0"/>
            <w:vAlign w:val="top"/>
          </w:tcPr>
          <w:p w14:paraId="018E97FE">
            <w:pPr>
              <w:spacing w:line="276" w:lineRule="auto"/>
              <w:rPr>
                <w:rFonts w:hint="eastAsia" w:ascii="仿宋" w:hAnsi="仿宋" w:cs="仿宋"/>
                <w:color w:val="0070C0"/>
              </w:rPr>
            </w:pPr>
          </w:p>
          <w:p w14:paraId="604CFF5D">
            <w:pPr>
              <w:spacing w:line="276" w:lineRule="auto"/>
              <w:rPr>
                <w:rFonts w:hint="eastAsia" w:ascii="仿宋" w:hAnsi="仿宋" w:cs="仿宋"/>
                <w:color w:val="0070C0"/>
              </w:rPr>
            </w:pPr>
          </w:p>
          <w:p w14:paraId="7C538484">
            <w:pPr>
              <w:spacing w:line="276" w:lineRule="auto"/>
              <w:rPr>
                <w:rFonts w:hint="eastAsia" w:ascii="仿宋" w:hAnsi="仿宋" w:cs="仿宋"/>
              </w:rPr>
            </w:pPr>
            <w:r>
              <w:rPr>
                <w:rFonts w:hint="eastAsia" w:ascii="仿宋" w:hAnsi="仿宋" w:cs="仿宋"/>
                <w:color w:val="0070C0"/>
              </w:rPr>
              <w:t>复盘重点关注：事件通报人、通报渠道/对象、通报格式及内容是否符合要求？通报是否及时？</w:t>
            </w:r>
          </w:p>
        </w:tc>
      </w:tr>
      <w:tr w14:paraId="10B1F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4" w:type="dxa"/>
            <w:shd w:val="clear" w:color="auto" w:fill="auto"/>
            <w:noWrap w:val="0"/>
            <w:vAlign w:val="top"/>
          </w:tcPr>
          <w:p w14:paraId="651AC361">
            <w:pPr>
              <w:spacing w:line="276" w:lineRule="auto"/>
              <w:jc w:val="left"/>
              <w:rPr>
                <w:rFonts w:hint="eastAsia" w:ascii="仿宋" w:hAnsi="仿宋" w:cs="仿宋"/>
              </w:rPr>
            </w:pPr>
            <w:r>
              <w:rPr>
                <w:rFonts w:hint="eastAsia" w:ascii="仿宋" w:hAnsi="仿宋" w:cs="仿宋"/>
              </w:rPr>
              <w:t>故障恢复</w:t>
            </w:r>
          </w:p>
        </w:tc>
        <w:tc>
          <w:tcPr>
            <w:tcW w:w="1485" w:type="dxa"/>
            <w:shd w:val="clear" w:color="auto" w:fill="auto"/>
            <w:noWrap w:val="0"/>
            <w:vAlign w:val="top"/>
          </w:tcPr>
          <w:p w14:paraId="6D0DE6F4">
            <w:pPr>
              <w:spacing w:line="276" w:lineRule="auto"/>
              <w:jc w:val="left"/>
              <w:rPr>
                <w:rFonts w:hint="eastAsia" w:ascii="仿宋" w:hAnsi="仿宋" w:cs="仿宋"/>
              </w:rPr>
            </w:pPr>
          </w:p>
        </w:tc>
        <w:tc>
          <w:tcPr>
            <w:tcW w:w="3935" w:type="dxa"/>
            <w:shd w:val="clear" w:color="auto" w:fill="auto"/>
            <w:noWrap w:val="0"/>
            <w:vAlign w:val="top"/>
          </w:tcPr>
          <w:p w14:paraId="250AB178">
            <w:pPr>
              <w:spacing w:line="276" w:lineRule="auto"/>
              <w:jc w:val="left"/>
              <w:rPr>
                <w:rFonts w:hint="eastAsia" w:ascii="仿宋" w:hAnsi="仿宋" w:cs="仿宋"/>
              </w:rPr>
            </w:pPr>
            <w:r>
              <w:rPr>
                <w:rFonts w:hint="eastAsia" w:ascii="仿宋" w:hAnsi="仿宋" w:cs="仿宋"/>
              </w:rPr>
              <w:t>用户可通过切换为电信、联通运营商网络。</w:t>
            </w:r>
          </w:p>
        </w:tc>
        <w:tc>
          <w:tcPr>
            <w:tcW w:w="3446" w:type="dxa"/>
            <w:shd w:val="clear" w:color="auto" w:fill="FFF2CC"/>
            <w:noWrap w:val="0"/>
            <w:vAlign w:val="top"/>
          </w:tcPr>
          <w:p w14:paraId="5F908082">
            <w:pPr>
              <w:spacing w:line="276" w:lineRule="auto"/>
              <w:rPr>
                <w:rFonts w:hint="eastAsia" w:ascii="仿宋" w:hAnsi="仿宋" w:cs="仿宋"/>
              </w:rPr>
            </w:pPr>
            <w:r>
              <w:rPr>
                <w:rFonts w:hint="eastAsia" w:ascii="仿宋" w:hAnsi="仿宋" w:cs="仿宋"/>
              </w:rPr>
              <w:t>P3及以上事件，需统计：故障处理时长、服务恢复时长</w:t>
            </w:r>
          </w:p>
        </w:tc>
      </w:tr>
      <w:tr w14:paraId="6DE76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4" w:type="dxa"/>
            <w:shd w:val="clear" w:color="auto" w:fill="auto"/>
            <w:noWrap w:val="0"/>
            <w:vAlign w:val="top"/>
          </w:tcPr>
          <w:p w14:paraId="228A07CB">
            <w:pPr>
              <w:spacing w:line="276" w:lineRule="auto"/>
              <w:jc w:val="left"/>
              <w:rPr>
                <w:rFonts w:hint="eastAsia" w:ascii="仿宋" w:hAnsi="仿宋" w:cs="仿宋"/>
              </w:rPr>
            </w:pPr>
            <w:r>
              <w:rPr>
                <w:rFonts w:hint="eastAsia" w:ascii="仿宋" w:hAnsi="仿宋" w:cs="仿宋"/>
              </w:rPr>
              <w:t>事件解决</w:t>
            </w:r>
          </w:p>
        </w:tc>
        <w:tc>
          <w:tcPr>
            <w:tcW w:w="1485" w:type="dxa"/>
            <w:shd w:val="clear" w:color="auto" w:fill="auto"/>
            <w:noWrap w:val="0"/>
            <w:vAlign w:val="top"/>
          </w:tcPr>
          <w:p w14:paraId="4808B08F">
            <w:pPr>
              <w:spacing w:line="276" w:lineRule="auto"/>
              <w:jc w:val="left"/>
              <w:rPr>
                <w:rFonts w:hint="eastAsia" w:ascii="仿宋" w:hAnsi="仿宋" w:cs="仿宋"/>
              </w:rPr>
            </w:pPr>
          </w:p>
        </w:tc>
        <w:tc>
          <w:tcPr>
            <w:tcW w:w="3935" w:type="dxa"/>
            <w:shd w:val="clear" w:color="auto" w:fill="auto"/>
            <w:noWrap w:val="0"/>
            <w:vAlign w:val="top"/>
          </w:tcPr>
          <w:p w14:paraId="10E0E87C">
            <w:pPr>
              <w:spacing w:line="276" w:lineRule="auto"/>
              <w:jc w:val="left"/>
              <w:rPr>
                <w:rFonts w:hint="eastAsia" w:ascii="仿宋" w:hAnsi="仿宋" w:cs="仿宋"/>
              </w:rPr>
            </w:pPr>
            <w:r>
              <w:rPr>
                <w:rFonts w:hint="eastAsia" w:ascii="仿宋" w:hAnsi="仿宋" w:cs="仿宋"/>
              </w:rPr>
              <w:t>金桥数据中心estock</w:t>
            </w:r>
            <w:r>
              <w:rPr>
                <w:rFonts w:ascii="仿宋" w:hAnsi="仿宋" w:cs="仿宋"/>
              </w:rPr>
              <w:t>.xyzq.cn</w:t>
            </w:r>
            <w:r>
              <w:rPr>
                <w:rFonts w:hint="eastAsia" w:ascii="仿宋" w:hAnsi="仿宋" w:cs="仿宋"/>
              </w:rPr>
              <w:t>域名链证书重新导入后正常。</w:t>
            </w:r>
          </w:p>
        </w:tc>
        <w:tc>
          <w:tcPr>
            <w:tcW w:w="3446" w:type="dxa"/>
            <w:shd w:val="clear" w:color="auto" w:fill="FFF2CC"/>
            <w:noWrap w:val="0"/>
            <w:vAlign w:val="top"/>
          </w:tcPr>
          <w:p w14:paraId="0FF4467A">
            <w:pPr>
              <w:spacing w:line="276" w:lineRule="auto"/>
              <w:rPr>
                <w:rFonts w:hint="eastAsia" w:ascii="仿宋" w:hAnsi="仿宋" w:cs="仿宋"/>
              </w:rPr>
            </w:pPr>
          </w:p>
        </w:tc>
      </w:tr>
      <w:tr w14:paraId="628FC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4" w:type="dxa"/>
            <w:shd w:val="clear" w:color="auto" w:fill="auto"/>
            <w:noWrap w:val="0"/>
            <w:vAlign w:val="top"/>
          </w:tcPr>
          <w:p w14:paraId="61ED3643">
            <w:pPr>
              <w:spacing w:line="276" w:lineRule="auto"/>
              <w:jc w:val="left"/>
              <w:rPr>
                <w:rFonts w:hint="eastAsia" w:ascii="仿宋" w:hAnsi="仿宋" w:cs="仿宋"/>
              </w:rPr>
            </w:pPr>
            <w:r>
              <w:rPr>
                <w:rFonts w:hint="eastAsia" w:ascii="仿宋" w:hAnsi="仿宋" w:cs="仿宋"/>
              </w:rPr>
              <w:t>用户通知(服务恢复)</w:t>
            </w:r>
          </w:p>
        </w:tc>
        <w:tc>
          <w:tcPr>
            <w:tcW w:w="1485" w:type="dxa"/>
            <w:shd w:val="clear" w:color="auto" w:fill="auto"/>
            <w:noWrap w:val="0"/>
            <w:vAlign w:val="top"/>
          </w:tcPr>
          <w:p w14:paraId="6C3A725A">
            <w:pPr>
              <w:spacing w:line="276" w:lineRule="auto"/>
              <w:jc w:val="left"/>
              <w:rPr>
                <w:rFonts w:hint="eastAsia" w:ascii="仿宋" w:hAnsi="仿宋" w:cs="仿宋"/>
              </w:rPr>
            </w:pPr>
          </w:p>
        </w:tc>
        <w:tc>
          <w:tcPr>
            <w:tcW w:w="3935" w:type="dxa"/>
            <w:shd w:val="clear" w:color="auto" w:fill="auto"/>
            <w:noWrap w:val="0"/>
            <w:vAlign w:val="top"/>
          </w:tcPr>
          <w:p w14:paraId="37D49AAB">
            <w:pPr>
              <w:spacing w:line="276" w:lineRule="auto"/>
              <w:jc w:val="left"/>
              <w:rPr>
                <w:rFonts w:hint="eastAsia" w:ascii="仿宋" w:hAnsi="仿宋" w:cs="仿宋"/>
              </w:rPr>
            </w:pPr>
            <w:r>
              <w:rPr>
                <w:rFonts w:hint="eastAsia" w:ascii="仿宋" w:hAnsi="仿宋" w:cs="仿宋"/>
              </w:rPr>
              <w:t>应用服务无影响，不涉及用户通知</w:t>
            </w:r>
          </w:p>
        </w:tc>
        <w:tc>
          <w:tcPr>
            <w:tcW w:w="3446" w:type="dxa"/>
            <w:shd w:val="clear" w:color="auto" w:fill="FFF2CC"/>
            <w:noWrap w:val="0"/>
            <w:vAlign w:val="top"/>
          </w:tcPr>
          <w:p w14:paraId="31F2262C">
            <w:pPr>
              <w:spacing w:line="276" w:lineRule="auto"/>
              <w:rPr>
                <w:rFonts w:hint="eastAsia" w:ascii="仿宋" w:hAnsi="仿宋" w:cs="仿宋"/>
              </w:rPr>
            </w:pPr>
            <w:r>
              <w:rPr>
                <w:rFonts w:hint="eastAsia" w:ascii="仿宋" w:hAnsi="仿宋" w:cs="仿宋"/>
                <w:color w:val="0070C0"/>
              </w:rPr>
              <w:t>复盘重点关注：通知人、通知渠道/对象、通知格式及内容是否符合要求？</w:t>
            </w:r>
          </w:p>
        </w:tc>
      </w:tr>
      <w:tr w14:paraId="4566C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4" w:type="dxa"/>
            <w:shd w:val="clear" w:color="auto" w:fill="auto"/>
            <w:noWrap w:val="0"/>
            <w:vAlign w:val="top"/>
          </w:tcPr>
          <w:p w14:paraId="0B2A9F52">
            <w:pPr>
              <w:spacing w:line="276" w:lineRule="auto"/>
              <w:jc w:val="left"/>
              <w:rPr>
                <w:rFonts w:hint="eastAsia" w:ascii="仿宋" w:hAnsi="仿宋" w:cs="仿宋"/>
              </w:rPr>
            </w:pPr>
            <w:r>
              <w:rPr>
                <w:rFonts w:hint="eastAsia" w:ascii="仿宋" w:hAnsi="仿宋" w:cs="仿宋"/>
              </w:rPr>
              <w:t>事件通报(事件恢复)</w:t>
            </w:r>
          </w:p>
        </w:tc>
        <w:tc>
          <w:tcPr>
            <w:tcW w:w="1485" w:type="dxa"/>
            <w:shd w:val="clear" w:color="auto" w:fill="auto"/>
            <w:noWrap w:val="0"/>
            <w:vAlign w:val="top"/>
          </w:tcPr>
          <w:p w14:paraId="0ACCDA93">
            <w:pPr>
              <w:spacing w:line="276" w:lineRule="auto"/>
              <w:jc w:val="left"/>
              <w:rPr>
                <w:rFonts w:hint="eastAsia" w:ascii="仿宋" w:hAnsi="仿宋" w:cs="仿宋"/>
              </w:rPr>
            </w:pPr>
            <w:r>
              <w:rPr>
                <w:rFonts w:hint="eastAsia" w:ascii="仿宋" w:hAnsi="仿宋" w:cs="仿宋"/>
              </w:rPr>
              <w:t>10：50：00</w:t>
            </w:r>
          </w:p>
        </w:tc>
        <w:tc>
          <w:tcPr>
            <w:tcW w:w="3935" w:type="dxa"/>
            <w:shd w:val="clear" w:color="auto" w:fill="auto"/>
            <w:noWrap w:val="0"/>
            <w:vAlign w:val="top"/>
          </w:tcPr>
          <w:p w14:paraId="07A9EC2C">
            <w:pPr>
              <w:spacing w:line="276" w:lineRule="auto"/>
              <w:jc w:val="left"/>
              <w:rPr>
                <w:rFonts w:hint="eastAsia" w:ascii="仿宋" w:hAnsi="仿宋" w:cs="仿宋"/>
              </w:rPr>
            </w:pPr>
            <w:r>
              <w:rPr>
                <w:rFonts w:hint="eastAsia" w:ascii="仿宋" w:hAnsi="仿宋" w:cs="仿宋"/>
              </w:rPr>
              <w:t>值班人员通过企业微信群通报事件恢复</w:t>
            </w:r>
            <w:r>
              <w:drawing>
                <wp:inline distT="0" distB="0" distL="114300" distR="114300">
                  <wp:extent cx="2360295" cy="674370"/>
                  <wp:effectExtent l="0" t="0" r="1905" b="11430"/>
                  <wp:docPr id="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8"/>
                          <pic:cNvPicPr>
                            <a:picLocks noChangeAspect="1"/>
                          </pic:cNvPicPr>
                        </pic:nvPicPr>
                        <pic:blipFill>
                          <a:blip r:embed="rId15"/>
                          <a:stretch>
                            <a:fillRect/>
                          </a:stretch>
                        </pic:blipFill>
                        <pic:spPr>
                          <a:xfrm>
                            <a:off x="0" y="0"/>
                            <a:ext cx="2360295" cy="674370"/>
                          </a:xfrm>
                          <a:prstGeom prst="rect">
                            <a:avLst/>
                          </a:prstGeom>
                          <a:noFill/>
                          <a:ln>
                            <a:noFill/>
                          </a:ln>
                        </pic:spPr>
                      </pic:pic>
                    </a:graphicData>
                  </a:graphic>
                </wp:inline>
              </w:drawing>
            </w:r>
          </w:p>
        </w:tc>
        <w:tc>
          <w:tcPr>
            <w:tcW w:w="3446" w:type="dxa"/>
            <w:shd w:val="clear" w:color="auto" w:fill="FFF2CC"/>
            <w:noWrap w:val="0"/>
            <w:vAlign w:val="top"/>
          </w:tcPr>
          <w:p w14:paraId="270292B6">
            <w:pPr>
              <w:spacing w:line="276" w:lineRule="auto"/>
              <w:rPr>
                <w:rFonts w:hint="eastAsia" w:ascii="仿宋" w:hAnsi="仿宋" w:cs="仿宋"/>
                <w:color w:val="0070C0"/>
              </w:rPr>
            </w:pPr>
            <w:r>
              <w:rPr>
                <w:rFonts w:hint="eastAsia" w:ascii="仿宋" w:hAnsi="仿宋" w:cs="仿宋"/>
                <w:color w:val="0070C0"/>
              </w:rPr>
              <w:t>复盘重点关注：事件通报人、通报渠道/对象、通报格式及内容是否符合要求？</w:t>
            </w:r>
          </w:p>
        </w:tc>
      </w:tr>
      <w:tr w14:paraId="123A3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254" w:type="dxa"/>
            <w:vMerge w:val="restart"/>
            <w:shd w:val="clear" w:color="auto" w:fill="auto"/>
            <w:noWrap w:val="0"/>
            <w:vAlign w:val="top"/>
          </w:tcPr>
          <w:p w14:paraId="133585F2">
            <w:pPr>
              <w:spacing w:line="276" w:lineRule="auto"/>
              <w:jc w:val="left"/>
              <w:rPr>
                <w:rFonts w:hint="eastAsia" w:ascii="仿宋" w:hAnsi="仿宋" w:cs="仿宋"/>
              </w:rPr>
            </w:pPr>
            <w:r>
              <w:rPr>
                <w:rFonts w:hint="eastAsia" w:ascii="仿宋" w:hAnsi="仿宋" w:cs="仿宋"/>
              </w:rPr>
              <w:t>ITSM登记</w:t>
            </w:r>
          </w:p>
        </w:tc>
        <w:tc>
          <w:tcPr>
            <w:tcW w:w="1485" w:type="dxa"/>
            <w:shd w:val="clear" w:color="auto" w:fill="auto"/>
            <w:noWrap w:val="0"/>
            <w:vAlign w:val="top"/>
          </w:tcPr>
          <w:p w14:paraId="7BC7CEBD">
            <w:pPr>
              <w:spacing w:line="276" w:lineRule="auto"/>
              <w:jc w:val="left"/>
              <w:rPr>
                <w:rFonts w:hint="eastAsia" w:ascii="仿宋" w:hAnsi="仿宋" w:cs="仿宋"/>
              </w:rPr>
            </w:pPr>
            <w:r>
              <w:rPr>
                <w:rFonts w:ascii="宋体" w:hAnsi="宋体" w:eastAsia="宋体" w:cs="宋体"/>
              </w:rPr>
              <w:br w:type="textWrapping"/>
            </w:r>
            <w:r>
              <w:rPr>
                <w:rFonts w:ascii="宋体" w:hAnsi="宋体" w:eastAsia="宋体" w:cs="宋体"/>
              </w:rPr>
              <w:t>2023-02-20 16:14:14</w:t>
            </w:r>
            <w:r>
              <w:rPr>
                <w:rFonts w:ascii="微软雅黑" w:hAnsi="微软雅黑" w:eastAsia="微软雅黑" w:cs="微软雅黑"/>
                <w:color w:val="333333"/>
                <w:sz w:val="18"/>
                <w:szCs w:val="18"/>
                <w:shd w:val="clear" w:color="auto" w:fill="FFFFFF"/>
              </w:rPr>
              <w:t> </w:t>
            </w:r>
          </w:p>
        </w:tc>
        <w:tc>
          <w:tcPr>
            <w:tcW w:w="3935" w:type="dxa"/>
            <w:shd w:val="clear" w:color="auto" w:fill="auto"/>
            <w:noWrap w:val="0"/>
            <w:vAlign w:val="top"/>
          </w:tcPr>
          <w:p w14:paraId="2DC679EF">
            <w:pPr>
              <w:spacing w:line="276" w:lineRule="auto"/>
              <w:jc w:val="left"/>
              <w:rPr>
                <w:rFonts w:hint="eastAsia" w:ascii="仿宋" w:hAnsi="仿宋" w:cs="仿宋"/>
              </w:rPr>
            </w:pPr>
            <w:r>
              <w:rPr>
                <w:rFonts w:hint="eastAsia" w:ascii="仿宋" w:hAnsi="仿宋" w:cs="仿宋"/>
              </w:rPr>
              <w:t>值班人员登记事件。</w:t>
            </w:r>
          </w:p>
        </w:tc>
        <w:tc>
          <w:tcPr>
            <w:tcW w:w="3446" w:type="dxa"/>
            <w:vMerge w:val="restart"/>
            <w:shd w:val="clear" w:color="auto" w:fill="FFF2CC"/>
            <w:noWrap w:val="0"/>
            <w:vAlign w:val="top"/>
          </w:tcPr>
          <w:p w14:paraId="070B6C5D">
            <w:pPr>
              <w:spacing w:line="276" w:lineRule="auto"/>
              <w:rPr>
                <w:rFonts w:hint="eastAsia" w:ascii="仿宋" w:hAnsi="仿宋" w:cs="仿宋"/>
                <w:color w:val="0070C0"/>
              </w:rPr>
            </w:pPr>
            <w:r>
              <w:rPr>
                <w:rFonts w:hint="eastAsia" w:ascii="仿宋" w:hAnsi="仿宋" w:cs="仿宋"/>
                <w:color w:val="0070C0"/>
              </w:rPr>
              <w:t>查看ITSM平台，确认要素是否齐全，登记是否及时，登记情况是否和复盘情况描述一致</w:t>
            </w:r>
          </w:p>
        </w:tc>
      </w:tr>
      <w:tr w14:paraId="6CEB8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4" w:type="dxa"/>
            <w:vMerge w:val="continue"/>
            <w:shd w:val="clear" w:color="auto" w:fill="auto"/>
            <w:noWrap w:val="0"/>
            <w:vAlign w:val="top"/>
          </w:tcPr>
          <w:p w14:paraId="303DA924">
            <w:pPr>
              <w:spacing w:line="276" w:lineRule="auto"/>
              <w:jc w:val="left"/>
              <w:rPr>
                <w:rFonts w:hint="eastAsia" w:ascii="仿宋" w:hAnsi="仿宋" w:cs="仿宋"/>
              </w:rPr>
            </w:pPr>
          </w:p>
        </w:tc>
        <w:tc>
          <w:tcPr>
            <w:tcW w:w="1485" w:type="dxa"/>
            <w:shd w:val="clear" w:color="auto" w:fill="auto"/>
            <w:noWrap w:val="0"/>
            <w:vAlign w:val="top"/>
          </w:tcPr>
          <w:p w14:paraId="263BB8E9">
            <w:pPr>
              <w:spacing w:line="276" w:lineRule="auto"/>
              <w:jc w:val="left"/>
              <w:rPr>
                <w:rFonts w:hint="eastAsia" w:ascii="仿宋" w:hAnsi="仿宋" w:cs="仿宋"/>
              </w:rPr>
            </w:pPr>
          </w:p>
        </w:tc>
        <w:tc>
          <w:tcPr>
            <w:tcW w:w="3935" w:type="dxa"/>
            <w:shd w:val="clear" w:color="auto" w:fill="auto"/>
            <w:noWrap w:val="0"/>
            <w:vAlign w:val="top"/>
          </w:tcPr>
          <w:p w14:paraId="79BC6120">
            <w:pPr>
              <w:spacing w:line="276" w:lineRule="auto"/>
              <w:jc w:val="left"/>
              <w:rPr>
                <w:rFonts w:hint="eastAsia" w:ascii="仿宋" w:hAnsi="仿宋" w:cs="仿宋"/>
              </w:rPr>
            </w:pPr>
            <w:r>
              <w:rPr>
                <w:rFonts w:hint="eastAsia" w:ascii="仿宋" w:hAnsi="仿宋" w:cs="仿宋"/>
              </w:rPr>
              <w:t>什么人（岗位）提交解决方案。</w:t>
            </w:r>
          </w:p>
        </w:tc>
        <w:tc>
          <w:tcPr>
            <w:tcW w:w="3446" w:type="dxa"/>
            <w:vMerge w:val="continue"/>
            <w:shd w:val="clear" w:color="auto" w:fill="FFF2CC"/>
            <w:noWrap w:val="0"/>
            <w:vAlign w:val="top"/>
          </w:tcPr>
          <w:p w14:paraId="6C6D270B">
            <w:pPr>
              <w:spacing w:line="276" w:lineRule="auto"/>
              <w:rPr>
                <w:rFonts w:hint="eastAsia" w:ascii="仿宋" w:hAnsi="仿宋" w:cs="仿宋"/>
                <w:color w:val="0070C0"/>
              </w:rPr>
            </w:pPr>
          </w:p>
        </w:tc>
      </w:tr>
    </w:tbl>
    <w:p w14:paraId="3551DB35">
      <w:pPr>
        <w:rPr>
          <w:rFonts w:hint="eastAsia" w:ascii="仿宋" w:hAnsi="仿宋" w:cs="仿宋"/>
        </w:rPr>
      </w:pPr>
    </w:p>
    <w:p w14:paraId="1314A74C">
      <w:pPr>
        <w:pStyle w:val="3"/>
        <w:rPr>
          <w:rFonts w:hint="eastAsia" w:ascii="仿宋" w:hAnsi="仿宋" w:eastAsia="仿宋" w:cs="仿宋"/>
        </w:rPr>
      </w:pPr>
      <w:r>
        <w:rPr>
          <w:rFonts w:hint="eastAsia" w:ascii="仿宋" w:hAnsi="仿宋" w:eastAsia="仿宋" w:cs="仿宋"/>
        </w:rPr>
        <w:t>监控分析</w:t>
      </w:r>
    </w:p>
    <w:tbl>
      <w:tblPr>
        <w:tblStyle w:val="41"/>
        <w:tblW w:w="84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5"/>
        <w:gridCol w:w="6174"/>
      </w:tblGrid>
      <w:tr w14:paraId="63170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top"/>
          </w:tcPr>
          <w:p w14:paraId="5F5DFBDF">
            <w:pPr>
              <w:rPr>
                <w:rFonts w:hint="eastAsia" w:ascii="仿宋" w:hAnsi="仿宋" w:cs="仿宋"/>
              </w:rPr>
            </w:pPr>
            <w:r>
              <w:rPr>
                <w:rFonts w:hint="eastAsia" w:ascii="仿宋" w:hAnsi="仿宋" w:cs="仿宋"/>
              </w:rPr>
              <w:sym w:font="Wingdings 2" w:char="00A3"/>
            </w:r>
            <w:r>
              <w:rPr>
                <w:rFonts w:hint="eastAsia" w:ascii="仿宋" w:hAnsi="仿宋" w:cs="仿宋"/>
              </w:rPr>
              <w:t>监控已覆盖</w:t>
            </w:r>
          </w:p>
        </w:tc>
        <w:tc>
          <w:tcPr>
            <w:tcW w:w="6174" w:type="dxa"/>
            <w:noWrap w:val="0"/>
            <w:vAlign w:val="top"/>
          </w:tcPr>
          <w:p w14:paraId="296BD72C">
            <w:pPr>
              <w:jc w:val="left"/>
              <w:rPr>
                <w:rFonts w:hint="eastAsia" w:ascii="仿宋" w:hAnsi="仿宋" w:cs="仿宋"/>
              </w:rPr>
            </w:pPr>
            <w:r>
              <w:rPr>
                <w:rFonts w:hint="eastAsia" w:ascii="仿宋" w:hAnsi="仿宋" w:cs="仿宋"/>
              </w:rPr>
              <w:t>情况说明：</w:t>
            </w:r>
          </w:p>
        </w:tc>
      </w:tr>
      <w:tr w14:paraId="38496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top"/>
          </w:tcPr>
          <w:p w14:paraId="7D3E18A6">
            <w:pPr>
              <w:rPr>
                <w:rFonts w:hint="eastAsia" w:ascii="仿宋" w:hAnsi="仿宋" w:cs="仿宋"/>
              </w:rPr>
            </w:pPr>
            <w:r>
              <w:rPr>
                <w:rFonts w:hint="eastAsia" w:ascii="仿宋" w:hAnsi="仿宋" w:cs="仿宋"/>
              </w:rPr>
              <w:sym w:font="Wingdings 2" w:char="00A3"/>
            </w:r>
            <w:r>
              <w:rPr>
                <w:rFonts w:hint="eastAsia" w:ascii="仿宋" w:hAnsi="仿宋" w:cs="仿宋"/>
              </w:rPr>
              <w:t>监控未覆盖</w:t>
            </w:r>
          </w:p>
        </w:tc>
        <w:tc>
          <w:tcPr>
            <w:tcW w:w="6174" w:type="dxa"/>
            <w:noWrap w:val="0"/>
            <w:vAlign w:val="top"/>
          </w:tcPr>
          <w:p w14:paraId="436DD277">
            <w:pPr>
              <w:rPr>
                <w:rFonts w:hint="eastAsia" w:ascii="仿宋" w:hAnsi="仿宋" w:cs="仿宋"/>
              </w:rPr>
            </w:pPr>
            <w:r>
              <w:rPr>
                <w:rFonts w:hint="eastAsia" w:ascii="仿宋" w:hAnsi="仿宋" w:cs="仿宋"/>
              </w:rPr>
              <w:t>情况说明：</w:t>
            </w:r>
            <w:r>
              <w:rPr>
                <w:rFonts w:hint="eastAsia" w:ascii="仿宋" w:hAnsi="仿宋" w:cs="仿宋"/>
                <w:i/>
                <w:iCs/>
              </w:rPr>
              <w:t>系统未覆盖监控的原因，以及后续增加监控覆盖的计划</w:t>
            </w:r>
          </w:p>
        </w:tc>
      </w:tr>
      <w:tr w14:paraId="76F5F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top"/>
          </w:tcPr>
          <w:p w14:paraId="59DA50E6">
            <w:pPr>
              <w:rPr>
                <w:rFonts w:hint="eastAsia" w:ascii="仿宋" w:hAnsi="仿宋" w:cs="仿宋"/>
              </w:rPr>
            </w:pPr>
            <w:r>
              <w:rPr>
                <w:rFonts w:hint="eastAsia" w:ascii="仿宋" w:hAnsi="仿宋" w:cs="仿宋"/>
              </w:rPr>
              <w:sym w:font="Wingdings 2" w:char="0052"/>
            </w:r>
            <w:r>
              <w:rPr>
                <w:rFonts w:hint="eastAsia" w:ascii="仿宋" w:hAnsi="仿宋" w:cs="仿宋"/>
              </w:rPr>
              <w:t>不涉及监控</w:t>
            </w:r>
          </w:p>
        </w:tc>
        <w:tc>
          <w:tcPr>
            <w:tcW w:w="6174" w:type="dxa"/>
            <w:noWrap w:val="0"/>
            <w:vAlign w:val="top"/>
          </w:tcPr>
          <w:p w14:paraId="4AE5256E">
            <w:pPr>
              <w:rPr>
                <w:rFonts w:hint="eastAsia" w:ascii="仿宋" w:hAnsi="仿宋" w:cs="仿宋"/>
              </w:rPr>
            </w:pPr>
            <w:r>
              <w:rPr>
                <w:rFonts w:hint="eastAsia" w:ascii="仿宋" w:hAnsi="仿宋" w:cs="仿宋"/>
              </w:rPr>
              <w:t>情况说明：</w:t>
            </w:r>
            <w:r>
              <w:rPr>
                <w:rFonts w:hint="eastAsia" w:ascii="仿宋" w:hAnsi="仿宋" w:cs="仿宋"/>
                <w:i/>
                <w:iCs/>
              </w:rPr>
              <w:t>特定区域特定环境出现，无法进行监控</w:t>
            </w:r>
          </w:p>
        </w:tc>
      </w:tr>
    </w:tbl>
    <w:p w14:paraId="19AB432C">
      <w:pPr>
        <w:rPr>
          <w:rFonts w:hint="eastAsia" w:ascii="仿宋" w:hAnsi="仿宋" w:cs="仿宋"/>
        </w:rPr>
      </w:pPr>
    </w:p>
    <w:p w14:paraId="439BAA9F">
      <w:pPr>
        <w:pStyle w:val="3"/>
        <w:spacing w:before="0" w:after="0"/>
        <w:rPr>
          <w:rFonts w:hint="eastAsia" w:ascii="仿宋" w:hAnsi="仿宋" w:eastAsia="仿宋" w:cs="仿宋"/>
        </w:rPr>
      </w:pPr>
      <w:r>
        <w:rPr>
          <w:rFonts w:hint="eastAsia" w:ascii="仿宋" w:hAnsi="仿宋" w:eastAsia="仿宋" w:cs="仿宋"/>
        </w:rPr>
        <w:t>日志分析</w:t>
      </w:r>
    </w:p>
    <w:tbl>
      <w:tblPr>
        <w:tblStyle w:val="41"/>
        <w:tblW w:w="84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5"/>
        <w:gridCol w:w="6207"/>
      </w:tblGrid>
      <w:tr w14:paraId="04DCF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top"/>
          </w:tcPr>
          <w:p w14:paraId="2D401171">
            <w:pPr>
              <w:rPr>
                <w:rFonts w:hint="eastAsia" w:ascii="仿宋" w:hAnsi="仿宋" w:cs="仿宋"/>
              </w:rPr>
            </w:pPr>
            <w:r>
              <w:rPr>
                <w:rFonts w:hint="eastAsia" w:ascii="仿宋" w:hAnsi="仿宋" w:cs="仿宋"/>
              </w:rPr>
              <w:sym w:font="Wingdings 2" w:char="00A3"/>
            </w:r>
            <w:r>
              <w:rPr>
                <w:rFonts w:hint="eastAsia" w:ascii="仿宋" w:hAnsi="仿宋" w:cs="仿宋"/>
              </w:rPr>
              <w:t>日志充足且有效</w:t>
            </w:r>
          </w:p>
        </w:tc>
        <w:tc>
          <w:tcPr>
            <w:tcW w:w="6207" w:type="dxa"/>
            <w:noWrap w:val="0"/>
            <w:vAlign w:val="top"/>
          </w:tcPr>
          <w:p w14:paraId="3B17C0C4">
            <w:pPr>
              <w:jc w:val="left"/>
              <w:rPr>
                <w:rFonts w:hint="eastAsia" w:ascii="仿宋" w:hAnsi="仿宋" w:cs="仿宋"/>
              </w:rPr>
            </w:pPr>
            <w:r>
              <w:rPr>
                <w:rFonts w:hint="eastAsia" w:ascii="仿宋" w:hAnsi="仿宋" w:cs="仿宋"/>
              </w:rPr>
              <w:t>情况说明：</w:t>
            </w:r>
            <w:r>
              <w:rPr>
                <w:rFonts w:hint="eastAsia" w:ascii="仿宋" w:hAnsi="仿宋" w:cs="仿宋"/>
                <w:i/>
                <w:iCs/>
              </w:rPr>
              <w:t>日志显示“xxxxx”的重要信息，帮助定为到原因为xxxx。是否有改进空间？</w:t>
            </w:r>
          </w:p>
        </w:tc>
      </w:tr>
      <w:tr w14:paraId="1F2FC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top"/>
          </w:tcPr>
          <w:p w14:paraId="63E97421">
            <w:pPr>
              <w:rPr>
                <w:rFonts w:hint="eastAsia" w:ascii="仿宋" w:hAnsi="仿宋" w:cs="仿宋"/>
              </w:rPr>
            </w:pPr>
            <w:r>
              <w:rPr>
                <w:rFonts w:hint="eastAsia" w:ascii="仿宋" w:hAnsi="仿宋" w:cs="仿宋"/>
              </w:rPr>
              <w:sym w:font="Wingdings 2" w:char="00A3"/>
            </w:r>
            <w:r>
              <w:rPr>
                <w:rFonts w:hint="eastAsia" w:ascii="仿宋" w:hAnsi="仿宋" w:cs="仿宋"/>
              </w:rPr>
              <w:t>日志不完备</w:t>
            </w:r>
          </w:p>
        </w:tc>
        <w:tc>
          <w:tcPr>
            <w:tcW w:w="6207" w:type="dxa"/>
            <w:noWrap w:val="0"/>
            <w:vAlign w:val="top"/>
          </w:tcPr>
          <w:p w14:paraId="14E62079">
            <w:pPr>
              <w:rPr>
                <w:rFonts w:hint="eastAsia" w:ascii="仿宋" w:hAnsi="仿宋" w:cs="仿宋"/>
              </w:rPr>
            </w:pPr>
            <w:r>
              <w:rPr>
                <w:rFonts w:hint="eastAsia" w:ascii="仿宋" w:hAnsi="仿宋" w:cs="仿宋"/>
              </w:rPr>
              <w:t>情况说明：</w:t>
            </w:r>
            <w:r>
              <w:rPr>
                <w:rFonts w:hint="eastAsia" w:ascii="仿宋" w:hAnsi="仿宋" w:cs="仿宋"/>
                <w:i/>
                <w:iCs/>
              </w:rPr>
              <w:t>系统未覆盖日志的原因，以及后续增加日志覆盖的计划</w:t>
            </w:r>
          </w:p>
        </w:tc>
      </w:tr>
      <w:tr w14:paraId="69D58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top"/>
          </w:tcPr>
          <w:p w14:paraId="734DAE53">
            <w:pPr>
              <w:rPr>
                <w:rFonts w:hint="eastAsia" w:ascii="仿宋" w:hAnsi="仿宋" w:cs="仿宋"/>
              </w:rPr>
            </w:pPr>
            <w:r>
              <w:rPr>
                <w:rFonts w:hint="eastAsia" w:ascii="仿宋" w:hAnsi="仿宋" w:cs="仿宋"/>
              </w:rPr>
              <w:sym w:font="Wingdings 2" w:char="0052"/>
            </w:r>
            <w:r>
              <w:rPr>
                <w:rFonts w:hint="eastAsia" w:ascii="仿宋" w:hAnsi="仿宋" w:cs="仿宋"/>
              </w:rPr>
              <w:t>不涉及日志</w:t>
            </w:r>
          </w:p>
        </w:tc>
        <w:tc>
          <w:tcPr>
            <w:tcW w:w="6207" w:type="dxa"/>
            <w:noWrap w:val="0"/>
            <w:vAlign w:val="top"/>
          </w:tcPr>
          <w:p w14:paraId="7ECBBB89">
            <w:pPr>
              <w:rPr>
                <w:rFonts w:hint="eastAsia" w:ascii="仿宋" w:hAnsi="仿宋" w:cs="仿宋"/>
              </w:rPr>
            </w:pPr>
            <w:r>
              <w:rPr>
                <w:rFonts w:hint="eastAsia" w:ascii="仿宋" w:hAnsi="仿宋" w:cs="仿宋"/>
              </w:rPr>
              <w:t>情况说明：主要为网络未连接引起，</w:t>
            </w:r>
            <w:r>
              <w:rPr>
                <w:rFonts w:hint="eastAsia" w:ascii="仿宋" w:hAnsi="仿宋" w:cs="仿宋"/>
                <w:i/>
                <w:iCs/>
              </w:rPr>
              <w:t>客户端日志未到达服务端</w:t>
            </w:r>
          </w:p>
        </w:tc>
      </w:tr>
    </w:tbl>
    <w:p w14:paraId="3E8FC71A">
      <w:pPr>
        <w:rPr>
          <w:rFonts w:hint="eastAsia" w:ascii="仿宋" w:hAnsi="仿宋" w:cs="仿宋"/>
        </w:rPr>
      </w:pPr>
    </w:p>
    <w:p w14:paraId="030C2FB5">
      <w:pPr>
        <w:pStyle w:val="3"/>
        <w:spacing w:before="0" w:after="0"/>
        <w:rPr>
          <w:rFonts w:hint="eastAsia" w:ascii="仿宋" w:hAnsi="仿宋" w:eastAsia="仿宋" w:cs="仿宋"/>
        </w:rPr>
      </w:pPr>
      <w:r>
        <w:rPr>
          <w:rFonts w:hint="eastAsia" w:ascii="仿宋" w:hAnsi="仿宋" w:eastAsia="仿宋" w:cs="仿宋"/>
        </w:rPr>
        <w:t>应急预案覆盖分析</w:t>
      </w:r>
    </w:p>
    <w:tbl>
      <w:tblPr>
        <w:tblStyle w:val="41"/>
        <w:tblW w:w="84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2"/>
        <w:gridCol w:w="5815"/>
      </w:tblGrid>
      <w:tr w14:paraId="5C3B3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652" w:type="dxa"/>
            <w:noWrap w:val="0"/>
            <w:vAlign w:val="top"/>
          </w:tcPr>
          <w:p w14:paraId="219DA6E4">
            <w:pPr>
              <w:rPr>
                <w:rFonts w:hint="eastAsia" w:ascii="仿宋" w:hAnsi="仿宋" w:cs="仿宋"/>
              </w:rPr>
            </w:pPr>
            <w:r>
              <w:rPr>
                <w:rFonts w:hint="eastAsia" w:ascii="仿宋" w:hAnsi="仿宋" w:cs="仿宋"/>
              </w:rPr>
              <w:sym w:font="Wingdings 2" w:char="00A3"/>
            </w:r>
            <w:r>
              <w:rPr>
                <w:rFonts w:hint="eastAsia" w:ascii="仿宋" w:hAnsi="仿宋" w:cs="仿宋"/>
              </w:rPr>
              <w:t>应急预案已覆盖该场景</w:t>
            </w:r>
          </w:p>
        </w:tc>
        <w:tc>
          <w:tcPr>
            <w:tcW w:w="5815" w:type="dxa"/>
            <w:noWrap w:val="0"/>
            <w:vAlign w:val="top"/>
          </w:tcPr>
          <w:p w14:paraId="6FDB2A07">
            <w:pPr>
              <w:jc w:val="left"/>
              <w:rPr>
                <w:rFonts w:hint="eastAsia" w:ascii="仿宋" w:hAnsi="仿宋" w:cs="仿宋"/>
              </w:rPr>
            </w:pPr>
            <w:r>
              <w:rPr>
                <w:rFonts w:hint="eastAsia" w:ascii="仿宋" w:hAnsi="仿宋" w:cs="仿宋"/>
              </w:rPr>
              <w:t>预案名称：</w:t>
            </w:r>
          </w:p>
          <w:p w14:paraId="3FDB031C">
            <w:pPr>
              <w:jc w:val="left"/>
              <w:rPr>
                <w:rFonts w:hint="eastAsia" w:ascii="仿宋" w:hAnsi="仿宋" w:cs="仿宋"/>
              </w:rPr>
            </w:pPr>
            <w:r>
              <w:rPr>
                <w:rFonts w:hint="eastAsia" w:ascii="仿宋" w:hAnsi="仿宋" w:cs="仿宋"/>
              </w:rPr>
              <w:t>预案优化内容：</w:t>
            </w:r>
          </w:p>
        </w:tc>
      </w:tr>
      <w:tr w14:paraId="70F94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652" w:type="dxa"/>
            <w:noWrap w:val="0"/>
            <w:vAlign w:val="top"/>
          </w:tcPr>
          <w:p w14:paraId="380A6258">
            <w:pPr>
              <w:rPr>
                <w:rFonts w:hint="eastAsia" w:ascii="仿宋" w:hAnsi="仿宋" w:cs="仿宋"/>
              </w:rPr>
            </w:pPr>
            <w:r>
              <w:rPr>
                <w:rFonts w:hint="eastAsia" w:ascii="仿宋" w:hAnsi="仿宋" w:cs="仿宋"/>
              </w:rPr>
              <w:sym w:font="Wingdings 2" w:char="00A3"/>
            </w:r>
            <w:r>
              <w:rPr>
                <w:rFonts w:hint="eastAsia" w:ascii="仿宋" w:hAnsi="仿宋" w:cs="仿宋"/>
              </w:rPr>
              <w:t>应急预案未覆盖该场景</w:t>
            </w:r>
          </w:p>
        </w:tc>
        <w:tc>
          <w:tcPr>
            <w:tcW w:w="5815" w:type="dxa"/>
            <w:noWrap w:val="0"/>
            <w:vAlign w:val="top"/>
          </w:tcPr>
          <w:p w14:paraId="11268644">
            <w:pPr>
              <w:rPr>
                <w:rFonts w:hint="eastAsia" w:ascii="仿宋" w:hAnsi="仿宋" w:cs="仿宋"/>
              </w:rPr>
            </w:pPr>
            <w:r>
              <w:rPr>
                <w:rFonts w:hint="eastAsia" w:ascii="仿宋" w:hAnsi="仿宋" w:cs="仿宋"/>
              </w:rPr>
              <w:t>新增预案名称：</w:t>
            </w:r>
          </w:p>
        </w:tc>
      </w:tr>
      <w:tr w14:paraId="6EFC9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652" w:type="dxa"/>
            <w:noWrap w:val="0"/>
            <w:vAlign w:val="top"/>
          </w:tcPr>
          <w:p w14:paraId="6E7380AC">
            <w:pPr>
              <w:rPr>
                <w:rFonts w:hint="eastAsia" w:ascii="仿宋" w:hAnsi="仿宋" w:cs="仿宋"/>
              </w:rPr>
            </w:pPr>
            <w:r>
              <w:rPr>
                <w:rFonts w:hint="eastAsia" w:ascii="仿宋" w:hAnsi="仿宋" w:cs="仿宋"/>
              </w:rPr>
              <w:sym w:font="Wingdings 2" w:char="0052"/>
            </w:r>
            <w:r>
              <w:rPr>
                <w:rFonts w:hint="eastAsia" w:ascii="仿宋" w:hAnsi="仿宋" w:cs="仿宋"/>
              </w:rPr>
              <w:t>不涉及应急预案</w:t>
            </w:r>
          </w:p>
        </w:tc>
        <w:tc>
          <w:tcPr>
            <w:tcW w:w="5815" w:type="dxa"/>
            <w:noWrap w:val="0"/>
            <w:vAlign w:val="top"/>
          </w:tcPr>
          <w:p w14:paraId="4A35348E">
            <w:pPr>
              <w:rPr>
                <w:rFonts w:hint="eastAsia" w:ascii="仿宋" w:hAnsi="仿宋" w:cs="仿宋"/>
              </w:rPr>
            </w:pPr>
            <w:r>
              <w:rPr>
                <w:rFonts w:hint="eastAsia" w:ascii="仿宋" w:hAnsi="仿宋" w:cs="仿宋"/>
              </w:rPr>
              <w:t>不涉及原因：切换不同网络为客户端常见操作</w:t>
            </w:r>
          </w:p>
        </w:tc>
      </w:tr>
    </w:tbl>
    <w:p w14:paraId="29ACFB41">
      <w:pPr>
        <w:rPr>
          <w:rFonts w:hint="eastAsia" w:ascii="仿宋" w:hAnsi="仿宋" w:cs="仿宋"/>
        </w:rPr>
      </w:pPr>
    </w:p>
    <w:p w14:paraId="14ED87B4">
      <w:pPr>
        <w:pStyle w:val="2"/>
        <w:spacing w:before="0" w:after="0"/>
        <w:rPr>
          <w:rFonts w:hint="eastAsia" w:ascii="仿宋" w:hAnsi="仿宋" w:cs="仿宋"/>
          <w:szCs w:val="32"/>
        </w:rPr>
      </w:pPr>
      <w:r>
        <w:rPr>
          <w:rFonts w:hint="eastAsia" w:ascii="仿宋" w:hAnsi="仿宋" w:cs="仿宋"/>
          <w:szCs w:val="32"/>
        </w:rPr>
        <w:t>事件原因分析</w:t>
      </w:r>
    </w:p>
    <w:tbl>
      <w:tblPr>
        <w:tblStyle w:val="41"/>
        <w:tblW w:w="84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6"/>
        <w:gridCol w:w="1365"/>
        <w:gridCol w:w="1299"/>
        <w:gridCol w:w="705"/>
        <w:gridCol w:w="2321"/>
        <w:gridCol w:w="1227"/>
      </w:tblGrid>
      <w:tr w14:paraId="57A26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2941" w:type="dxa"/>
            <w:gridSpan w:val="2"/>
            <w:tcBorders>
              <w:right w:val="single" w:color="auto" w:sz="4" w:space="0"/>
            </w:tcBorders>
            <w:noWrap w:val="0"/>
            <w:vAlign w:val="center"/>
          </w:tcPr>
          <w:p w14:paraId="192272DB">
            <w:pPr>
              <w:widowControl/>
              <w:jc w:val="left"/>
              <w:textAlignment w:val="center"/>
              <w:rPr>
                <w:rFonts w:hint="eastAsia" w:ascii="仿宋" w:hAnsi="仿宋" w:cs="仿宋"/>
                <w:b/>
                <w:bCs/>
                <w:kern w:val="0"/>
                <w:lang w:bidi="ar"/>
              </w:rPr>
            </w:pPr>
            <w:r>
              <w:rPr>
                <w:rFonts w:hint="eastAsia" w:ascii="仿宋" w:hAnsi="仿宋" w:cs="仿宋"/>
                <w:b/>
                <w:bCs/>
                <w:kern w:val="0"/>
                <w:lang w:bidi="ar"/>
              </w:rPr>
              <w:t>是否变更引起</w:t>
            </w:r>
          </w:p>
          <w:p w14:paraId="58F19CCF">
            <w:pPr>
              <w:spacing w:line="240" w:lineRule="auto"/>
              <w:rPr>
                <w:rFonts w:hint="eastAsia" w:ascii="仿宋" w:hAnsi="仿宋" w:cs="仿宋"/>
                <w:b/>
                <w:bCs/>
              </w:rPr>
            </w:pPr>
            <w:r>
              <w:rPr>
                <w:rFonts w:hint="eastAsia" w:ascii="仿宋" w:hAnsi="仿宋" w:cs="仿宋"/>
                <w:kern w:val="0"/>
                <w:lang w:bidi="ar"/>
              </w:rPr>
              <w:t>（若是，请填写3.1章）</w:t>
            </w:r>
          </w:p>
        </w:tc>
        <w:tc>
          <w:tcPr>
            <w:tcW w:w="1299" w:type="dxa"/>
            <w:tcBorders>
              <w:top w:val="single" w:color="auto" w:sz="4" w:space="0"/>
              <w:left w:val="single" w:color="auto" w:sz="4" w:space="0"/>
              <w:bottom w:val="single" w:color="auto" w:sz="4" w:space="0"/>
              <w:right w:val="single" w:color="auto" w:sz="4" w:space="0"/>
            </w:tcBorders>
            <w:noWrap w:val="0"/>
            <w:vAlign w:val="center"/>
          </w:tcPr>
          <w:p w14:paraId="5D40AD7A">
            <w:pPr>
              <w:spacing w:line="240" w:lineRule="auto"/>
              <w:rPr>
                <w:rFonts w:hint="eastAsia" w:ascii="仿宋" w:hAnsi="仿宋" w:cs="仿宋"/>
              </w:rPr>
            </w:pPr>
            <w:r>
              <w:rPr>
                <w:rFonts w:hint="eastAsia" w:ascii="仿宋" w:hAnsi="仿宋" w:cs="仿宋"/>
              </w:rPr>
              <w:t>是</w:t>
            </w:r>
          </w:p>
        </w:tc>
        <w:tc>
          <w:tcPr>
            <w:tcW w:w="3026" w:type="dxa"/>
            <w:gridSpan w:val="2"/>
            <w:tcBorders>
              <w:top w:val="single" w:color="auto" w:sz="4" w:space="0"/>
              <w:left w:val="single" w:color="auto" w:sz="4" w:space="0"/>
              <w:bottom w:val="single" w:color="auto" w:sz="4" w:space="0"/>
              <w:right w:val="single" w:color="auto" w:sz="4" w:space="0"/>
            </w:tcBorders>
            <w:noWrap w:val="0"/>
            <w:vAlign w:val="center"/>
          </w:tcPr>
          <w:p w14:paraId="6AE001D7">
            <w:pPr>
              <w:widowControl/>
              <w:jc w:val="left"/>
              <w:textAlignment w:val="center"/>
              <w:rPr>
                <w:rFonts w:hint="eastAsia" w:ascii="仿宋" w:hAnsi="仿宋" w:cs="仿宋"/>
                <w:b/>
                <w:bCs/>
                <w:kern w:val="0"/>
                <w:lang w:bidi="ar"/>
              </w:rPr>
            </w:pPr>
            <w:r>
              <w:rPr>
                <w:rFonts w:hint="eastAsia" w:ascii="仿宋" w:hAnsi="仿宋" w:cs="仿宋"/>
                <w:b/>
                <w:bCs/>
                <w:kern w:val="0"/>
                <w:lang w:bidi="ar"/>
              </w:rPr>
              <w:t>是否首次发生</w:t>
            </w:r>
          </w:p>
          <w:p w14:paraId="7411BEBC">
            <w:pPr>
              <w:spacing w:line="240" w:lineRule="auto"/>
              <w:rPr>
                <w:rFonts w:hint="eastAsia" w:ascii="仿宋" w:hAnsi="仿宋" w:cs="仿宋"/>
              </w:rPr>
            </w:pPr>
            <w:r>
              <w:rPr>
                <w:rFonts w:hint="eastAsia" w:ascii="仿宋" w:hAnsi="仿宋" w:cs="仿宋"/>
                <w:kern w:val="0"/>
                <w:lang w:bidi="ar"/>
              </w:rPr>
              <w:t>（若否，请填写3.2章）</w:t>
            </w:r>
          </w:p>
        </w:tc>
        <w:tc>
          <w:tcPr>
            <w:tcW w:w="1227" w:type="dxa"/>
            <w:tcBorders>
              <w:top w:val="single" w:color="auto" w:sz="4" w:space="0"/>
              <w:left w:val="single" w:color="auto" w:sz="4" w:space="0"/>
              <w:bottom w:val="single" w:color="auto" w:sz="4" w:space="0"/>
              <w:right w:val="single" w:color="auto" w:sz="4" w:space="0"/>
            </w:tcBorders>
            <w:noWrap w:val="0"/>
            <w:vAlign w:val="center"/>
          </w:tcPr>
          <w:p w14:paraId="4CDA7094">
            <w:pPr>
              <w:spacing w:line="240" w:lineRule="auto"/>
              <w:rPr>
                <w:rFonts w:hint="eastAsia" w:ascii="仿宋" w:hAnsi="仿宋" w:cs="仿宋"/>
              </w:rPr>
            </w:pPr>
            <w:r>
              <w:rPr>
                <w:rFonts w:hint="eastAsia" w:ascii="仿宋" w:hAnsi="仿宋" w:cs="仿宋"/>
              </w:rPr>
              <w:t>是</w:t>
            </w:r>
          </w:p>
        </w:tc>
      </w:tr>
      <w:tr w14:paraId="0173D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095" w:hRule="atLeast"/>
          <w:jc w:val="center"/>
        </w:trPr>
        <w:tc>
          <w:tcPr>
            <w:tcW w:w="1576" w:type="dxa"/>
            <w:tcBorders>
              <w:right w:val="single" w:color="auto" w:sz="4" w:space="0"/>
            </w:tcBorders>
            <w:noWrap w:val="0"/>
            <w:vAlign w:val="center"/>
          </w:tcPr>
          <w:p w14:paraId="48067EA4">
            <w:pPr>
              <w:spacing w:line="240" w:lineRule="auto"/>
              <w:jc w:val="center"/>
              <w:rPr>
                <w:rFonts w:hint="eastAsia" w:ascii="仿宋" w:hAnsi="仿宋" w:cs="仿宋"/>
                <w:b/>
                <w:bCs/>
              </w:rPr>
            </w:pPr>
            <w:r>
              <w:rPr>
                <w:rFonts w:hint="eastAsia" w:ascii="仿宋" w:hAnsi="仿宋" w:cs="仿宋"/>
                <w:b/>
                <w:bCs/>
              </w:rPr>
              <w:t>原因归类</w:t>
            </w:r>
          </w:p>
          <w:p w14:paraId="0EA0DF93">
            <w:pPr>
              <w:spacing w:line="240" w:lineRule="auto"/>
              <w:jc w:val="center"/>
              <w:rPr>
                <w:rFonts w:hint="eastAsia" w:ascii="仿宋" w:hAnsi="仿宋" w:cs="仿宋"/>
                <w:b/>
                <w:bCs/>
              </w:rPr>
            </w:pPr>
            <w:r>
              <w:rPr>
                <w:rFonts w:hint="eastAsia" w:ascii="仿宋" w:hAnsi="仿宋" w:cs="仿宋"/>
                <w:b/>
                <w:bCs/>
              </w:rPr>
              <w:t>（可多选）</w:t>
            </w:r>
          </w:p>
        </w:tc>
        <w:tc>
          <w:tcPr>
            <w:tcW w:w="3369" w:type="dxa"/>
            <w:gridSpan w:val="3"/>
            <w:tcBorders>
              <w:top w:val="single" w:color="auto" w:sz="4" w:space="0"/>
              <w:left w:val="single" w:color="auto" w:sz="4" w:space="0"/>
              <w:bottom w:val="single" w:color="auto" w:sz="4" w:space="0"/>
              <w:right w:val="nil"/>
            </w:tcBorders>
            <w:noWrap w:val="0"/>
            <w:vAlign w:val="center"/>
          </w:tcPr>
          <w:p w14:paraId="5517C153">
            <w:pPr>
              <w:spacing w:line="240" w:lineRule="auto"/>
              <w:rPr>
                <w:rFonts w:hint="eastAsia" w:ascii="仿宋" w:hAnsi="仿宋" w:cs="仿宋"/>
                <w:b/>
                <w:bCs/>
              </w:rPr>
            </w:pPr>
            <w:r>
              <w:rPr>
                <w:rFonts w:hint="eastAsia" w:ascii="仿宋" w:hAnsi="仿宋" w:cs="仿宋"/>
                <w:b/>
                <w:bCs/>
              </w:rPr>
              <w:t>人为因素：</w:t>
            </w:r>
          </w:p>
          <w:p w14:paraId="3504489A">
            <w:pPr>
              <w:spacing w:line="240" w:lineRule="auto"/>
              <w:ind w:firstLine="240" w:firstLineChars="100"/>
              <w:rPr>
                <w:rFonts w:hint="eastAsia" w:ascii="仿宋" w:hAnsi="仿宋" w:cs="仿宋"/>
              </w:rPr>
            </w:pPr>
            <w:r>
              <w:rPr>
                <w:rFonts w:hint="eastAsia" w:ascii="仿宋" w:hAnsi="仿宋" w:cs="仿宋"/>
              </w:rPr>
              <w:sym w:font="Wingdings 2" w:char="00A3"/>
            </w:r>
            <w:r>
              <w:rPr>
                <w:rFonts w:hint="eastAsia" w:ascii="仿宋" w:hAnsi="仿宋" w:cs="仿宋"/>
              </w:rPr>
              <w:t>操作失误</w:t>
            </w:r>
          </w:p>
          <w:p w14:paraId="73418847">
            <w:pPr>
              <w:spacing w:line="240" w:lineRule="auto"/>
              <w:ind w:firstLine="240" w:firstLineChars="100"/>
              <w:rPr>
                <w:rFonts w:hint="eastAsia" w:ascii="仿宋" w:hAnsi="仿宋" w:cs="仿宋"/>
              </w:rPr>
            </w:pPr>
            <w:r>
              <w:rPr>
                <w:rFonts w:hint="eastAsia" w:ascii="仿宋" w:hAnsi="仿宋" w:cs="仿宋"/>
              </w:rPr>
              <w:sym w:font="Wingdings 2" w:char="0052"/>
            </w:r>
            <w:r>
              <w:rPr>
                <w:rFonts w:hint="eastAsia" w:ascii="仿宋" w:hAnsi="仿宋" w:cs="仿宋"/>
              </w:rPr>
              <w:t>意识不足</w:t>
            </w:r>
          </w:p>
          <w:p w14:paraId="470AFA14">
            <w:pPr>
              <w:spacing w:line="240" w:lineRule="auto"/>
              <w:ind w:firstLine="240" w:firstLineChars="100"/>
              <w:rPr>
                <w:rFonts w:hint="eastAsia" w:ascii="仿宋" w:hAnsi="仿宋" w:cs="仿宋"/>
              </w:rPr>
            </w:pPr>
            <w:r>
              <w:rPr>
                <w:rFonts w:hint="eastAsia" w:ascii="仿宋" w:hAnsi="仿宋" w:cs="仿宋"/>
              </w:rPr>
              <w:sym w:font="Wingdings 2" w:char="00A3"/>
            </w:r>
            <w:r>
              <w:rPr>
                <w:rFonts w:hint="eastAsia" w:ascii="仿宋" w:hAnsi="仿宋" w:cs="仿宋"/>
              </w:rPr>
              <w:t>能力不足</w:t>
            </w:r>
          </w:p>
          <w:p w14:paraId="14E54A88">
            <w:pPr>
              <w:spacing w:line="240" w:lineRule="auto"/>
              <w:ind w:firstLine="240" w:firstLineChars="100"/>
              <w:rPr>
                <w:rFonts w:hint="eastAsia" w:ascii="仿宋" w:hAnsi="仿宋" w:cs="仿宋"/>
              </w:rPr>
            </w:pPr>
            <w:r>
              <w:rPr>
                <w:rFonts w:hint="eastAsia" w:ascii="仿宋" w:hAnsi="仿宋" w:cs="仿宋"/>
              </w:rPr>
              <w:sym w:font="Wingdings 2" w:char="00A3"/>
            </w:r>
            <w:r>
              <w:rPr>
                <w:rFonts w:hint="eastAsia" w:ascii="仿宋" w:hAnsi="仿宋" w:cs="仿宋"/>
              </w:rPr>
              <w:t>违规操作</w:t>
            </w:r>
          </w:p>
          <w:p w14:paraId="57E1622C">
            <w:pPr>
              <w:spacing w:line="240" w:lineRule="auto"/>
              <w:rPr>
                <w:rFonts w:hint="eastAsia" w:ascii="仿宋" w:hAnsi="仿宋" w:cs="仿宋"/>
                <w:b/>
                <w:bCs/>
              </w:rPr>
            </w:pPr>
            <w:r>
              <w:rPr>
                <w:rFonts w:hint="eastAsia" w:ascii="仿宋" w:hAnsi="仿宋" w:cs="仿宋"/>
                <w:b/>
                <w:bCs/>
              </w:rPr>
              <w:t>技术因素：</w:t>
            </w:r>
          </w:p>
          <w:p w14:paraId="2ACDFDC9">
            <w:pPr>
              <w:spacing w:line="240" w:lineRule="auto"/>
              <w:ind w:firstLine="240" w:firstLineChars="100"/>
              <w:rPr>
                <w:rFonts w:hint="eastAsia" w:ascii="仿宋" w:hAnsi="仿宋" w:cs="仿宋"/>
              </w:rPr>
            </w:pPr>
            <w:r>
              <w:rPr>
                <w:rFonts w:hint="eastAsia" w:ascii="仿宋" w:hAnsi="仿宋" w:cs="仿宋"/>
              </w:rPr>
              <w:sym w:font="Wingdings 2" w:char="00A3"/>
            </w:r>
            <w:r>
              <w:rPr>
                <w:rFonts w:hint="eastAsia" w:ascii="仿宋" w:hAnsi="仿宋" w:cs="仿宋"/>
              </w:rPr>
              <w:t>信息安全问题</w:t>
            </w:r>
          </w:p>
          <w:p w14:paraId="5F1C82EE">
            <w:pPr>
              <w:spacing w:line="240" w:lineRule="auto"/>
              <w:ind w:firstLine="240" w:firstLineChars="100"/>
              <w:rPr>
                <w:rFonts w:hint="eastAsia" w:ascii="仿宋" w:hAnsi="仿宋" w:cs="仿宋"/>
              </w:rPr>
            </w:pPr>
            <w:r>
              <w:rPr>
                <w:rFonts w:hint="eastAsia" w:ascii="仿宋" w:hAnsi="仿宋" w:cs="仿宋"/>
              </w:rPr>
              <w:sym w:font="Wingdings 2" w:char="00A3"/>
            </w:r>
            <w:r>
              <w:rPr>
                <w:rFonts w:hint="eastAsia" w:ascii="仿宋" w:hAnsi="仿宋" w:cs="仿宋"/>
              </w:rPr>
              <w:t>代码异常</w:t>
            </w:r>
          </w:p>
          <w:p w14:paraId="3AB7E133">
            <w:pPr>
              <w:spacing w:line="240" w:lineRule="auto"/>
              <w:ind w:firstLine="240" w:firstLineChars="100"/>
              <w:rPr>
                <w:rFonts w:hint="eastAsia" w:ascii="仿宋" w:hAnsi="仿宋" w:cs="仿宋"/>
              </w:rPr>
            </w:pPr>
            <w:r>
              <w:rPr>
                <w:rFonts w:hint="eastAsia" w:ascii="仿宋" w:hAnsi="仿宋" w:cs="仿宋"/>
              </w:rPr>
              <w:sym w:font="Wingdings 2" w:char="00A3"/>
            </w:r>
            <w:r>
              <w:rPr>
                <w:rFonts w:hint="eastAsia" w:ascii="仿宋" w:hAnsi="仿宋" w:cs="仿宋"/>
              </w:rPr>
              <w:t>系统参数/配置问题</w:t>
            </w:r>
          </w:p>
          <w:p w14:paraId="57A85D1F">
            <w:pPr>
              <w:spacing w:line="240" w:lineRule="auto"/>
              <w:ind w:firstLine="240" w:firstLineChars="100"/>
              <w:rPr>
                <w:rFonts w:hint="eastAsia" w:ascii="仿宋" w:hAnsi="仿宋" w:cs="仿宋"/>
              </w:rPr>
            </w:pPr>
            <w:r>
              <w:rPr>
                <w:rFonts w:hint="eastAsia" w:ascii="仿宋" w:hAnsi="仿宋" w:cs="仿宋"/>
              </w:rPr>
              <w:sym w:font="Wingdings 2" w:char="00A3"/>
            </w:r>
            <w:r>
              <w:rPr>
                <w:rFonts w:hint="eastAsia" w:ascii="仿宋" w:hAnsi="仿宋" w:cs="仿宋"/>
              </w:rPr>
              <w:t>基础设施异常</w:t>
            </w:r>
          </w:p>
          <w:p w14:paraId="40F547FE">
            <w:pPr>
              <w:spacing w:line="240" w:lineRule="auto"/>
              <w:ind w:firstLine="240" w:firstLineChars="100"/>
              <w:rPr>
                <w:rFonts w:hint="eastAsia" w:ascii="仿宋" w:hAnsi="仿宋" w:cs="仿宋"/>
              </w:rPr>
            </w:pPr>
            <w:r>
              <w:rPr>
                <w:rFonts w:hint="eastAsia" w:ascii="仿宋" w:hAnsi="仿宋" w:cs="仿宋"/>
              </w:rPr>
              <w:sym w:font="Wingdings 2" w:char="00A3"/>
            </w:r>
            <w:r>
              <w:rPr>
                <w:rFonts w:hint="eastAsia" w:ascii="仿宋" w:hAnsi="仿宋" w:cs="仿宋"/>
              </w:rPr>
              <w:t>数据库异常</w:t>
            </w:r>
          </w:p>
          <w:p w14:paraId="7E05E594">
            <w:pPr>
              <w:spacing w:line="240" w:lineRule="auto"/>
              <w:ind w:firstLine="240" w:firstLineChars="100"/>
              <w:rPr>
                <w:rFonts w:hint="eastAsia" w:ascii="仿宋" w:hAnsi="仿宋" w:cs="仿宋"/>
              </w:rPr>
            </w:pPr>
            <w:r>
              <w:rPr>
                <w:rFonts w:hint="eastAsia" w:ascii="仿宋" w:hAnsi="仿宋" w:cs="仿宋"/>
              </w:rPr>
              <w:sym w:font="Wingdings 2" w:char="00A3"/>
            </w:r>
            <w:r>
              <w:rPr>
                <w:rFonts w:hint="eastAsia" w:ascii="仿宋" w:hAnsi="仿宋" w:cs="仿宋"/>
              </w:rPr>
              <w:t>网络异常</w:t>
            </w:r>
          </w:p>
          <w:p w14:paraId="384B19B3">
            <w:pPr>
              <w:spacing w:line="240" w:lineRule="auto"/>
              <w:ind w:firstLine="240" w:firstLineChars="100"/>
              <w:rPr>
                <w:rFonts w:hint="eastAsia" w:ascii="仿宋" w:hAnsi="仿宋" w:cs="仿宋"/>
              </w:rPr>
            </w:pPr>
            <w:r>
              <w:rPr>
                <w:rFonts w:hint="eastAsia" w:ascii="仿宋" w:hAnsi="仿宋" w:cs="仿宋"/>
              </w:rPr>
              <w:sym w:font="Wingdings 2" w:char="00A3"/>
            </w:r>
            <w:r>
              <w:rPr>
                <w:rFonts w:hint="eastAsia" w:ascii="仿宋" w:hAnsi="仿宋" w:cs="仿宋"/>
              </w:rPr>
              <w:t>性能容量不足</w:t>
            </w:r>
          </w:p>
          <w:p w14:paraId="452C8C06">
            <w:pPr>
              <w:spacing w:line="240" w:lineRule="auto"/>
              <w:ind w:firstLine="240" w:firstLineChars="100"/>
              <w:rPr>
                <w:rFonts w:hint="eastAsia" w:ascii="仿宋" w:hAnsi="仿宋" w:cs="仿宋"/>
                <w:b/>
                <w:bCs/>
              </w:rPr>
            </w:pPr>
            <w:r>
              <w:rPr>
                <w:rFonts w:hint="eastAsia" w:ascii="仿宋" w:hAnsi="仿宋" w:cs="仿宋"/>
              </w:rPr>
              <w:sym w:font="Wingdings 2" w:char="00A3"/>
            </w:r>
            <w:r>
              <w:rPr>
                <w:rFonts w:hint="eastAsia" w:ascii="仿宋" w:hAnsi="仿宋" w:cs="仿宋"/>
              </w:rPr>
              <w:t>系统架构/逻辑问题（部署方案、高可用设计、自动重试、灾备等应急不足）</w:t>
            </w:r>
          </w:p>
        </w:tc>
        <w:tc>
          <w:tcPr>
            <w:tcW w:w="3548" w:type="dxa"/>
            <w:gridSpan w:val="2"/>
            <w:tcBorders>
              <w:top w:val="single" w:color="auto" w:sz="4" w:space="0"/>
              <w:left w:val="nil"/>
              <w:bottom w:val="single" w:color="auto" w:sz="4" w:space="0"/>
              <w:right w:val="single" w:color="auto" w:sz="4" w:space="0"/>
            </w:tcBorders>
            <w:noWrap w:val="0"/>
            <w:vAlign w:val="center"/>
          </w:tcPr>
          <w:p w14:paraId="714CEB97">
            <w:pPr>
              <w:spacing w:line="240" w:lineRule="auto"/>
              <w:rPr>
                <w:rFonts w:hint="eastAsia" w:ascii="仿宋" w:hAnsi="仿宋" w:cs="仿宋"/>
                <w:b/>
                <w:bCs/>
              </w:rPr>
            </w:pPr>
            <w:r>
              <w:rPr>
                <w:rFonts w:hint="eastAsia" w:ascii="仿宋" w:hAnsi="仿宋" w:cs="仿宋"/>
                <w:b/>
                <w:bCs/>
              </w:rPr>
              <w:t>环境因素：</w:t>
            </w:r>
          </w:p>
          <w:p w14:paraId="4AF86A2B">
            <w:pPr>
              <w:spacing w:line="240" w:lineRule="auto"/>
              <w:ind w:firstLine="240" w:firstLineChars="100"/>
              <w:rPr>
                <w:rFonts w:hint="eastAsia" w:ascii="仿宋" w:hAnsi="仿宋" w:cs="仿宋"/>
              </w:rPr>
            </w:pPr>
            <w:r>
              <w:rPr>
                <w:rFonts w:hint="eastAsia" w:ascii="仿宋" w:hAnsi="仿宋" w:cs="仿宋"/>
              </w:rPr>
              <w:sym w:font="Wingdings 2" w:char="00A3"/>
            </w:r>
            <w:r>
              <w:rPr>
                <w:rFonts w:hint="eastAsia" w:ascii="仿宋" w:hAnsi="仿宋" w:cs="仿宋"/>
              </w:rPr>
              <w:t>自然灾害等不可抗力</w:t>
            </w:r>
          </w:p>
          <w:p w14:paraId="6FC65F4D">
            <w:pPr>
              <w:spacing w:line="240" w:lineRule="auto"/>
              <w:ind w:firstLine="240" w:firstLineChars="100"/>
              <w:rPr>
                <w:rFonts w:hint="eastAsia" w:ascii="仿宋" w:hAnsi="仿宋" w:cs="仿宋"/>
              </w:rPr>
            </w:pPr>
            <w:r>
              <w:rPr>
                <w:rFonts w:hint="eastAsia" w:ascii="仿宋" w:hAnsi="仿宋" w:cs="仿宋"/>
              </w:rPr>
              <w:sym w:font="Wingdings 2" w:char="00A3"/>
            </w:r>
            <w:r>
              <w:rPr>
                <w:rFonts w:hint="eastAsia" w:ascii="仿宋" w:hAnsi="仿宋" w:cs="仿宋"/>
              </w:rPr>
              <w:t>外部机构引起</w:t>
            </w:r>
          </w:p>
          <w:p w14:paraId="0F539853">
            <w:pPr>
              <w:spacing w:line="240" w:lineRule="auto"/>
              <w:ind w:firstLine="240" w:firstLineChars="100"/>
              <w:rPr>
                <w:rFonts w:hint="eastAsia" w:ascii="仿宋" w:hAnsi="仿宋" w:cs="仿宋"/>
              </w:rPr>
            </w:pPr>
            <w:r>
              <w:rPr>
                <w:rFonts w:hint="eastAsia" w:ascii="仿宋" w:hAnsi="仿宋" w:cs="仿宋"/>
              </w:rPr>
              <w:sym w:font="Wingdings 2" w:char="0052"/>
            </w:r>
            <w:r>
              <w:rPr>
                <w:rFonts w:hint="eastAsia" w:ascii="仿宋" w:hAnsi="仿宋" w:cs="仿宋"/>
              </w:rPr>
              <w:t>供应商、运营商等引起</w:t>
            </w:r>
          </w:p>
          <w:p w14:paraId="4FE9E944">
            <w:pPr>
              <w:spacing w:line="240" w:lineRule="auto"/>
              <w:rPr>
                <w:rFonts w:hint="eastAsia" w:ascii="仿宋" w:hAnsi="仿宋" w:cs="仿宋"/>
                <w:b/>
                <w:bCs/>
              </w:rPr>
            </w:pPr>
            <w:r>
              <w:rPr>
                <w:rFonts w:hint="eastAsia" w:ascii="仿宋" w:hAnsi="仿宋" w:cs="仿宋"/>
                <w:b/>
                <w:bCs/>
              </w:rPr>
              <w:t>过程因素：</w:t>
            </w:r>
          </w:p>
          <w:p w14:paraId="00D82DC2">
            <w:pPr>
              <w:spacing w:line="240" w:lineRule="auto"/>
              <w:ind w:firstLine="240" w:firstLineChars="100"/>
              <w:rPr>
                <w:rFonts w:hint="eastAsia" w:ascii="仿宋" w:hAnsi="仿宋" w:cs="仿宋"/>
              </w:rPr>
            </w:pPr>
            <w:r>
              <w:rPr>
                <w:rFonts w:hint="eastAsia" w:ascii="仿宋" w:hAnsi="仿宋" w:cs="仿宋"/>
              </w:rPr>
              <w:sym w:font="Wingdings 2" w:char="00A3"/>
            </w:r>
            <w:r>
              <w:rPr>
                <w:rFonts w:hint="eastAsia" w:ascii="仿宋" w:hAnsi="仿宋" w:cs="仿宋"/>
              </w:rPr>
              <w:t>变更引入</w:t>
            </w:r>
          </w:p>
          <w:p w14:paraId="697E07BB">
            <w:pPr>
              <w:spacing w:line="240" w:lineRule="auto"/>
              <w:ind w:firstLine="240" w:firstLineChars="100"/>
              <w:rPr>
                <w:rFonts w:hint="eastAsia" w:ascii="仿宋" w:hAnsi="仿宋" w:cs="仿宋"/>
              </w:rPr>
            </w:pPr>
            <w:r>
              <w:rPr>
                <w:rFonts w:hint="eastAsia" w:ascii="仿宋" w:hAnsi="仿宋" w:cs="仿宋"/>
              </w:rPr>
              <w:sym w:font="Wingdings 2" w:char="00A3"/>
            </w:r>
            <w:r>
              <w:rPr>
                <w:rFonts w:hint="eastAsia" w:ascii="仿宋" w:hAnsi="仿宋" w:cs="仿宋"/>
              </w:rPr>
              <w:t>监控覆盖不足</w:t>
            </w:r>
          </w:p>
          <w:p w14:paraId="055AAA1F">
            <w:pPr>
              <w:spacing w:line="240" w:lineRule="auto"/>
              <w:ind w:firstLine="240" w:firstLineChars="100"/>
              <w:rPr>
                <w:rFonts w:hint="eastAsia" w:ascii="仿宋" w:hAnsi="仿宋" w:cs="仿宋"/>
              </w:rPr>
            </w:pPr>
            <w:r>
              <w:rPr>
                <w:rFonts w:hint="eastAsia" w:ascii="仿宋" w:hAnsi="仿宋" w:cs="仿宋"/>
              </w:rPr>
              <w:sym w:font="Wingdings 2" w:char="00A3"/>
            </w:r>
            <w:r>
              <w:rPr>
                <w:rFonts w:hint="eastAsia" w:ascii="仿宋" w:hAnsi="仿宋" w:cs="仿宋"/>
              </w:rPr>
              <w:t>日志覆盖不足</w:t>
            </w:r>
          </w:p>
          <w:p w14:paraId="34DF0588">
            <w:pPr>
              <w:spacing w:line="240" w:lineRule="auto"/>
              <w:ind w:firstLine="240" w:firstLineChars="100"/>
              <w:rPr>
                <w:rFonts w:hint="eastAsia" w:ascii="仿宋" w:hAnsi="仿宋" w:cs="仿宋"/>
              </w:rPr>
            </w:pPr>
            <w:r>
              <w:rPr>
                <w:rFonts w:hint="eastAsia" w:ascii="仿宋" w:hAnsi="仿宋" w:cs="仿宋"/>
              </w:rPr>
              <w:sym w:font="Wingdings 2" w:char="00A3"/>
            </w:r>
            <w:r>
              <w:rPr>
                <w:rFonts w:hint="eastAsia" w:ascii="仿宋" w:hAnsi="仿宋" w:cs="仿宋"/>
              </w:rPr>
              <w:t>系统迁移验证不充分</w:t>
            </w:r>
          </w:p>
          <w:p w14:paraId="74350B31">
            <w:pPr>
              <w:spacing w:line="240" w:lineRule="auto"/>
              <w:ind w:firstLine="240" w:firstLineChars="100"/>
              <w:rPr>
                <w:rFonts w:hint="eastAsia" w:ascii="仿宋" w:hAnsi="仿宋" w:cs="仿宋"/>
              </w:rPr>
            </w:pPr>
            <w:r>
              <w:rPr>
                <w:rFonts w:hint="eastAsia" w:ascii="仿宋" w:hAnsi="仿宋" w:cs="仿宋"/>
              </w:rPr>
              <w:sym w:font="Wingdings 2" w:char="00A3"/>
            </w:r>
            <w:r>
              <w:rPr>
                <w:rFonts w:hint="eastAsia" w:ascii="仿宋" w:hAnsi="仿宋" w:cs="仿宋"/>
              </w:rPr>
              <w:t>上下游系统协调不充分</w:t>
            </w:r>
          </w:p>
          <w:p w14:paraId="13FEEAE0">
            <w:pPr>
              <w:spacing w:line="240" w:lineRule="auto"/>
              <w:rPr>
                <w:rFonts w:hint="eastAsia" w:ascii="仿宋" w:hAnsi="仿宋" w:cs="仿宋"/>
                <w:b/>
                <w:bCs/>
              </w:rPr>
            </w:pPr>
            <w:r>
              <w:rPr>
                <w:rFonts w:hint="eastAsia" w:ascii="仿宋" w:hAnsi="仿宋" w:cs="仿宋"/>
                <w:b/>
                <w:bCs/>
              </w:rPr>
              <w:t>工具因素：</w:t>
            </w:r>
          </w:p>
          <w:p w14:paraId="21B516C8">
            <w:pPr>
              <w:spacing w:line="240" w:lineRule="auto"/>
              <w:ind w:firstLine="240" w:firstLineChars="100"/>
              <w:rPr>
                <w:rFonts w:hint="eastAsia" w:ascii="仿宋" w:hAnsi="仿宋" w:cs="仿宋"/>
              </w:rPr>
            </w:pPr>
            <w:r>
              <w:rPr>
                <w:rFonts w:hint="eastAsia" w:ascii="仿宋" w:hAnsi="仿宋" w:cs="仿宋"/>
              </w:rPr>
              <w:sym w:font="Wingdings 2" w:char="00A3"/>
            </w:r>
            <w:r>
              <w:rPr>
                <w:rFonts w:hint="eastAsia" w:ascii="仿宋" w:hAnsi="仿宋" w:cs="仿宋"/>
              </w:rPr>
              <w:t>监控工具问题</w:t>
            </w:r>
          </w:p>
          <w:p w14:paraId="6ED0FC8E">
            <w:pPr>
              <w:spacing w:line="240" w:lineRule="auto"/>
              <w:ind w:firstLine="240" w:firstLineChars="100"/>
              <w:rPr>
                <w:rFonts w:hint="eastAsia" w:ascii="仿宋" w:hAnsi="仿宋" w:cs="仿宋"/>
              </w:rPr>
            </w:pPr>
            <w:r>
              <w:rPr>
                <w:rFonts w:hint="eastAsia" w:ascii="仿宋" w:hAnsi="仿宋" w:cs="仿宋"/>
              </w:rPr>
              <w:sym w:font="Wingdings 2" w:char="00A3"/>
            </w:r>
            <w:r>
              <w:rPr>
                <w:rFonts w:hint="eastAsia" w:ascii="仿宋" w:hAnsi="仿宋" w:cs="仿宋"/>
              </w:rPr>
              <w:t>日志工具问题</w:t>
            </w:r>
          </w:p>
          <w:p w14:paraId="2C73FD70">
            <w:pPr>
              <w:spacing w:line="240" w:lineRule="auto"/>
              <w:ind w:firstLine="240" w:firstLineChars="100"/>
              <w:rPr>
                <w:rFonts w:hint="eastAsia" w:ascii="仿宋" w:hAnsi="仿宋" w:cs="仿宋"/>
              </w:rPr>
            </w:pPr>
            <w:r>
              <w:rPr>
                <w:rFonts w:hint="eastAsia" w:ascii="仿宋" w:hAnsi="仿宋" w:cs="仿宋"/>
              </w:rPr>
              <w:sym w:font="Wingdings 2" w:char="00A3"/>
            </w:r>
            <w:r>
              <w:rPr>
                <w:rFonts w:hint="eastAsia" w:ascii="仿宋" w:hAnsi="仿宋" w:cs="仿宋"/>
              </w:rPr>
              <w:t>自动化工具问题</w:t>
            </w:r>
          </w:p>
          <w:p w14:paraId="461AFBE4">
            <w:pPr>
              <w:spacing w:line="240" w:lineRule="auto"/>
              <w:ind w:firstLine="240" w:firstLineChars="100"/>
              <w:rPr>
                <w:rFonts w:hint="eastAsia" w:ascii="仿宋" w:hAnsi="仿宋" w:cs="仿宋"/>
                <w:strike/>
                <w:color w:val="FF0000"/>
              </w:rPr>
            </w:pPr>
            <w:r>
              <w:rPr>
                <w:rFonts w:hint="eastAsia" w:ascii="仿宋" w:hAnsi="仿宋" w:cs="仿宋"/>
              </w:rPr>
              <w:sym w:font="Wingdings 2" w:char="00A3"/>
            </w:r>
            <w:r>
              <w:rPr>
                <w:rFonts w:hint="eastAsia" w:ascii="仿宋" w:hAnsi="仿宋" w:cs="仿宋"/>
              </w:rPr>
              <w:t>其他工具问题</w:t>
            </w:r>
          </w:p>
          <w:p w14:paraId="768849D2">
            <w:pPr>
              <w:spacing w:line="240" w:lineRule="auto"/>
              <w:rPr>
                <w:rFonts w:hint="eastAsia" w:ascii="仿宋" w:hAnsi="仿宋" w:cs="仿宋"/>
                <w:b/>
                <w:bCs/>
              </w:rPr>
            </w:pPr>
            <w:r>
              <w:rPr>
                <w:rFonts w:hint="eastAsia" w:ascii="仿宋" w:hAnsi="仿宋" w:cs="仿宋"/>
                <w:b/>
                <w:bCs/>
              </w:rPr>
              <w:sym w:font="Wingdings 2" w:char="00A3"/>
            </w:r>
            <w:r>
              <w:rPr>
                <w:rFonts w:hint="eastAsia" w:ascii="仿宋" w:hAnsi="仿宋" w:cs="仿宋"/>
                <w:b/>
                <w:bCs/>
              </w:rPr>
              <w:t>其他</w:t>
            </w:r>
          </w:p>
        </w:tc>
      </w:tr>
      <w:tr w14:paraId="26ED1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1363" w:hRule="atLeast"/>
          <w:jc w:val="center"/>
        </w:trPr>
        <w:tc>
          <w:tcPr>
            <w:tcW w:w="1576" w:type="dxa"/>
            <w:tcBorders>
              <w:right w:val="single" w:color="auto" w:sz="4" w:space="0"/>
            </w:tcBorders>
            <w:noWrap w:val="0"/>
            <w:vAlign w:val="center"/>
          </w:tcPr>
          <w:p w14:paraId="3B61DC89">
            <w:pPr>
              <w:spacing w:line="240" w:lineRule="auto"/>
              <w:jc w:val="center"/>
              <w:rPr>
                <w:rFonts w:hint="eastAsia" w:ascii="仿宋" w:hAnsi="仿宋" w:cs="仿宋"/>
                <w:b/>
                <w:bCs/>
              </w:rPr>
            </w:pPr>
            <w:r>
              <w:rPr>
                <w:rFonts w:hint="eastAsia" w:ascii="仿宋" w:hAnsi="仿宋" w:cs="仿宋"/>
                <w:b/>
                <w:bCs/>
              </w:rPr>
              <w:t>详细原因</w:t>
            </w:r>
          </w:p>
        </w:tc>
        <w:tc>
          <w:tcPr>
            <w:tcW w:w="6917" w:type="dxa"/>
            <w:gridSpan w:val="5"/>
            <w:tcBorders>
              <w:top w:val="single" w:color="auto" w:sz="4" w:space="0"/>
              <w:left w:val="single" w:color="auto" w:sz="4" w:space="0"/>
              <w:bottom w:val="single" w:color="auto" w:sz="4" w:space="0"/>
              <w:right w:val="single" w:color="auto" w:sz="4" w:space="0"/>
            </w:tcBorders>
            <w:noWrap w:val="0"/>
            <w:vAlign w:val="center"/>
          </w:tcPr>
          <w:p w14:paraId="4BE71685">
            <w:pPr>
              <w:spacing w:line="276" w:lineRule="auto"/>
              <w:rPr>
                <w:rFonts w:hint="eastAsia" w:ascii="仿宋" w:hAnsi="仿宋" w:cs="仿宋"/>
              </w:rPr>
            </w:pPr>
            <w:r>
              <w:rPr>
                <w:rFonts w:hint="eastAsia" w:ascii="仿宋" w:hAnsi="仿宋" w:cs="仿宋"/>
              </w:rPr>
              <w:t>【直接原因】客户端无法连接服务端。</w:t>
            </w:r>
          </w:p>
          <w:p w14:paraId="29DB7D6D">
            <w:pPr>
              <w:spacing w:line="276" w:lineRule="auto"/>
              <w:rPr>
                <w:rFonts w:hint="eastAsia" w:ascii="仿宋" w:hAnsi="仿宋" w:cs="仿宋"/>
              </w:rPr>
            </w:pPr>
            <w:r>
              <w:rPr>
                <w:rFonts w:hint="eastAsia" w:ascii="仿宋" w:hAnsi="仿宋" w:cs="仿宋"/>
              </w:rPr>
              <w:t>【根本原因】</w:t>
            </w:r>
          </w:p>
          <w:p w14:paraId="3BBCF154">
            <w:pPr>
              <w:spacing w:line="276" w:lineRule="auto"/>
              <w:jc w:val="left"/>
              <w:rPr>
                <w:rFonts w:hint="eastAsia" w:ascii="仿宋" w:hAnsi="仿宋" w:cs="仿宋"/>
              </w:rPr>
            </w:pPr>
            <w:r>
              <w:rPr>
                <w:rFonts w:hint="eastAsia" w:ascii="仿宋" w:hAnsi="仿宋" w:cs="仿宋"/>
              </w:rPr>
              <w:t>1. Estock.xyzq.cn金桥节点链证书异常；</w:t>
            </w:r>
          </w:p>
          <w:p w14:paraId="2DC0D7E3">
            <w:pPr>
              <w:spacing w:line="276" w:lineRule="auto"/>
              <w:jc w:val="left"/>
              <w:rPr>
                <w:rFonts w:hint="eastAsia" w:ascii="仿宋" w:hAnsi="仿宋" w:cs="仿宋"/>
              </w:rPr>
            </w:pPr>
            <w:r>
              <w:rPr>
                <w:rFonts w:hint="eastAsia" w:ascii="仿宋" w:hAnsi="仿宋" w:cs="仿宋"/>
              </w:rPr>
              <w:t>2. 浙江移动等运营商、苹果手机对证书有某些校验机制，导致部分最少链证书的流量被拦截；</w:t>
            </w:r>
          </w:p>
        </w:tc>
      </w:tr>
    </w:tbl>
    <w:p w14:paraId="75374550">
      <w:pPr>
        <w:rPr>
          <w:rFonts w:hint="eastAsia" w:ascii="仿宋" w:hAnsi="仿宋" w:cs="仿宋"/>
        </w:rPr>
      </w:pPr>
    </w:p>
    <w:p w14:paraId="0534D5AF">
      <w:pPr>
        <w:pStyle w:val="3"/>
        <w:rPr>
          <w:rFonts w:hint="eastAsia" w:ascii="仿宋" w:hAnsi="仿宋" w:eastAsia="仿宋" w:cs="仿宋"/>
        </w:rPr>
      </w:pPr>
      <w:r>
        <w:rPr>
          <w:rFonts w:hint="eastAsia" w:ascii="仿宋" w:hAnsi="仿宋" w:eastAsia="仿宋" w:cs="仿宋"/>
        </w:rPr>
        <w:t>变更回顾分析（若本事件由变更引起）</w:t>
      </w:r>
    </w:p>
    <w:p w14:paraId="1329E700">
      <w:pPr>
        <w:ind w:firstLine="480" w:firstLineChars="200"/>
      </w:pPr>
      <w:r>
        <w:t>证书即将过期，根据工单在2月17日收市后进行了优理宝域名estock.xyzq.cn的SSL证书维护，包括滨海、金桥、仓科、湖东（已暂停）节点。在2月21日收市后核对并重新维护了estock.xyzq.cn各节点域名证书。</w:t>
      </w:r>
      <w:r>
        <w:rPr>
          <w:rFonts w:hint="eastAsia"/>
        </w:rPr>
        <w:t>复核过程中发现金桥节点链证书配置缺失。</w:t>
      </w:r>
      <w:r>
        <w:t>维护证书后，应用反馈业务正常。怀疑浙江移动等运营商</w:t>
      </w:r>
      <w:r>
        <w:rPr>
          <w:rFonts w:hint="eastAsia"/>
        </w:rPr>
        <w:t>或某些手机，</w:t>
      </w:r>
      <w:r>
        <w:t>因为某种原因，对于证书有特殊的校验机制，在第一次证书维护后，对部分正常业务流量进行了拦截，导致数据包未能到达我司数据中心，引起业务异常。</w:t>
      </w:r>
    </w:p>
    <w:p w14:paraId="323C6D56">
      <w:pPr>
        <w:ind w:firstLine="480" w:firstLineChars="200"/>
        <w:rPr>
          <w:rFonts w:hint="eastAsia" w:ascii="仿宋" w:hAnsi="仿宋" w:cs="仿宋"/>
        </w:rPr>
      </w:pPr>
      <w:r>
        <w:rPr>
          <w:rFonts w:hint="eastAsia"/>
        </w:rPr>
        <w:t>该变更属于标准变更，依据I</w:t>
      </w:r>
      <w:r>
        <w:t>TSM</w:t>
      </w:r>
      <w:r>
        <w:rPr>
          <w:rFonts w:hint="eastAsia"/>
        </w:rPr>
        <w:t>标准变更工单实施。在实施完成后的配置复核、证书状态监控有待加强。</w:t>
      </w:r>
    </w:p>
    <w:p w14:paraId="7885415D">
      <w:pPr>
        <w:pStyle w:val="3"/>
        <w:rPr>
          <w:rFonts w:hint="eastAsia" w:ascii="仿宋" w:hAnsi="仿宋" w:eastAsia="仿宋" w:cs="仿宋"/>
        </w:rPr>
      </w:pPr>
      <w:r>
        <w:rPr>
          <w:rFonts w:hint="eastAsia" w:ascii="仿宋" w:hAnsi="仿宋" w:eastAsia="仿宋" w:cs="仿宋"/>
        </w:rPr>
        <w:t>历史关联事件分析（若本事件非首次发生）</w:t>
      </w:r>
    </w:p>
    <w:p w14:paraId="69B4DB8A">
      <w:pPr>
        <w:ind w:firstLine="480" w:firstLineChars="200"/>
        <w:rPr>
          <w:rFonts w:hint="eastAsia" w:ascii="仿宋" w:hAnsi="仿宋" w:cs="仿宋"/>
          <w:i/>
          <w:iCs/>
        </w:rPr>
      </w:pPr>
      <w:r>
        <w:rPr>
          <w:rFonts w:hint="eastAsia" w:ascii="仿宋" w:hAnsi="仿宋" w:cs="仿宋"/>
        </w:rPr>
        <w:t>不涉及</w:t>
      </w:r>
    </w:p>
    <w:p w14:paraId="3D1A9C98">
      <w:pPr>
        <w:pStyle w:val="2"/>
        <w:spacing w:before="0" w:after="0"/>
        <w:rPr>
          <w:rFonts w:hint="eastAsia" w:ascii="仿宋" w:hAnsi="仿宋" w:cs="仿宋"/>
          <w:szCs w:val="32"/>
        </w:rPr>
      </w:pPr>
      <w:r>
        <w:rPr>
          <w:rFonts w:hint="eastAsia" w:ascii="仿宋" w:hAnsi="仿宋" w:cs="仿宋"/>
          <w:szCs w:val="32"/>
        </w:rPr>
        <w:t>改进计划</w:t>
      </w:r>
    </w:p>
    <w:bookmarkEnd w:id="3"/>
    <w:bookmarkEnd w:id="4"/>
    <w:bookmarkEnd w:id="5"/>
    <w:tbl>
      <w:tblPr>
        <w:tblStyle w:val="41"/>
        <w:tblW w:w="103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2843"/>
        <w:gridCol w:w="1828"/>
        <w:gridCol w:w="1416"/>
        <w:gridCol w:w="1297"/>
        <w:gridCol w:w="1106"/>
        <w:gridCol w:w="1068"/>
      </w:tblGrid>
      <w:tr w14:paraId="309E0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17" w:type="dxa"/>
            <w:noWrap w:val="0"/>
            <w:vAlign w:val="center"/>
          </w:tcPr>
          <w:p w14:paraId="3B05AF3D">
            <w:pPr>
              <w:widowControl/>
              <w:jc w:val="center"/>
              <w:textAlignment w:val="center"/>
              <w:rPr>
                <w:rFonts w:hint="eastAsia" w:ascii="仿宋" w:hAnsi="仿宋" w:cs="仿宋"/>
                <w:b/>
                <w:bCs/>
                <w:color w:val="000000"/>
                <w:kern w:val="0"/>
                <w:lang w:bidi="ar"/>
              </w:rPr>
            </w:pPr>
            <w:r>
              <w:rPr>
                <w:rFonts w:hint="eastAsia" w:ascii="仿宋" w:hAnsi="仿宋" w:cs="仿宋"/>
                <w:b/>
                <w:bCs/>
                <w:color w:val="000000"/>
                <w:kern w:val="0"/>
                <w:lang w:bidi="ar"/>
              </w:rPr>
              <w:t>编号</w:t>
            </w:r>
          </w:p>
        </w:tc>
        <w:tc>
          <w:tcPr>
            <w:tcW w:w="2843" w:type="dxa"/>
            <w:noWrap w:val="0"/>
            <w:vAlign w:val="center"/>
          </w:tcPr>
          <w:p w14:paraId="38011968">
            <w:pPr>
              <w:widowControl/>
              <w:jc w:val="center"/>
              <w:textAlignment w:val="center"/>
              <w:rPr>
                <w:rFonts w:hint="eastAsia" w:ascii="仿宋" w:hAnsi="仿宋" w:cs="仿宋"/>
                <w:b/>
                <w:bCs/>
                <w:color w:val="000000"/>
                <w:kern w:val="0"/>
                <w:lang w:bidi="ar"/>
              </w:rPr>
            </w:pPr>
            <w:r>
              <w:rPr>
                <w:rFonts w:hint="eastAsia" w:ascii="仿宋" w:hAnsi="仿宋" w:cs="仿宋"/>
                <w:b/>
                <w:bCs/>
                <w:color w:val="000000"/>
                <w:kern w:val="0"/>
                <w:lang w:bidi="ar"/>
              </w:rPr>
              <w:t>改进事项</w:t>
            </w:r>
          </w:p>
        </w:tc>
        <w:tc>
          <w:tcPr>
            <w:tcW w:w="1828" w:type="dxa"/>
            <w:noWrap w:val="0"/>
            <w:vAlign w:val="center"/>
          </w:tcPr>
          <w:p w14:paraId="1805EA09">
            <w:pPr>
              <w:widowControl/>
              <w:jc w:val="center"/>
              <w:textAlignment w:val="center"/>
              <w:rPr>
                <w:rFonts w:hint="eastAsia" w:ascii="仿宋" w:hAnsi="仿宋" w:cs="仿宋"/>
                <w:b/>
                <w:bCs/>
                <w:color w:val="000000"/>
                <w:kern w:val="0"/>
                <w:lang w:bidi="ar"/>
              </w:rPr>
            </w:pPr>
            <w:r>
              <w:rPr>
                <w:rFonts w:hint="eastAsia" w:ascii="仿宋" w:hAnsi="仿宋" w:cs="仿宋"/>
                <w:b/>
                <w:bCs/>
                <w:color w:val="000000"/>
                <w:kern w:val="0"/>
                <w:lang w:bidi="ar"/>
              </w:rPr>
              <w:t>事项分类</w:t>
            </w:r>
          </w:p>
        </w:tc>
        <w:tc>
          <w:tcPr>
            <w:tcW w:w="1416" w:type="dxa"/>
            <w:noWrap w:val="0"/>
            <w:vAlign w:val="center"/>
          </w:tcPr>
          <w:p w14:paraId="034D5BA5">
            <w:pPr>
              <w:widowControl/>
              <w:spacing w:line="276" w:lineRule="auto"/>
              <w:jc w:val="center"/>
              <w:textAlignment w:val="center"/>
              <w:rPr>
                <w:rFonts w:hint="eastAsia" w:ascii="仿宋" w:hAnsi="仿宋" w:cs="仿宋"/>
                <w:b/>
                <w:bCs/>
                <w:color w:val="000000"/>
                <w:kern w:val="0"/>
                <w:lang w:bidi="ar"/>
              </w:rPr>
            </w:pPr>
            <w:r>
              <w:rPr>
                <w:rFonts w:hint="eastAsia" w:ascii="仿宋" w:hAnsi="仿宋" w:cs="仿宋"/>
                <w:b/>
                <w:bCs/>
                <w:color w:val="000000"/>
                <w:kern w:val="0"/>
                <w:lang w:bidi="ar"/>
              </w:rPr>
              <w:t>计划完成时间</w:t>
            </w:r>
          </w:p>
        </w:tc>
        <w:tc>
          <w:tcPr>
            <w:tcW w:w="1297" w:type="dxa"/>
            <w:noWrap w:val="0"/>
            <w:vAlign w:val="center"/>
          </w:tcPr>
          <w:p w14:paraId="56365E24">
            <w:pPr>
              <w:widowControl/>
              <w:jc w:val="center"/>
              <w:textAlignment w:val="center"/>
              <w:rPr>
                <w:rFonts w:hint="eastAsia" w:ascii="仿宋" w:hAnsi="仿宋" w:cs="仿宋"/>
                <w:b/>
                <w:bCs/>
                <w:color w:val="000000"/>
                <w:kern w:val="0"/>
                <w:lang w:bidi="ar"/>
              </w:rPr>
            </w:pPr>
            <w:r>
              <w:rPr>
                <w:rFonts w:hint="eastAsia" w:ascii="仿宋" w:hAnsi="仿宋" w:cs="仿宋"/>
                <w:b/>
                <w:bCs/>
                <w:color w:val="000000"/>
                <w:kern w:val="0"/>
                <w:lang w:bidi="ar"/>
              </w:rPr>
              <w:t>责任团队</w:t>
            </w:r>
          </w:p>
        </w:tc>
        <w:tc>
          <w:tcPr>
            <w:tcW w:w="1106" w:type="dxa"/>
            <w:noWrap w:val="0"/>
            <w:vAlign w:val="center"/>
          </w:tcPr>
          <w:p w14:paraId="42078E9B">
            <w:pPr>
              <w:widowControl/>
              <w:jc w:val="center"/>
              <w:textAlignment w:val="center"/>
              <w:rPr>
                <w:rFonts w:hint="eastAsia" w:ascii="仿宋" w:hAnsi="仿宋" w:cs="仿宋"/>
                <w:b/>
                <w:bCs/>
                <w:color w:val="000000"/>
                <w:kern w:val="0"/>
                <w:lang w:bidi="ar"/>
              </w:rPr>
            </w:pPr>
            <w:r>
              <w:rPr>
                <w:rFonts w:hint="eastAsia" w:ascii="仿宋" w:hAnsi="仿宋" w:cs="仿宋"/>
                <w:b/>
                <w:bCs/>
                <w:color w:val="000000"/>
                <w:kern w:val="0"/>
                <w:lang w:bidi="ar"/>
              </w:rPr>
              <w:t>责任人</w:t>
            </w:r>
          </w:p>
        </w:tc>
        <w:tc>
          <w:tcPr>
            <w:tcW w:w="1068" w:type="dxa"/>
            <w:noWrap w:val="0"/>
            <w:vAlign w:val="center"/>
          </w:tcPr>
          <w:p w14:paraId="7761C790">
            <w:pPr>
              <w:widowControl/>
              <w:jc w:val="center"/>
              <w:textAlignment w:val="center"/>
              <w:rPr>
                <w:rFonts w:hint="eastAsia" w:ascii="仿宋" w:hAnsi="仿宋" w:cs="仿宋"/>
                <w:b/>
                <w:bCs/>
                <w:color w:val="000000"/>
                <w:kern w:val="0"/>
                <w:lang w:bidi="ar"/>
              </w:rPr>
            </w:pPr>
            <w:r>
              <w:rPr>
                <w:rFonts w:hint="eastAsia" w:ascii="仿宋" w:hAnsi="仿宋" w:cs="仿宋"/>
                <w:b/>
                <w:bCs/>
                <w:kern w:val="0"/>
                <w:lang w:bidi="ar"/>
              </w:rPr>
              <w:t>督办人</w:t>
            </w:r>
          </w:p>
        </w:tc>
      </w:tr>
      <w:tr w14:paraId="56A91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noWrap w:val="0"/>
            <w:vAlign w:val="center"/>
          </w:tcPr>
          <w:p w14:paraId="6563C4C8">
            <w:pPr>
              <w:widowControl/>
              <w:jc w:val="center"/>
              <w:textAlignment w:val="center"/>
              <w:rPr>
                <w:rFonts w:hint="eastAsia" w:ascii="仿宋" w:hAnsi="仿宋" w:cs="仿宋"/>
                <w:color w:val="000000"/>
                <w:kern w:val="0"/>
                <w:lang w:bidi="ar"/>
              </w:rPr>
            </w:pPr>
            <w:r>
              <w:rPr>
                <w:rFonts w:hint="eastAsia" w:ascii="仿宋" w:hAnsi="仿宋" w:cs="仿宋"/>
                <w:color w:val="000000"/>
                <w:kern w:val="0"/>
                <w:lang w:bidi="ar"/>
              </w:rPr>
              <w:t>1</w:t>
            </w:r>
          </w:p>
        </w:tc>
        <w:tc>
          <w:tcPr>
            <w:tcW w:w="2843" w:type="dxa"/>
            <w:noWrap w:val="0"/>
            <w:vAlign w:val="center"/>
          </w:tcPr>
          <w:p w14:paraId="1CA70C96">
            <w:pPr>
              <w:pStyle w:val="36"/>
              <w:widowControl/>
              <w:spacing w:before="60" w:beforeAutospacing="0" w:after="60" w:afterAutospacing="0"/>
              <w:rPr>
                <w:rFonts w:hint="eastAsia" w:ascii="仿宋" w:hAnsi="仿宋" w:cs="仿宋"/>
                <w:color w:val="000000"/>
              </w:rPr>
            </w:pPr>
            <w:r>
              <w:rPr>
                <w:rFonts w:hint="eastAsia" w:ascii="仿宋" w:hAnsi="仿宋" w:cs="仿宋"/>
                <w:color w:val="000000"/>
              </w:rPr>
              <w:t>域名证书替换后，完善校验步骤</w:t>
            </w:r>
          </w:p>
        </w:tc>
        <w:tc>
          <w:tcPr>
            <w:tcW w:w="1828" w:type="dxa"/>
            <w:noWrap w:val="0"/>
            <w:vAlign w:val="center"/>
          </w:tcPr>
          <w:p w14:paraId="55DD56F3">
            <w:pPr>
              <w:pStyle w:val="36"/>
              <w:widowControl/>
              <w:spacing w:before="60" w:beforeAutospacing="0" w:after="60" w:afterAutospacing="0"/>
              <w:rPr>
                <w:rFonts w:hint="eastAsia" w:ascii="仿宋" w:hAnsi="仿宋" w:cs="仿宋"/>
                <w:color w:val="000000"/>
                <w:lang w:bidi="ar"/>
              </w:rPr>
            </w:pPr>
            <w:r>
              <w:rPr>
                <w:rFonts w:hint="eastAsia" w:ascii="仿宋" w:hAnsi="仿宋" w:cs="仿宋"/>
                <w:color w:val="000000"/>
              </w:rPr>
              <w:t>验证流程优化</w:t>
            </w:r>
          </w:p>
        </w:tc>
        <w:tc>
          <w:tcPr>
            <w:tcW w:w="1416" w:type="dxa"/>
            <w:noWrap w:val="0"/>
            <w:vAlign w:val="center"/>
          </w:tcPr>
          <w:p w14:paraId="6D131727">
            <w:pPr>
              <w:pStyle w:val="36"/>
              <w:widowControl/>
              <w:spacing w:before="60" w:beforeAutospacing="0" w:after="60" w:afterAutospacing="0"/>
              <w:rPr>
                <w:rFonts w:ascii="仿宋" w:hAnsi="仿宋" w:cs="仿宋"/>
                <w:color w:val="000000"/>
                <w:lang w:bidi="ar"/>
              </w:rPr>
            </w:pPr>
            <w:r>
              <w:rPr>
                <w:rFonts w:hint="eastAsia" w:ascii="仿宋" w:hAnsi="仿宋" w:cs="仿宋"/>
                <w:color w:val="000000"/>
                <w:lang w:bidi="ar"/>
              </w:rPr>
              <w:t>2023.2.22</w:t>
            </w:r>
          </w:p>
        </w:tc>
        <w:tc>
          <w:tcPr>
            <w:tcW w:w="1297" w:type="dxa"/>
            <w:noWrap w:val="0"/>
            <w:vAlign w:val="center"/>
          </w:tcPr>
          <w:p w14:paraId="4CFF442F">
            <w:pPr>
              <w:pStyle w:val="36"/>
              <w:widowControl/>
              <w:spacing w:before="60" w:beforeAutospacing="0" w:after="60" w:afterAutospacing="0"/>
              <w:rPr>
                <w:rFonts w:hint="eastAsia" w:ascii="仿宋" w:hAnsi="仿宋" w:cs="仿宋"/>
                <w:color w:val="000000"/>
                <w:lang w:bidi="ar"/>
              </w:rPr>
            </w:pPr>
            <w:r>
              <w:rPr>
                <w:rFonts w:hint="eastAsia" w:ascii="仿宋" w:hAnsi="仿宋" w:cs="仿宋"/>
                <w:color w:val="000000"/>
                <w:lang w:bidi="ar"/>
              </w:rPr>
              <w:t>渠道运行组</w:t>
            </w:r>
          </w:p>
        </w:tc>
        <w:tc>
          <w:tcPr>
            <w:tcW w:w="1106" w:type="dxa"/>
            <w:noWrap w:val="0"/>
            <w:vAlign w:val="center"/>
          </w:tcPr>
          <w:p w14:paraId="0CCDE76B">
            <w:pPr>
              <w:pStyle w:val="36"/>
              <w:widowControl/>
              <w:spacing w:before="60" w:beforeAutospacing="0" w:after="60" w:afterAutospacing="0"/>
              <w:rPr>
                <w:rFonts w:hint="eastAsia" w:ascii="仿宋" w:hAnsi="仿宋" w:cs="仿宋"/>
                <w:color w:val="000000"/>
                <w:lang w:bidi="ar"/>
              </w:rPr>
            </w:pPr>
            <w:r>
              <w:rPr>
                <w:rFonts w:hint="eastAsia" w:ascii="仿宋" w:hAnsi="仿宋" w:cs="仿宋"/>
                <w:color w:val="000000"/>
                <w:lang w:bidi="ar"/>
              </w:rPr>
              <w:t>范汉青</w:t>
            </w:r>
          </w:p>
        </w:tc>
        <w:tc>
          <w:tcPr>
            <w:tcW w:w="1068" w:type="dxa"/>
            <w:noWrap w:val="0"/>
            <w:vAlign w:val="center"/>
          </w:tcPr>
          <w:p w14:paraId="023C6871">
            <w:pPr>
              <w:pStyle w:val="36"/>
              <w:widowControl/>
              <w:spacing w:before="60" w:beforeAutospacing="0" w:after="60" w:afterAutospacing="0"/>
              <w:rPr>
                <w:rFonts w:hint="eastAsia" w:ascii="仿宋" w:hAnsi="仿宋" w:cs="仿宋"/>
                <w:color w:val="000000"/>
                <w:lang w:bidi="ar"/>
              </w:rPr>
            </w:pPr>
            <w:r>
              <w:rPr>
                <w:rFonts w:hint="eastAsia" w:ascii="仿宋" w:hAnsi="仿宋" w:cs="仿宋"/>
                <w:color w:val="000000"/>
                <w:lang w:bidi="ar"/>
              </w:rPr>
              <w:t>许斌</w:t>
            </w:r>
          </w:p>
        </w:tc>
      </w:tr>
      <w:tr w14:paraId="63F39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noWrap w:val="0"/>
            <w:vAlign w:val="center"/>
          </w:tcPr>
          <w:p w14:paraId="1AF52201">
            <w:pPr>
              <w:widowControl/>
              <w:jc w:val="center"/>
              <w:textAlignment w:val="center"/>
              <w:rPr>
                <w:rFonts w:hint="eastAsia" w:ascii="仿宋" w:hAnsi="仿宋" w:cs="仿宋"/>
                <w:color w:val="000000"/>
                <w:kern w:val="0"/>
                <w:lang w:bidi="ar"/>
              </w:rPr>
            </w:pPr>
            <w:r>
              <w:rPr>
                <w:rFonts w:hint="eastAsia" w:ascii="仿宋" w:hAnsi="仿宋" w:cs="仿宋"/>
                <w:color w:val="000000"/>
                <w:kern w:val="0"/>
                <w:lang w:bidi="ar"/>
              </w:rPr>
              <w:t>2</w:t>
            </w:r>
          </w:p>
        </w:tc>
        <w:tc>
          <w:tcPr>
            <w:tcW w:w="2843" w:type="dxa"/>
            <w:noWrap w:val="0"/>
            <w:vAlign w:val="center"/>
          </w:tcPr>
          <w:p w14:paraId="498A7A2A">
            <w:pPr>
              <w:pStyle w:val="36"/>
              <w:widowControl/>
              <w:spacing w:before="60" w:beforeAutospacing="0" w:after="60" w:afterAutospacing="0"/>
              <w:rPr>
                <w:rFonts w:hint="eastAsia" w:ascii="仿宋" w:hAnsi="仿宋" w:cs="仿宋"/>
                <w:color w:val="000000"/>
              </w:rPr>
            </w:pPr>
          </w:p>
        </w:tc>
        <w:tc>
          <w:tcPr>
            <w:tcW w:w="1828" w:type="dxa"/>
            <w:noWrap w:val="0"/>
            <w:vAlign w:val="center"/>
          </w:tcPr>
          <w:p w14:paraId="38F6420C">
            <w:pPr>
              <w:pStyle w:val="36"/>
              <w:widowControl/>
              <w:spacing w:before="60" w:beforeAutospacing="0" w:after="60" w:afterAutospacing="0"/>
              <w:rPr>
                <w:rFonts w:hint="eastAsia" w:ascii="仿宋" w:hAnsi="仿宋" w:cs="仿宋"/>
                <w:color w:val="000000"/>
              </w:rPr>
            </w:pPr>
          </w:p>
        </w:tc>
        <w:tc>
          <w:tcPr>
            <w:tcW w:w="1416" w:type="dxa"/>
            <w:noWrap w:val="0"/>
            <w:vAlign w:val="center"/>
          </w:tcPr>
          <w:p w14:paraId="59AFB8EB">
            <w:pPr>
              <w:pStyle w:val="36"/>
              <w:widowControl/>
              <w:spacing w:before="60" w:beforeAutospacing="0" w:after="60" w:afterAutospacing="0"/>
              <w:rPr>
                <w:rFonts w:hint="eastAsia" w:ascii="仿宋" w:hAnsi="仿宋" w:cs="仿宋"/>
                <w:color w:val="000000"/>
              </w:rPr>
            </w:pPr>
          </w:p>
        </w:tc>
        <w:tc>
          <w:tcPr>
            <w:tcW w:w="1297" w:type="dxa"/>
            <w:noWrap w:val="0"/>
            <w:vAlign w:val="center"/>
          </w:tcPr>
          <w:p w14:paraId="3543CE7F">
            <w:pPr>
              <w:pStyle w:val="36"/>
              <w:widowControl/>
              <w:spacing w:before="60" w:beforeAutospacing="0" w:after="60" w:afterAutospacing="0"/>
              <w:rPr>
                <w:rFonts w:hint="eastAsia" w:ascii="仿宋" w:hAnsi="仿宋" w:cs="仿宋"/>
                <w:color w:val="000000"/>
              </w:rPr>
            </w:pPr>
          </w:p>
        </w:tc>
        <w:tc>
          <w:tcPr>
            <w:tcW w:w="1106" w:type="dxa"/>
            <w:noWrap w:val="0"/>
            <w:vAlign w:val="center"/>
          </w:tcPr>
          <w:p w14:paraId="05FECBEE">
            <w:pPr>
              <w:pStyle w:val="36"/>
              <w:widowControl/>
              <w:spacing w:before="60" w:beforeAutospacing="0" w:after="60" w:afterAutospacing="0"/>
              <w:rPr>
                <w:rFonts w:hint="eastAsia" w:ascii="仿宋" w:hAnsi="仿宋" w:cs="仿宋"/>
                <w:color w:val="000000"/>
              </w:rPr>
            </w:pPr>
          </w:p>
        </w:tc>
        <w:tc>
          <w:tcPr>
            <w:tcW w:w="1068" w:type="dxa"/>
            <w:noWrap w:val="0"/>
            <w:vAlign w:val="center"/>
          </w:tcPr>
          <w:p w14:paraId="7171B105">
            <w:pPr>
              <w:pStyle w:val="36"/>
              <w:widowControl/>
              <w:spacing w:before="60" w:beforeAutospacing="0" w:after="60" w:afterAutospacing="0"/>
              <w:rPr>
                <w:rFonts w:hint="eastAsia" w:ascii="仿宋" w:hAnsi="仿宋" w:cs="仿宋"/>
                <w:color w:val="000000"/>
              </w:rPr>
            </w:pPr>
          </w:p>
        </w:tc>
      </w:tr>
      <w:tr w14:paraId="1E73C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noWrap w:val="0"/>
            <w:vAlign w:val="center"/>
          </w:tcPr>
          <w:p w14:paraId="07576AE5">
            <w:pPr>
              <w:widowControl/>
              <w:jc w:val="center"/>
              <w:textAlignment w:val="center"/>
              <w:rPr>
                <w:rFonts w:hint="eastAsia" w:ascii="仿宋" w:hAnsi="仿宋" w:cs="仿宋"/>
                <w:color w:val="000000"/>
                <w:kern w:val="0"/>
                <w:lang w:bidi="ar"/>
              </w:rPr>
            </w:pPr>
            <w:r>
              <w:rPr>
                <w:rFonts w:hint="eastAsia" w:ascii="仿宋" w:hAnsi="仿宋" w:cs="仿宋"/>
                <w:color w:val="000000"/>
                <w:kern w:val="0"/>
                <w:lang w:bidi="ar"/>
              </w:rPr>
              <w:t>3</w:t>
            </w:r>
          </w:p>
        </w:tc>
        <w:tc>
          <w:tcPr>
            <w:tcW w:w="2843" w:type="dxa"/>
            <w:noWrap w:val="0"/>
            <w:vAlign w:val="center"/>
          </w:tcPr>
          <w:p w14:paraId="4771C3EC">
            <w:pPr>
              <w:pStyle w:val="36"/>
              <w:widowControl/>
              <w:spacing w:before="0" w:beforeAutospacing="0" w:after="0" w:afterAutospacing="0"/>
              <w:rPr>
                <w:rFonts w:hint="eastAsia" w:ascii="仿宋" w:hAnsi="仿宋" w:cs="仿宋"/>
                <w:color w:val="000000"/>
              </w:rPr>
            </w:pPr>
          </w:p>
        </w:tc>
        <w:tc>
          <w:tcPr>
            <w:tcW w:w="1828" w:type="dxa"/>
            <w:noWrap w:val="0"/>
            <w:vAlign w:val="center"/>
          </w:tcPr>
          <w:p w14:paraId="176AEF69">
            <w:pPr>
              <w:pStyle w:val="36"/>
              <w:widowControl/>
              <w:spacing w:before="0" w:beforeAutospacing="0" w:after="0" w:afterAutospacing="0"/>
              <w:rPr>
                <w:rFonts w:hint="eastAsia" w:ascii="仿宋" w:hAnsi="仿宋" w:cs="仿宋"/>
                <w:color w:val="000000"/>
              </w:rPr>
            </w:pPr>
          </w:p>
        </w:tc>
        <w:tc>
          <w:tcPr>
            <w:tcW w:w="1416" w:type="dxa"/>
            <w:noWrap w:val="0"/>
            <w:vAlign w:val="center"/>
          </w:tcPr>
          <w:p w14:paraId="1ED8C3FC">
            <w:pPr>
              <w:pStyle w:val="36"/>
              <w:widowControl/>
              <w:spacing w:before="0" w:beforeAutospacing="0" w:after="0" w:afterAutospacing="0"/>
              <w:rPr>
                <w:rFonts w:hint="eastAsia" w:ascii="仿宋" w:hAnsi="仿宋" w:cs="仿宋"/>
                <w:color w:val="000000"/>
              </w:rPr>
            </w:pPr>
          </w:p>
        </w:tc>
        <w:tc>
          <w:tcPr>
            <w:tcW w:w="1297" w:type="dxa"/>
            <w:noWrap w:val="0"/>
            <w:vAlign w:val="center"/>
          </w:tcPr>
          <w:p w14:paraId="359B5D38">
            <w:pPr>
              <w:pStyle w:val="36"/>
              <w:widowControl/>
              <w:spacing w:before="0" w:beforeAutospacing="0" w:after="0" w:afterAutospacing="0"/>
              <w:rPr>
                <w:rFonts w:hint="eastAsia" w:ascii="仿宋" w:hAnsi="仿宋" w:cs="仿宋"/>
                <w:color w:val="000000"/>
              </w:rPr>
            </w:pPr>
          </w:p>
        </w:tc>
        <w:tc>
          <w:tcPr>
            <w:tcW w:w="1106" w:type="dxa"/>
            <w:noWrap w:val="0"/>
            <w:vAlign w:val="center"/>
          </w:tcPr>
          <w:p w14:paraId="2A06D2D9">
            <w:pPr>
              <w:pStyle w:val="36"/>
              <w:widowControl/>
              <w:spacing w:before="0" w:beforeAutospacing="0" w:after="0" w:afterAutospacing="0"/>
              <w:rPr>
                <w:rFonts w:hint="eastAsia" w:ascii="仿宋" w:hAnsi="仿宋" w:cs="仿宋"/>
                <w:color w:val="000000"/>
              </w:rPr>
            </w:pPr>
          </w:p>
        </w:tc>
        <w:tc>
          <w:tcPr>
            <w:tcW w:w="1068" w:type="dxa"/>
            <w:noWrap w:val="0"/>
            <w:vAlign w:val="center"/>
          </w:tcPr>
          <w:p w14:paraId="25C48243">
            <w:pPr>
              <w:pStyle w:val="36"/>
              <w:widowControl/>
              <w:spacing w:before="0" w:beforeAutospacing="0" w:after="0" w:afterAutospacing="0"/>
              <w:rPr>
                <w:rFonts w:hint="eastAsia" w:ascii="仿宋" w:hAnsi="仿宋" w:cs="仿宋"/>
                <w:color w:val="000000"/>
              </w:rPr>
            </w:pPr>
          </w:p>
        </w:tc>
      </w:tr>
    </w:tbl>
    <w:p w14:paraId="35866117">
      <w:pPr>
        <w:spacing w:line="240" w:lineRule="auto"/>
        <w:rPr>
          <w:rFonts w:hint="eastAsia" w:ascii="仿宋" w:hAnsi="仿宋" w:cs="仿宋"/>
        </w:rPr>
      </w:pPr>
    </w:p>
    <w:p w14:paraId="2BF1FA77">
      <w:pPr>
        <w:spacing w:line="240" w:lineRule="auto"/>
        <w:rPr>
          <w:rFonts w:hint="eastAsia" w:ascii="仿宋" w:hAnsi="仿宋" w:cs="仿宋"/>
        </w:rPr>
      </w:pPr>
    </w:p>
    <w:p w14:paraId="340772DB">
      <w:pPr>
        <w:pStyle w:val="2"/>
        <w:spacing w:before="0" w:after="0"/>
        <w:rPr>
          <w:rFonts w:hint="eastAsia" w:ascii="仿宋" w:hAnsi="仿宋" w:cs="仿宋"/>
          <w:szCs w:val="32"/>
        </w:rPr>
      </w:pPr>
      <w:r>
        <w:rPr>
          <w:rFonts w:hint="eastAsia" w:ascii="仿宋" w:hAnsi="仿宋" w:cs="仿宋"/>
          <w:szCs w:val="32"/>
        </w:rPr>
        <w:t>事件相关指标值（</w:t>
      </w:r>
      <w:bookmarkStart w:id="6" w:name="_Hlk106779457"/>
      <w:r>
        <w:rPr>
          <w:rFonts w:hint="eastAsia" w:ascii="仿宋" w:hAnsi="仿宋" w:cs="仿宋"/>
          <w:szCs w:val="32"/>
        </w:rPr>
        <w:t>适用于P3及以上级别事件</w:t>
      </w:r>
      <w:bookmarkEnd w:id="6"/>
      <w:r>
        <w:rPr>
          <w:rFonts w:hint="eastAsia" w:ascii="仿宋" w:hAnsi="仿宋" w:cs="仿宋"/>
          <w:szCs w:val="32"/>
        </w:rPr>
        <w:t>）</w:t>
      </w:r>
    </w:p>
    <w:p w14:paraId="4D247EBA">
      <w:pPr>
        <w:rPr>
          <w:rFonts w:hint="eastAsia" w:ascii="仿宋" w:hAnsi="仿宋" w:cs="仿宋"/>
        </w:rPr>
      </w:pPr>
      <w:r>
        <w:rPr>
          <w:rFonts w:hint="eastAsia" w:ascii="仿宋" w:hAnsi="仿宋" w:cs="仿宋"/>
        </w:rPr>
        <w:t>本事件相关指标值如下：</w:t>
      </w:r>
    </w:p>
    <w:tbl>
      <w:tblPr>
        <w:tblStyle w:val="41"/>
        <w:tblW w:w="53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52"/>
        <w:gridCol w:w="1701"/>
      </w:tblGrid>
      <w:tr w14:paraId="76256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52" w:type="dxa"/>
            <w:noWrap w:val="0"/>
            <w:vAlign w:val="center"/>
          </w:tcPr>
          <w:p w14:paraId="7BC23BB0">
            <w:pPr>
              <w:spacing w:line="276" w:lineRule="auto"/>
              <w:rPr>
                <w:rFonts w:hint="eastAsia" w:ascii="仿宋" w:hAnsi="仿宋" w:cs="仿宋"/>
                <w:bCs/>
              </w:rPr>
            </w:pPr>
            <w:r>
              <w:rPr>
                <w:rFonts w:hint="eastAsia" w:ascii="仿宋" w:hAnsi="仿宋" w:cs="仿宋"/>
                <w:bCs/>
              </w:rPr>
              <w:t>故障响应时长</w:t>
            </w:r>
          </w:p>
          <w:p w14:paraId="1E0EBAD1">
            <w:pPr>
              <w:rPr>
                <w:rFonts w:hint="eastAsia" w:ascii="仿宋" w:hAnsi="仿宋" w:cs="仿宋"/>
                <w:bCs/>
              </w:rPr>
            </w:pPr>
            <w:r>
              <w:rPr>
                <w:rFonts w:hint="eastAsia" w:ascii="仿宋" w:hAnsi="仿宋" w:cs="仿宋"/>
                <w:bCs/>
              </w:rPr>
              <w:t>（=响应时间-发现时间）</w:t>
            </w:r>
          </w:p>
        </w:tc>
        <w:tc>
          <w:tcPr>
            <w:tcW w:w="1701" w:type="dxa"/>
            <w:noWrap w:val="0"/>
            <w:vAlign w:val="center"/>
          </w:tcPr>
          <w:p w14:paraId="2485B820">
            <w:pPr>
              <w:rPr>
                <w:rFonts w:hint="eastAsia" w:ascii="仿宋" w:hAnsi="仿宋" w:cs="仿宋"/>
                <w:bCs/>
              </w:rPr>
            </w:pPr>
            <w:r>
              <w:rPr>
                <w:rFonts w:hint="eastAsia" w:ascii="仿宋" w:hAnsi="仿宋" w:cs="仿宋"/>
                <w:bCs/>
              </w:rPr>
              <w:t>0</w:t>
            </w:r>
          </w:p>
        </w:tc>
      </w:tr>
      <w:tr w14:paraId="74DAE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52" w:type="dxa"/>
            <w:noWrap w:val="0"/>
            <w:vAlign w:val="center"/>
          </w:tcPr>
          <w:p w14:paraId="2D500507">
            <w:pPr>
              <w:spacing w:line="276" w:lineRule="auto"/>
              <w:rPr>
                <w:rFonts w:hint="eastAsia" w:ascii="仿宋" w:hAnsi="仿宋" w:cs="仿宋"/>
                <w:bCs/>
              </w:rPr>
            </w:pPr>
            <w:r>
              <w:rPr>
                <w:rFonts w:hint="eastAsia" w:ascii="仿宋" w:hAnsi="仿宋" w:cs="仿宋"/>
                <w:bCs/>
              </w:rPr>
              <w:t>故障定位时长</w:t>
            </w:r>
          </w:p>
          <w:p w14:paraId="2EC9ADB1">
            <w:pPr>
              <w:rPr>
                <w:rFonts w:hint="eastAsia" w:ascii="仿宋" w:hAnsi="仿宋" w:cs="仿宋"/>
                <w:bCs/>
              </w:rPr>
            </w:pPr>
            <w:r>
              <w:rPr>
                <w:rFonts w:hint="eastAsia" w:ascii="仿宋" w:hAnsi="仿宋" w:cs="仿宋"/>
                <w:bCs/>
              </w:rPr>
              <w:t>（=定位时间-发现时间）</w:t>
            </w:r>
          </w:p>
        </w:tc>
        <w:tc>
          <w:tcPr>
            <w:tcW w:w="1701" w:type="dxa"/>
            <w:noWrap w:val="0"/>
            <w:vAlign w:val="center"/>
          </w:tcPr>
          <w:p w14:paraId="3E7C3B3B">
            <w:pPr>
              <w:rPr>
                <w:rFonts w:ascii="仿宋" w:hAnsi="仿宋" w:cs="仿宋"/>
                <w:bCs/>
              </w:rPr>
            </w:pPr>
            <w:r>
              <w:rPr>
                <w:rFonts w:hint="eastAsia" w:ascii="仿宋" w:hAnsi="仿宋" w:cs="仿宋"/>
                <w:bCs/>
              </w:rPr>
              <w:t>31小时</w:t>
            </w:r>
          </w:p>
        </w:tc>
      </w:tr>
      <w:tr w14:paraId="594AD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52" w:type="dxa"/>
            <w:noWrap w:val="0"/>
            <w:vAlign w:val="center"/>
          </w:tcPr>
          <w:p w14:paraId="4EB51C3B">
            <w:pPr>
              <w:spacing w:line="276" w:lineRule="auto"/>
              <w:rPr>
                <w:rFonts w:hint="eastAsia" w:ascii="仿宋" w:hAnsi="仿宋" w:cs="仿宋"/>
                <w:bCs/>
              </w:rPr>
            </w:pPr>
            <w:r>
              <w:rPr>
                <w:rFonts w:hint="eastAsia" w:ascii="仿宋" w:hAnsi="仿宋" w:cs="仿宋"/>
                <w:bCs/>
              </w:rPr>
              <w:t>故障处理时长</w:t>
            </w:r>
          </w:p>
          <w:p w14:paraId="09C3C352">
            <w:pPr>
              <w:rPr>
                <w:rFonts w:hint="eastAsia" w:ascii="仿宋" w:hAnsi="仿宋" w:cs="仿宋"/>
                <w:bCs/>
              </w:rPr>
            </w:pPr>
            <w:r>
              <w:rPr>
                <w:rFonts w:hint="eastAsia" w:ascii="仿宋" w:hAnsi="仿宋" w:cs="仿宋"/>
                <w:bCs/>
              </w:rPr>
              <w:t>（=恢复时间-定位时间）</w:t>
            </w:r>
          </w:p>
        </w:tc>
        <w:tc>
          <w:tcPr>
            <w:tcW w:w="1701" w:type="dxa"/>
            <w:noWrap w:val="0"/>
            <w:vAlign w:val="center"/>
          </w:tcPr>
          <w:p w14:paraId="026A002A">
            <w:pPr>
              <w:rPr>
                <w:rFonts w:ascii="仿宋" w:hAnsi="仿宋" w:cs="仿宋"/>
                <w:bCs/>
              </w:rPr>
            </w:pPr>
            <w:r>
              <w:rPr>
                <w:rFonts w:hint="eastAsia" w:ascii="仿宋" w:hAnsi="仿宋" w:cs="仿宋"/>
                <w:bCs/>
              </w:rPr>
              <w:t>10分钟</w:t>
            </w:r>
          </w:p>
        </w:tc>
      </w:tr>
      <w:tr w14:paraId="5FF8F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52" w:type="dxa"/>
            <w:noWrap w:val="0"/>
            <w:vAlign w:val="center"/>
          </w:tcPr>
          <w:p w14:paraId="738F961C">
            <w:pPr>
              <w:spacing w:line="276" w:lineRule="auto"/>
              <w:rPr>
                <w:rFonts w:hint="eastAsia" w:ascii="仿宋" w:hAnsi="仿宋" w:cs="仿宋"/>
                <w:bCs/>
              </w:rPr>
            </w:pPr>
            <w:r>
              <w:rPr>
                <w:rFonts w:hint="eastAsia" w:ascii="仿宋" w:hAnsi="仿宋" w:cs="仿宋"/>
                <w:bCs/>
              </w:rPr>
              <w:t>服务恢复时长</w:t>
            </w:r>
          </w:p>
          <w:p w14:paraId="1858756B">
            <w:pPr>
              <w:rPr>
                <w:rFonts w:hint="eastAsia" w:ascii="仿宋" w:hAnsi="仿宋" w:cs="仿宋"/>
                <w:bCs/>
              </w:rPr>
            </w:pPr>
            <w:r>
              <w:rPr>
                <w:rFonts w:hint="eastAsia" w:ascii="仿宋" w:hAnsi="仿宋" w:cs="仿宋"/>
                <w:bCs/>
              </w:rPr>
              <w:t>（=恢复时间-发现时间）</w:t>
            </w:r>
          </w:p>
        </w:tc>
        <w:tc>
          <w:tcPr>
            <w:tcW w:w="1701" w:type="dxa"/>
            <w:noWrap w:val="0"/>
            <w:vAlign w:val="center"/>
          </w:tcPr>
          <w:p w14:paraId="44A475A2">
            <w:pPr>
              <w:rPr>
                <w:rFonts w:ascii="仿宋" w:hAnsi="仿宋" w:cs="仿宋"/>
                <w:bCs/>
              </w:rPr>
            </w:pPr>
            <w:r>
              <w:rPr>
                <w:rFonts w:hint="eastAsia" w:ascii="仿宋" w:hAnsi="仿宋" w:cs="仿宋"/>
                <w:bCs/>
              </w:rPr>
              <w:t>60分钟</w:t>
            </w:r>
          </w:p>
        </w:tc>
      </w:tr>
    </w:tbl>
    <w:p w14:paraId="7E2B880D">
      <w:pPr>
        <w:rPr>
          <w:rFonts w:hint="eastAsia" w:ascii="仿宋" w:hAnsi="仿宋" w:cs="仿宋"/>
        </w:rPr>
      </w:pPr>
    </w:p>
    <w:p w14:paraId="15859B48">
      <w:pPr>
        <w:spacing w:line="240" w:lineRule="auto"/>
        <w:rPr>
          <w:rFonts w:hint="eastAsia" w:ascii="仿宋" w:hAnsi="仿宋" w:cs="仿宋"/>
        </w:rPr>
      </w:pPr>
    </w:p>
    <w:sectPr>
      <w:footerReference r:id="rId5" w:type="default"/>
      <w:footerReference r:id="rId6" w:type="even"/>
      <w:pgSz w:w="11906" w:h="16838"/>
      <w:pgMar w:top="1440" w:right="1797" w:bottom="1440" w:left="1797" w:header="851" w:footer="992" w:gutter="0"/>
      <w:cols w:space="72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Wingdings 2">
    <w:panose1 w:val="05020102010507070707"/>
    <w:charset w:val="02"/>
    <w:family w:val="roman"/>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29ED3">
    <w:pPr>
      <w:pStyle w:val="25"/>
      <w:framePr w:wrap="around" w:vAnchor="text" w:hAnchor="margin" w:xAlign="right" w:y="1"/>
      <w:rPr>
        <w:rStyle w:val="47"/>
      </w:rPr>
    </w:pPr>
    <w:r>
      <w:fldChar w:fldCharType="begin"/>
    </w:r>
    <w:r>
      <w:rPr>
        <w:rStyle w:val="47"/>
      </w:rPr>
      <w:instrText xml:space="preserve">PAGE  </w:instrText>
    </w:r>
    <w:r>
      <w:fldChar w:fldCharType="separate"/>
    </w:r>
    <w:r>
      <w:rPr>
        <w:rStyle w:val="47"/>
        <w:lang/>
      </w:rPr>
      <w:t>7</w:t>
    </w:r>
    <w:r>
      <w:fldChar w:fldCharType="end"/>
    </w:r>
  </w:p>
  <w:p w14:paraId="3E1A1156">
    <w:pPr>
      <w:pStyle w:val="2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05CC45">
    <w:pPr>
      <w:pStyle w:val="25"/>
      <w:framePr w:wrap="around" w:vAnchor="text" w:hAnchor="margin" w:xAlign="right" w:y="1"/>
      <w:rPr>
        <w:rStyle w:val="47"/>
      </w:rPr>
    </w:pPr>
    <w:r>
      <w:fldChar w:fldCharType="begin"/>
    </w:r>
    <w:r>
      <w:rPr>
        <w:rStyle w:val="47"/>
      </w:rPr>
      <w:instrText xml:space="preserve">PAGE  </w:instrText>
    </w:r>
    <w:r>
      <w:fldChar w:fldCharType="separate"/>
    </w:r>
    <w:r>
      <w:rPr>
        <w:rStyle w:val="47"/>
        <w:lang/>
      </w:rPr>
      <w:t>1</w:t>
    </w:r>
    <w:r>
      <w:fldChar w:fldCharType="end"/>
    </w:r>
  </w:p>
  <w:p w14:paraId="15D904C4">
    <w:pPr>
      <w:pStyle w:val="25"/>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2"/>
    <w:multiLevelType w:val="singleLevel"/>
    <w:tmpl w:val="FFFFFF82"/>
    <w:lvl w:ilvl="0" w:tentative="0">
      <w:start w:val="1"/>
      <w:numFmt w:val="bullet"/>
      <w:pStyle w:val="17"/>
      <w:lvlText w:val=""/>
      <w:lvlJc w:val="left"/>
      <w:pPr>
        <w:tabs>
          <w:tab w:val="left" w:pos="1200"/>
        </w:tabs>
        <w:ind w:left="1200" w:hanging="360"/>
      </w:pPr>
      <w:rPr>
        <w:rFonts w:hint="default" w:ascii="Wingdings" w:hAnsi="Wingdings"/>
      </w:rPr>
    </w:lvl>
  </w:abstractNum>
  <w:abstractNum w:abstractNumId="1">
    <w:nsid w:val="3549643A"/>
    <w:multiLevelType w:val="multilevel"/>
    <w:tmpl w:val="3549643A"/>
    <w:lvl w:ilvl="0" w:tentative="0">
      <w:start w:val="1"/>
      <w:numFmt w:val="decimal"/>
      <w:pStyle w:val="100"/>
      <w:lvlText w:val="%1."/>
      <w:lvlJc w:val="left"/>
      <w:pPr>
        <w:tabs>
          <w:tab w:val="left" w:pos="425"/>
        </w:tabs>
        <w:ind w:left="425" w:hanging="425"/>
      </w:pPr>
    </w:lvl>
    <w:lvl w:ilvl="1" w:tentative="0">
      <w:start w:val="1"/>
      <w:numFmt w:val="decimal"/>
      <w:lvlText w:val="%1.%2."/>
      <w:lvlJc w:val="left"/>
      <w:pPr>
        <w:tabs>
          <w:tab w:val="left" w:pos="567"/>
        </w:tabs>
        <w:ind w:left="567" w:hanging="567"/>
      </w:pPr>
    </w:lvl>
    <w:lvl w:ilvl="2" w:tentative="0">
      <w:start w:val="1"/>
      <w:numFmt w:val="decimal"/>
      <w:lvlText w:val="%1.%2.%3."/>
      <w:lvlJc w:val="left"/>
      <w:pPr>
        <w:tabs>
          <w:tab w:val="left" w:pos="709"/>
        </w:tabs>
        <w:ind w:left="709" w:hanging="709"/>
      </w:pPr>
    </w:lvl>
    <w:lvl w:ilvl="3" w:tentative="0">
      <w:start w:val="1"/>
      <w:numFmt w:val="decimal"/>
      <w:lvlText w:val="%1.%2.%3.%4."/>
      <w:lvlJc w:val="left"/>
      <w:pPr>
        <w:tabs>
          <w:tab w:val="left" w:pos="851"/>
        </w:tabs>
        <w:ind w:left="851" w:hanging="851"/>
      </w:pPr>
    </w:lvl>
    <w:lvl w:ilvl="4" w:tentative="0">
      <w:start w:val="1"/>
      <w:numFmt w:val="decimal"/>
      <w:lvlText w:val="%1.%2.%3.%4.%5."/>
      <w:lvlJc w:val="left"/>
      <w:pPr>
        <w:tabs>
          <w:tab w:val="left" w:pos="992"/>
        </w:tabs>
        <w:ind w:left="992" w:hanging="992"/>
      </w:pPr>
    </w:lvl>
    <w:lvl w:ilvl="5" w:tentative="0">
      <w:start w:val="1"/>
      <w:numFmt w:val="decimal"/>
      <w:lvlText w:val="%1.%2.%3.%4.%5.%6."/>
      <w:lvlJc w:val="left"/>
      <w:pPr>
        <w:tabs>
          <w:tab w:val="left" w:pos="1134"/>
        </w:tabs>
        <w:ind w:left="1134" w:hanging="1134"/>
      </w:pPr>
    </w:lvl>
    <w:lvl w:ilvl="6" w:tentative="0">
      <w:start w:val="1"/>
      <w:numFmt w:val="decimal"/>
      <w:lvlText w:val="%1.%2.%3.%4.%5.%6.%7."/>
      <w:lvlJc w:val="left"/>
      <w:pPr>
        <w:tabs>
          <w:tab w:val="left" w:pos="1276"/>
        </w:tabs>
        <w:ind w:left="1276" w:hanging="1276"/>
      </w:pPr>
    </w:lvl>
    <w:lvl w:ilvl="7" w:tentative="0">
      <w:start w:val="1"/>
      <w:numFmt w:val="decimal"/>
      <w:lvlText w:val="%1.%2.%3.%4.%5.%6.%7.%8."/>
      <w:lvlJc w:val="left"/>
      <w:pPr>
        <w:tabs>
          <w:tab w:val="left" w:pos="1418"/>
        </w:tabs>
        <w:ind w:left="1418" w:hanging="1418"/>
      </w:pPr>
    </w:lvl>
    <w:lvl w:ilvl="8" w:tentative="0">
      <w:start w:val="1"/>
      <w:numFmt w:val="decimal"/>
      <w:lvlText w:val="%1.%2.%3.%4.%5.%6.%7.%8.%9."/>
      <w:lvlJc w:val="left"/>
      <w:pPr>
        <w:tabs>
          <w:tab w:val="left" w:pos="1559"/>
        </w:tabs>
        <w:ind w:left="1559" w:hanging="1559"/>
      </w:pPr>
    </w:lvl>
  </w:abstractNum>
  <w:abstractNum w:abstractNumId="2">
    <w:nsid w:val="58E75F55"/>
    <w:multiLevelType w:val="multilevel"/>
    <w:tmpl w:val="58E75F55"/>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A96"/>
    <w:rsid w:val="000032F7"/>
    <w:rsid w:val="0000547A"/>
    <w:rsid w:val="00005BCC"/>
    <w:rsid w:val="00006363"/>
    <w:rsid w:val="00007951"/>
    <w:rsid w:val="0001191F"/>
    <w:rsid w:val="0001219D"/>
    <w:rsid w:val="000129E4"/>
    <w:rsid w:val="00012C45"/>
    <w:rsid w:val="00012F61"/>
    <w:rsid w:val="000134FD"/>
    <w:rsid w:val="00014917"/>
    <w:rsid w:val="00014971"/>
    <w:rsid w:val="000161B7"/>
    <w:rsid w:val="00016D7F"/>
    <w:rsid w:val="000203D2"/>
    <w:rsid w:val="000203D6"/>
    <w:rsid w:val="000209A6"/>
    <w:rsid w:val="0002178E"/>
    <w:rsid w:val="00021DCA"/>
    <w:rsid w:val="000227E6"/>
    <w:rsid w:val="00023B2E"/>
    <w:rsid w:val="00023E23"/>
    <w:rsid w:val="000256F8"/>
    <w:rsid w:val="000306C7"/>
    <w:rsid w:val="00031330"/>
    <w:rsid w:val="0003218F"/>
    <w:rsid w:val="0003325B"/>
    <w:rsid w:val="000406E4"/>
    <w:rsid w:val="00041345"/>
    <w:rsid w:val="00041B1F"/>
    <w:rsid w:val="00042087"/>
    <w:rsid w:val="0004434A"/>
    <w:rsid w:val="00044826"/>
    <w:rsid w:val="00045AEA"/>
    <w:rsid w:val="00045BCF"/>
    <w:rsid w:val="00047A3D"/>
    <w:rsid w:val="00047EA1"/>
    <w:rsid w:val="00050212"/>
    <w:rsid w:val="00052A41"/>
    <w:rsid w:val="00052D8D"/>
    <w:rsid w:val="00054587"/>
    <w:rsid w:val="00055608"/>
    <w:rsid w:val="00055C0D"/>
    <w:rsid w:val="00060DD1"/>
    <w:rsid w:val="0006160C"/>
    <w:rsid w:val="00061F75"/>
    <w:rsid w:val="00062028"/>
    <w:rsid w:val="00062862"/>
    <w:rsid w:val="00063EA2"/>
    <w:rsid w:val="0006555D"/>
    <w:rsid w:val="00075B69"/>
    <w:rsid w:val="00075BE7"/>
    <w:rsid w:val="00076317"/>
    <w:rsid w:val="00076977"/>
    <w:rsid w:val="00077DDF"/>
    <w:rsid w:val="000804AF"/>
    <w:rsid w:val="00080985"/>
    <w:rsid w:val="000855B5"/>
    <w:rsid w:val="00086703"/>
    <w:rsid w:val="00090DF3"/>
    <w:rsid w:val="00090F52"/>
    <w:rsid w:val="00091DA0"/>
    <w:rsid w:val="0009272B"/>
    <w:rsid w:val="00094F0F"/>
    <w:rsid w:val="00096112"/>
    <w:rsid w:val="00097FA2"/>
    <w:rsid w:val="000A143E"/>
    <w:rsid w:val="000A24E2"/>
    <w:rsid w:val="000A2739"/>
    <w:rsid w:val="000A318F"/>
    <w:rsid w:val="000A3C1D"/>
    <w:rsid w:val="000A5375"/>
    <w:rsid w:val="000B0966"/>
    <w:rsid w:val="000B5012"/>
    <w:rsid w:val="000B6BA0"/>
    <w:rsid w:val="000B755B"/>
    <w:rsid w:val="000C02C0"/>
    <w:rsid w:val="000C06BE"/>
    <w:rsid w:val="000C0844"/>
    <w:rsid w:val="000C0F69"/>
    <w:rsid w:val="000C4083"/>
    <w:rsid w:val="000C4475"/>
    <w:rsid w:val="000C4661"/>
    <w:rsid w:val="000C557F"/>
    <w:rsid w:val="000C62B0"/>
    <w:rsid w:val="000C6E6D"/>
    <w:rsid w:val="000C7A1B"/>
    <w:rsid w:val="000D0CA5"/>
    <w:rsid w:val="000D1170"/>
    <w:rsid w:val="000D393C"/>
    <w:rsid w:val="000D3D86"/>
    <w:rsid w:val="000D4248"/>
    <w:rsid w:val="000D7E6A"/>
    <w:rsid w:val="000E2109"/>
    <w:rsid w:val="000E2624"/>
    <w:rsid w:val="000E3A91"/>
    <w:rsid w:val="000E4CC2"/>
    <w:rsid w:val="000E4E75"/>
    <w:rsid w:val="000E7513"/>
    <w:rsid w:val="000E7AEC"/>
    <w:rsid w:val="000F0DF0"/>
    <w:rsid w:val="000F2773"/>
    <w:rsid w:val="000F4C65"/>
    <w:rsid w:val="000F6652"/>
    <w:rsid w:val="000F6B80"/>
    <w:rsid w:val="001006DE"/>
    <w:rsid w:val="00101BEB"/>
    <w:rsid w:val="001053DE"/>
    <w:rsid w:val="001053E9"/>
    <w:rsid w:val="00107DA6"/>
    <w:rsid w:val="00110ED9"/>
    <w:rsid w:val="0011275E"/>
    <w:rsid w:val="00113DE5"/>
    <w:rsid w:val="0012147E"/>
    <w:rsid w:val="00125368"/>
    <w:rsid w:val="00127325"/>
    <w:rsid w:val="00130A4E"/>
    <w:rsid w:val="00130B68"/>
    <w:rsid w:val="001319CC"/>
    <w:rsid w:val="001322A3"/>
    <w:rsid w:val="00132A11"/>
    <w:rsid w:val="0013327F"/>
    <w:rsid w:val="001354C1"/>
    <w:rsid w:val="00135FF2"/>
    <w:rsid w:val="00137853"/>
    <w:rsid w:val="00137D41"/>
    <w:rsid w:val="00142C18"/>
    <w:rsid w:val="001435B0"/>
    <w:rsid w:val="001439D8"/>
    <w:rsid w:val="00144A68"/>
    <w:rsid w:val="00145268"/>
    <w:rsid w:val="00146650"/>
    <w:rsid w:val="0014717D"/>
    <w:rsid w:val="00147402"/>
    <w:rsid w:val="00147946"/>
    <w:rsid w:val="00150FCC"/>
    <w:rsid w:val="00152A49"/>
    <w:rsid w:val="001537E8"/>
    <w:rsid w:val="0015719F"/>
    <w:rsid w:val="001610B4"/>
    <w:rsid w:val="001616A0"/>
    <w:rsid w:val="0016176D"/>
    <w:rsid w:val="00161D90"/>
    <w:rsid w:val="00165ACD"/>
    <w:rsid w:val="00165AE5"/>
    <w:rsid w:val="0016621C"/>
    <w:rsid w:val="00167C7E"/>
    <w:rsid w:val="00167CF4"/>
    <w:rsid w:val="00170909"/>
    <w:rsid w:val="00173DCC"/>
    <w:rsid w:val="0017647A"/>
    <w:rsid w:val="001765C3"/>
    <w:rsid w:val="001809CB"/>
    <w:rsid w:val="0018122F"/>
    <w:rsid w:val="0018618D"/>
    <w:rsid w:val="00186988"/>
    <w:rsid w:val="00186DB2"/>
    <w:rsid w:val="001879FE"/>
    <w:rsid w:val="00190B87"/>
    <w:rsid w:val="00192233"/>
    <w:rsid w:val="00192978"/>
    <w:rsid w:val="00193EBF"/>
    <w:rsid w:val="0019458F"/>
    <w:rsid w:val="00195510"/>
    <w:rsid w:val="00195546"/>
    <w:rsid w:val="001A04EE"/>
    <w:rsid w:val="001A0618"/>
    <w:rsid w:val="001A3A53"/>
    <w:rsid w:val="001A4B7E"/>
    <w:rsid w:val="001A69B8"/>
    <w:rsid w:val="001A72E1"/>
    <w:rsid w:val="001A7544"/>
    <w:rsid w:val="001B3E1A"/>
    <w:rsid w:val="001C05A4"/>
    <w:rsid w:val="001C32E5"/>
    <w:rsid w:val="001C3694"/>
    <w:rsid w:val="001C655F"/>
    <w:rsid w:val="001C7033"/>
    <w:rsid w:val="001C7416"/>
    <w:rsid w:val="001C7C53"/>
    <w:rsid w:val="001D10DC"/>
    <w:rsid w:val="001D5142"/>
    <w:rsid w:val="001D5159"/>
    <w:rsid w:val="001D7BAD"/>
    <w:rsid w:val="001E0AE0"/>
    <w:rsid w:val="001E1BB6"/>
    <w:rsid w:val="001E2DE3"/>
    <w:rsid w:val="001E534E"/>
    <w:rsid w:val="001E6A15"/>
    <w:rsid w:val="001E76B3"/>
    <w:rsid w:val="001F210E"/>
    <w:rsid w:val="001F2425"/>
    <w:rsid w:val="001F392E"/>
    <w:rsid w:val="00201179"/>
    <w:rsid w:val="00201A8F"/>
    <w:rsid w:val="00205211"/>
    <w:rsid w:val="00205D83"/>
    <w:rsid w:val="00207D94"/>
    <w:rsid w:val="00210C61"/>
    <w:rsid w:val="00210DC6"/>
    <w:rsid w:val="00213760"/>
    <w:rsid w:val="0021558D"/>
    <w:rsid w:val="00217E27"/>
    <w:rsid w:val="00217F77"/>
    <w:rsid w:val="002232FE"/>
    <w:rsid w:val="002247E0"/>
    <w:rsid w:val="00224E1C"/>
    <w:rsid w:val="00224F52"/>
    <w:rsid w:val="00225DFA"/>
    <w:rsid w:val="00230D65"/>
    <w:rsid w:val="002341A7"/>
    <w:rsid w:val="002343F6"/>
    <w:rsid w:val="00235E6C"/>
    <w:rsid w:val="0023638E"/>
    <w:rsid w:val="00237579"/>
    <w:rsid w:val="00237D35"/>
    <w:rsid w:val="00241CFB"/>
    <w:rsid w:val="00242FAF"/>
    <w:rsid w:val="002437D1"/>
    <w:rsid w:val="00246A45"/>
    <w:rsid w:val="00246B0F"/>
    <w:rsid w:val="002472B5"/>
    <w:rsid w:val="00247DE3"/>
    <w:rsid w:val="002563B9"/>
    <w:rsid w:val="00261C83"/>
    <w:rsid w:val="00265837"/>
    <w:rsid w:val="00266025"/>
    <w:rsid w:val="00270882"/>
    <w:rsid w:val="0027288C"/>
    <w:rsid w:val="00280CDB"/>
    <w:rsid w:val="002830B9"/>
    <w:rsid w:val="00283482"/>
    <w:rsid w:val="002837BE"/>
    <w:rsid w:val="00283EC5"/>
    <w:rsid w:val="00285D7F"/>
    <w:rsid w:val="00290C97"/>
    <w:rsid w:val="0029481A"/>
    <w:rsid w:val="0029596D"/>
    <w:rsid w:val="00296B86"/>
    <w:rsid w:val="00297868"/>
    <w:rsid w:val="00297EC6"/>
    <w:rsid w:val="002A28D2"/>
    <w:rsid w:val="002A31E6"/>
    <w:rsid w:val="002A38CA"/>
    <w:rsid w:val="002A4C4E"/>
    <w:rsid w:val="002A7B23"/>
    <w:rsid w:val="002B04B7"/>
    <w:rsid w:val="002B1D5D"/>
    <w:rsid w:val="002B3C11"/>
    <w:rsid w:val="002B3DB0"/>
    <w:rsid w:val="002B3DE0"/>
    <w:rsid w:val="002B40F2"/>
    <w:rsid w:val="002B455F"/>
    <w:rsid w:val="002B5B2A"/>
    <w:rsid w:val="002B694C"/>
    <w:rsid w:val="002C1EE8"/>
    <w:rsid w:val="002C279D"/>
    <w:rsid w:val="002C42A7"/>
    <w:rsid w:val="002C42BC"/>
    <w:rsid w:val="002C51ED"/>
    <w:rsid w:val="002D52B0"/>
    <w:rsid w:val="002D5D27"/>
    <w:rsid w:val="002E0AAB"/>
    <w:rsid w:val="002E191F"/>
    <w:rsid w:val="002E4FE0"/>
    <w:rsid w:val="002E798D"/>
    <w:rsid w:val="002E7B3D"/>
    <w:rsid w:val="002E7C9D"/>
    <w:rsid w:val="002F0CBA"/>
    <w:rsid w:val="002F2BFF"/>
    <w:rsid w:val="002F33C2"/>
    <w:rsid w:val="002F3E5B"/>
    <w:rsid w:val="002F57DB"/>
    <w:rsid w:val="002F6F85"/>
    <w:rsid w:val="00302BB4"/>
    <w:rsid w:val="00303F96"/>
    <w:rsid w:val="00304345"/>
    <w:rsid w:val="003050F9"/>
    <w:rsid w:val="003054E1"/>
    <w:rsid w:val="00305CA6"/>
    <w:rsid w:val="003107EB"/>
    <w:rsid w:val="00311D5F"/>
    <w:rsid w:val="00313EAB"/>
    <w:rsid w:val="003147AE"/>
    <w:rsid w:val="00315769"/>
    <w:rsid w:val="00315C24"/>
    <w:rsid w:val="00315DD8"/>
    <w:rsid w:val="003175FA"/>
    <w:rsid w:val="00317F30"/>
    <w:rsid w:val="0032172C"/>
    <w:rsid w:val="00323D6E"/>
    <w:rsid w:val="003252B9"/>
    <w:rsid w:val="00325FF1"/>
    <w:rsid w:val="00326484"/>
    <w:rsid w:val="00326757"/>
    <w:rsid w:val="00327FCD"/>
    <w:rsid w:val="003308A7"/>
    <w:rsid w:val="00332FFA"/>
    <w:rsid w:val="00334751"/>
    <w:rsid w:val="00335125"/>
    <w:rsid w:val="003352FB"/>
    <w:rsid w:val="003354BA"/>
    <w:rsid w:val="0033601C"/>
    <w:rsid w:val="003365ED"/>
    <w:rsid w:val="00337A0A"/>
    <w:rsid w:val="00340B0C"/>
    <w:rsid w:val="00343513"/>
    <w:rsid w:val="00344FCA"/>
    <w:rsid w:val="00347E76"/>
    <w:rsid w:val="00347EE1"/>
    <w:rsid w:val="00350B03"/>
    <w:rsid w:val="00351E7A"/>
    <w:rsid w:val="0035285F"/>
    <w:rsid w:val="0035413A"/>
    <w:rsid w:val="00354174"/>
    <w:rsid w:val="00356204"/>
    <w:rsid w:val="00357038"/>
    <w:rsid w:val="003608FF"/>
    <w:rsid w:val="00360E4C"/>
    <w:rsid w:val="00361010"/>
    <w:rsid w:val="003620B8"/>
    <w:rsid w:val="00363062"/>
    <w:rsid w:val="00363845"/>
    <w:rsid w:val="00364DBD"/>
    <w:rsid w:val="00366274"/>
    <w:rsid w:val="0036770F"/>
    <w:rsid w:val="00367D89"/>
    <w:rsid w:val="00370229"/>
    <w:rsid w:val="00370263"/>
    <w:rsid w:val="003705EC"/>
    <w:rsid w:val="00374C9F"/>
    <w:rsid w:val="00376146"/>
    <w:rsid w:val="00376745"/>
    <w:rsid w:val="003834F7"/>
    <w:rsid w:val="0038531F"/>
    <w:rsid w:val="00390368"/>
    <w:rsid w:val="00390A45"/>
    <w:rsid w:val="00391E0F"/>
    <w:rsid w:val="003926E6"/>
    <w:rsid w:val="0039345C"/>
    <w:rsid w:val="003938C2"/>
    <w:rsid w:val="00394EB8"/>
    <w:rsid w:val="0039585E"/>
    <w:rsid w:val="003963BF"/>
    <w:rsid w:val="0039646F"/>
    <w:rsid w:val="003A051B"/>
    <w:rsid w:val="003A17E6"/>
    <w:rsid w:val="003A23F2"/>
    <w:rsid w:val="003A2E95"/>
    <w:rsid w:val="003A317D"/>
    <w:rsid w:val="003A3214"/>
    <w:rsid w:val="003A637C"/>
    <w:rsid w:val="003A66EF"/>
    <w:rsid w:val="003A7230"/>
    <w:rsid w:val="003A797F"/>
    <w:rsid w:val="003B12E1"/>
    <w:rsid w:val="003B1403"/>
    <w:rsid w:val="003B19A5"/>
    <w:rsid w:val="003B2912"/>
    <w:rsid w:val="003B2D57"/>
    <w:rsid w:val="003B3622"/>
    <w:rsid w:val="003B36A5"/>
    <w:rsid w:val="003B377E"/>
    <w:rsid w:val="003B3A37"/>
    <w:rsid w:val="003B50BD"/>
    <w:rsid w:val="003B5C1A"/>
    <w:rsid w:val="003B67A1"/>
    <w:rsid w:val="003B7A6F"/>
    <w:rsid w:val="003C2A7A"/>
    <w:rsid w:val="003C343C"/>
    <w:rsid w:val="003C39C6"/>
    <w:rsid w:val="003C59C6"/>
    <w:rsid w:val="003C65A8"/>
    <w:rsid w:val="003C662C"/>
    <w:rsid w:val="003C6D0A"/>
    <w:rsid w:val="003D11E2"/>
    <w:rsid w:val="003D162F"/>
    <w:rsid w:val="003D2F52"/>
    <w:rsid w:val="003D3873"/>
    <w:rsid w:val="003D3A19"/>
    <w:rsid w:val="003D3CB9"/>
    <w:rsid w:val="003D61A8"/>
    <w:rsid w:val="003E2464"/>
    <w:rsid w:val="003E2822"/>
    <w:rsid w:val="003E2896"/>
    <w:rsid w:val="003E2A08"/>
    <w:rsid w:val="003E38E4"/>
    <w:rsid w:val="003E6B64"/>
    <w:rsid w:val="003F0044"/>
    <w:rsid w:val="003F00E0"/>
    <w:rsid w:val="003F1869"/>
    <w:rsid w:val="003F1ACD"/>
    <w:rsid w:val="003F1EDF"/>
    <w:rsid w:val="003F32A7"/>
    <w:rsid w:val="003F35A8"/>
    <w:rsid w:val="003F69FE"/>
    <w:rsid w:val="003F7BB1"/>
    <w:rsid w:val="004000EC"/>
    <w:rsid w:val="0040020B"/>
    <w:rsid w:val="00401C11"/>
    <w:rsid w:val="00402111"/>
    <w:rsid w:val="00403303"/>
    <w:rsid w:val="004037B3"/>
    <w:rsid w:val="00403A59"/>
    <w:rsid w:val="00403ADC"/>
    <w:rsid w:val="0040505C"/>
    <w:rsid w:val="004100A3"/>
    <w:rsid w:val="00410E13"/>
    <w:rsid w:val="004112B5"/>
    <w:rsid w:val="00412C9E"/>
    <w:rsid w:val="00412FAB"/>
    <w:rsid w:val="0041366C"/>
    <w:rsid w:val="00414554"/>
    <w:rsid w:val="00414ED4"/>
    <w:rsid w:val="00416DEF"/>
    <w:rsid w:val="0041708A"/>
    <w:rsid w:val="004170B7"/>
    <w:rsid w:val="00420154"/>
    <w:rsid w:val="00421A4D"/>
    <w:rsid w:val="00421CFB"/>
    <w:rsid w:val="00426201"/>
    <w:rsid w:val="00426E4C"/>
    <w:rsid w:val="004337C2"/>
    <w:rsid w:val="00433CC0"/>
    <w:rsid w:val="00435067"/>
    <w:rsid w:val="00435AA9"/>
    <w:rsid w:val="00436338"/>
    <w:rsid w:val="00436F01"/>
    <w:rsid w:val="00440DEE"/>
    <w:rsid w:val="00440EF9"/>
    <w:rsid w:val="00441EB5"/>
    <w:rsid w:val="00442330"/>
    <w:rsid w:val="00442CBD"/>
    <w:rsid w:val="00443722"/>
    <w:rsid w:val="00444433"/>
    <w:rsid w:val="00444521"/>
    <w:rsid w:val="0044516A"/>
    <w:rsid w:val="00445907"/>
    <w:rsid w:val="00446644"/>
    <w:rsid w:val="0045086B"/>
    <w:rsid w:val="004514AE"/>
    <w:rsid w:val="00456DF4"/>
    <w:rsid w:val="004631FF"/>
    <w:rsid w:val="00463E62"/>
    <w:rsid w:val="00464859"/>
    <w:rsid w:val="00464A99"/>
    <w:rsid w:val="004659B2"/>
    <w:rsid w:val="00466B2D"/>
    <w:rsid w:val="00480006"/>
    <w:rsid w:val="00480D60"/>
    <w:rsid w:val="0048375F"/>
    <w:rsid w:val="00484427"/>
    <w:rsid w:val="004849DA"/>
    <w:rsid w:val="00487141"/>
    <w:rsid w:val="0049297A"/>
    <w:rsid w:val="00492E2C"/>
    <w:rsid w:val="00493A05"/>
    <w:rsid w:val="004947E6"/>
    <w:rsid w:val="004A2333"/>
    <w:rsid w:val="004A321A"/>
    <w:rsid w:val="004A37E2"/>
    <w:rsid w:val="004A3E0A"/>
    <w:rsid w:val="004A7982"/>
    <w:rsid w:val="004B0F4B"/>
    <w:rsid w:val="004B1041"/>
    <w:rsid w:val="004B20EB"/>
    <w:rsid w:val="004B375D"/>
    <w:rsid w:val="004B3B3C"/>
    <w:rsid w:val="004B4444"/>
    <w:rsid w:val="004B4466"/>
    <w:rsid w:val="004B65A3"/>
    <w:rsid w:val="004B67C6"/>
    <w:rsid w:val="004C187C"/>
    <w:rsid w:val="004C196C"/>
    <w:rsid w:val="004C27C3"/>
    <w:rsid w:val="004C298F"/>
    <w:rsid w:val="004C299D"/>
    <w:rsid w:val="004C4682"/>
    <w:rsid w:val="004C65EB"/>
    <w:rsid w:val="004C66EF"/>
    <w:rsid w:val="004D1108"/>
    <w:rsid w:val="004D6F55"/>
    <w:rsid w:val="004D7639"/>
    <w:rsid w:val="004D7DF1"/>
    <w:rsid w:val="004E1DAF"/>
    <w:rsid w:val="004E2994"/>
    <w:rsid w:val="004E3961"/>
    <w:rsid w:val="004E3B39"/>
    <w:rsid w:val="004E6894"/>
    <w:rsid w:val="004E6FEC"/>
    <w:rsid w:val="004E701F"/>
    <w:rsid w:val="004E73AE"/>
    <w:rsid w:val="004E7A6C"/>
    <w:rsid w:val="004E7D2D"/>
    <w:rsid w:val="004F00F6"/>
    <w:rsid w:val="004F14D5"/>
    <w:rsid w:val="004F4917"/>
    <w:rsid w:val="004F529E"/>
    <w:rsid w:val="004F6097"/>
    <w:rsid w:val="004F67AB"/>
    <w:rsid w:val="004F67F7"/>
    <w:rsid w:val="004F69C8"/>
    <w:rsid w:val="004F7EF9"/>
    <w:rsid w:val="0050157A"/>
    <w:rsid w:val="00502266"/>
    <w:rsid w:val="00502495"/>
    <w:rsid w:val="0050335D"/>
    <w:rsid w:val="005040D0"/>
    <w:rsid w:val="0050414D"/>
    <w:rsid w:val="00505660"/>
    <w:rsid w:val="005105AB"/>
    <w:rsid w:val="00510839"/>
    <w:rsid w:val="0051085E"/>
    <w:rsid w:val="00513E4E"/>
    <w:rsid w:val="00514D18"/>
    <w:rsid w:val="00516A4E"/>
    <w:rsid w:val="00516D3E"/>
    <w:rsid w:val="00517AD3"/>
    <w:rsid w:val="00520005"/>
    <w:rsid w:val="00520914"/>
    <w:rsid w:val="005227CC"/>
    <w:rsid w:val="00523005"/>
    <w:rsid w:val="00523460"/>
    <w:rsid w:val="0052474E"/>
    <w:rsid w:val="00525550"/>
    <w:rsid w:val="005263AE"/>
    <w:rsid w:val="0052656A"/>
    <w:rsid w:val="005268BC"/>
    <w:rsid w:val="0053132E"/>
    <w:rsid w:val="00531EC7"/>
    <w:rsid w:val="00532762"/>
    <w:rsid w:val="0053283B"/>
    <w:rsid w:val="00535545"/>
    <w:rsid w:val="005379CC"/>
    <w:rsid w:val="005410A1"/>
    <w:rsid w:val="00542B67"/>
    <w:rsid w:val="00543E88"/>
    <w:rsid w:val="00544EE0"/>
    <w:rsid w:val="00550D79"/>
    <w:rsid w:val="00553395"/>
    <w:rsid w:val="005539D7"/>
    <w:rsid w:val="00553A8F"/>
    <w:rsid w:val="00553D39"/>
    <w:rsid w:val="005553B5"/>
    <w:rsid w:val="00555A3F"/>
    <w:rsid w:val="00556213"/>
    <w:rsid w:val="00556941"/>
    <w:rsid w:val="00556C70"/>
    <w:rsid w:val="0056013D"/>
    <w:rsid w:val="00560AAE"/>
    <w:rsid w:val="00561EF9"/>
    <w:rsid w:val="0056671D"/>
    <w:rsid w:val="005724FD"/>
    <w:rsid w:val="00572E85"/>
    <w:rsid w:val="00573DAF"/>
    <w:rsid w:val="0057441E"/>
    <w:rsid w:val="005765E0"/>
    <w:rsid w:val="005805DD"/>
    <w:rsid w:val="00580CA7"/>
    <w:rsid w:val="00583B23"/>
    <w:rsid w:val="005852BC"/>
    <w:rsid w:val="00585ADB"/>
    <w:rsid w:val="00585CC2"/>
    <w:rsid w:val="00586210"/>
    <w:rsid w:val="00586C5E"/>
    <w:rsid w:val="00587C8F"/>
    <w:rsid w:val="00590000"/>
    <w:rsid w:val="0059038D"/>
    <w:rsid w:val="0059039D"/>
    <w:rsid w:val="00590E45"/>
    <w:rsid w:val="00592F3D"/>
    <w:rsid w:val="00596B52"/>
    <w:rsid w:val="005A16FE"/>
    <w:rsid w:val="005A1CE4"/>
    <w:rsid w:val="005A3735"/>
    <w:rsid w:val="005A585F"/>
    <w:rsid w:val="005B1243"/>
    <w:rsid w:val="005B3971"/>
    <w:rsid w:val="005B425B"/>
    <w:rsid w:val="005B50B5"/>
    <w:rsid w:val="005B5282"/>
    <w:rsid w:val="005B5B5B"/>
    <w:rsid w:val="005B60D0"/>
    <w:rsid w:val="005B640E"/>
    <w:rsid w:val="005B744E"/>
    <w:rsid w:val="005C0209"/>
    <w:rsid w:val="005C0B53"/>
    <w:rsid w:val="005C3098"/>
    <w:rsid w:val="005C4513"/>
    <w:rsid w:val="005C4A7C"/>
    <w:rsid w:val="005C5AF7"/>
    <w:rsid w:val="005C78E9"/>
    <w:rsid w:val="005D2AA9"/>
    <w:rsid w:val="005D5B5D"/>
    <w:rsid w:val="005D69B7"/>
    <w:rsid w:val="005E0879"/>
    <w:rsid w:val="005E51B4"/>
    <w:rsid w:val="005E5476"/>
    <w:rsid w:val="005F00F6"/>
    <w:rsid w:val="005F0DF9"/>
    <w:rsid w:val="005F14B8"/>
    <w:rsid w:val="005F1875"/>
    <w:rsid w:val="005F1A23"/>
    <w:rsid w:val="005F2ACC"/>
    <w:rsid w:val="005F32F6"/>
    <w:rsid w:val="005F4DB8"/>
    <w:rsid w:val="006000D1"/>
    <w:rsid w:val="00602A03"/>
    <w:rsid w:val="0060320C"/>
    <w:rsid w:val="0060674D"/>
    <w:rsid w:val="00611CAB"/>
    <w:rsid w:val="00616419"/>
    <w:rsid w:val="0061799C"/>
    <w:rsid w:val="00617FC6"/>
    <w:rsid w:val="00630770"/>
    <w:rsid w:val="00631554"/>
    <w:rsid w:val="006334FE"/>
    <w:rsid w:val="006345D5"/>
    <w:rsid w:val="006369D1"/>
    <w:rsid w:val="006402FE"/>
    <w:rsid w:val="00641B77"/>
    <w:rsid w:val="00643C8E"/>
    <w:rsid w:val="00644CC3"/>
    <w:rsid w:val="006454FF"/>
    <w:rsid w:val="0064637A"/>
    <w:rsid w:val="006465AC"/>
    <w:rsid w:val="0065273D"/>
    <w:rsid w:val="00652870"/>
    <w:rsid w:val="00653DA7"/>
    <w:rsid w:val="00654757"/>
    <w:rsid w:val="0065497F"/>
    <w:rsid w:val="00656CCF"/>
    <w:rsid w:val="006602DD"/>
    <w:rsid w:val="00661777"/>
    <w:rsid w:val="00661A6D"/>
    <w:rsid w:val="006620EC"/>
    <w:rsid w:val="00666BAF"/>
    <w:rsid w:val="006673DF"/>
    <w:rsid w:val="0067032A"/>
    <w:rsid w:val="00670335"/>
    <w:rsid w:val="00671BEE"/>
    <w:rsid w:val="0067259B"/>
    <w:rsid w:val="006730B9"/>
    <w:rsid w:val="00673941"/>
    <w:rsid w:val="006771FD"/>
    <w:rsid w:val="00683A5C"/>
    <w:rsid w:val="00684822"/>
    <w:rsid w:val="00685226"/>
    <w:rsid w:val="00685268"/>
    <w:rsid w:val="00686227"/>
    <w:rsid w:val="00686BFC"/>
    <w:rsid w:val="00686E29"/>
    <w:rsid w:val="00690A66"/>
    <w:rsid w:val="00692737"/>
    <w:rsid w:val="006948E8"/>
    <w:rsid w:val="00695EF4"/>
    <w:rsid w:val="006A10F8"/>
    <w:rsid w:val="006A2123"/>
    <w:rsid w:val="006A26CD"/>
    <w:rsid w:val="006A2EF4"/>
    <w:rsid w:val="006A4B36"/>
    <w:rsid w:val="006A6931"/>
    <w:rsid w:val="006A71B0"/>
    <w:rsid w:val="006A797D"/>
    <w:rsid w:val="006A79C7"/>
    <w:rsid w:val="006B0534"/>
    <w:rsid w:val="006B17D6"/>
    <w:rsid w:val="006B2154"/>
    <w:rsid w:val="006B32B9"/>
    <w:rsid w:val="006B3A35"/>
    <w:rsid w:val="006B67BB"/>
    <w:rsid w:val="006B7638"/>
    <w:rsid w:val="006C390C"/>
    <w:rsid w:val="006C5451"/>
    <w:rsid w:val="006C5C53"/>
    <w:rsid w:val="006D03A0"/>
    <w:rsid w:val="006D08F0"/>
    <w:rsid w:val="006D58F1"/>
    <w:rsid w:val="006E34B6"/>
    <w:rsid w:val="006E5B5C"/>
    <w:rsid w:val="006F03AA"/>
    <w:rsid w:val="006F0B76"/>
    <w:rsid w:val="006F163B"/>
    <w:rsid w:val="006F46B7"/>
    <w:rsid w:val="006F482D"/>
    <w:rsid w:val="006F4CFE"/>
    <w:rsid w:val="006F5577"/>
    <w:rsid w:val="00700BDE"/>
    <w:rsid w:val="00701DBD"/>
    <w:rsid w:val="00702168"/>
    <w:rsid w:val="007024D1"/>
    <w:rsid w:val="007033B0"/>
    <w:rsid w:val="007037E9"/>
    <w:rsid w:val="00703F29"/>
    <w:rsid w:val="007044EA"/>
    <w:rsid w:val="007044FC"/>
    <w:rsid w:val="00704806"/>
    <w:rsid w:val="00704DCE"/>
    <w:rsid w:val="00705792"/>
    <w:rsid w:val="00705FC5"/>
    <w:rsid w:val="0070659C"/>
    <w:rsid w:val="007071B5"/>
    <w:rsid w:val="00711481"/>
    <w:rsid w:val="007117D1"/>
    <w:rsid w:val="00711D39"/>
    <w:rsid w:val="00712C4C"/>
    <w:rsid w:val="007158A4"/>
    <w:rsid w:val="007174B3"/>
    <w:rsid w:val="0072127B"/>
    <w:rsid w:val="00723E54"/>
    <w:rsid w:val="00724CB9"/>
    <w:rsid w:val="007251C1"/>
    <w:rsid w:val="00725C4D"/>
    <w:rsid w:val="00726FC8"/>
    <w:rsid w:val="00731008"/>
    <w:rsid w:val="0073249A"/>
    <w:rsid w:val="00733A91"/>
    <w:rsid w:val="007340ED"/>
    <w:rsid w:val="0073559D"/>
    <w:rsid w:val="00735F31"/>
    <w:rsid w:val="00737036"/>
    <w:rsid w:val="00740D02"/>
    <w:rsid w:val="00740D61"/>
    <w:rsid w:val="007411CB"/>
    <w:rsid w:val="00744E94"/>
    <w:rsid w:val="00745592"/>
    <w:rsid w:val="00747A8E"/>
    <w:rsid w:val="00750A2A"/>
    <w:rsid w:val="00750BE6"/>
    <w:rsid w:val="007519E5"/>
    <w:rsid w:val="00751F7E"/>
    <w:rsid w:val="00754FD0"/>
    <w:rsid w:val="00755B78"/>
    <w:rsid w:val="007564C6"/>
    <w:rsid w:val="0075711E"/>
    <w:rsid w:val="00761609"/>
    <w:rsid w:val="00763D92"/>
    <w:rsid w:val="00766A76"/>
    <w:rsid w:val="00766A89"/>
    <w:rsid w:val="007709B8"/>
    <w:rsid w:val="0077220A"/>
    <w:rsid w:val="007759CA"/>
    <w:rsid w:val="00776B64"/>
    <w:rsid w:val="00777596"/>
    <w:rsid w:val="007779C5"/>
    <w:rsid w:val="00780BF5"/>
    <w:rsid w:val="00784BE6"/>
    <w:rsid w:val="00785606"/>
    <w:rsid w:val="00785D47"/>
    <w:rsid w:val="0078663E"/>
    <w:rsid w:val="007870E9"/>
    <w:rsid w:val="00787A82"/>
    <w:rsid w:val="00790CF3"/>
    <w:rsid w:val="00792981"/>
    <w:rsid w:val="00793AEC"/>
    <w:rsid w:val="00795910"/>
    <w:rsid w:val="00796D2C"/>
    <w:rsid w:val="007A0A4C"/>
    <w:rsid w:val="007A18D1"/>
    <w:rsid w:val="007A5069"/>
    <w:rsid w:val="007A6AAE"/>
    <w:rsid w:val="007A7372"/>
    <w:rsid w:val="007B1EA2"/>
    <w:rsid w:val="007B2D4E"/>
    <w:rsid w:val="007B383E"/>
    <w:rsid w:val="007B638D"/>
    <w:rsid w:val="007B7C11"/>
    <w:rsid w:val="007C09CB"/>
    <w:rsid w:val="007C1D3A"/>
    <w:rsid w:val="007C22B8"/>
    <w:rsid w:val="007C43DC"/>
    <w:rsid w:val="007C489C"/>
    <w:rsid w:val="007C5288"/>
    <w:rsid w:val="007D2C28"/>
    <w:rsid w:val="007D2C89"/>
    <w:rsid w:val="007D2FA2"/>
    <w:rsid w:val="007D32C6"/>
    <w:rsid w:val="007D342F"/>
    <w:rsid w:val="007D4DA7"/>
    <w:rsid w:val="007D540F"/>
    <w:rsid w:val="007D583B"/>
    <w:rsid w:val="007D78A2"/>
    <w:rsid w:val="007E0D55"/>
    <w:rsid w:val="007E254F"/>
    <w:rsid w:val="007E4E10"/>
    <w:rsid w:val="007E6063"/>
    <w:rsid w:val="007E6296"/>
    <w:rsid w:val="007E652E"/>
    <w:rsid w:val="007E69C0"/>
    <w:rsid w:val="007E6F19"/>
    <w:rsid w:val="007F0C01"/>
    <w:rsid w:val="007F2980"/>
    <w:rsid w:val="007F3583"/>
    <w:rsid w:val="007F3D18"/>
    <w:rsid w:val="007F4C80"/>
    <w:rsid w:val="007F6121"/>
    <w:rsid w:val="007F74EB"/>
    <w:rsid w:val="00802F91"/>
    <w:rsid w:val="0080361D"/>
    <w:rsid w:val="00805368"/>
    <w:rsid w:val="00805409"/>
    <w:rsid w:val="00807F8D"/>
    <w:rsid w:val="00811B6C"/>
    <w:rsid w:val="00813307"/>
    <w:rsid w:val="0081518E"/>
    <w:rsid w:val="008172E0"/>
    <w:rsid w:val="00817AD1"/>
    <w:rsid w:val="00817CF1"/>
    <w:rsid w:val="008211F2"/>
    <w:rsid w:val="00824CA0"/>
    <w:rsid w:val="00827313"/>
    <w:rsid w:val="008330BA"/>
    <w:rsid w:val="00833B04"/>
    <w:rsid w:val="00835A24"/>
    <w:rsid w:val="008409F1"/>
    <w:rsid w:val="008437E8"/>
    <w:rsid w:val="00847D1D"/>
    <w:rsid w:val="00847E3B"/>
    <w:rsid w:val="00850B75"/>
    <w:rsid w:val="008512A1"/>
    <w:rsid w:val="00851BD7"/>
    <w:rsid w:val="0085202A"/>
    <w:rsid w:val="008520A1"/>
    <w:rsid w:val="008536F0"/>
    <w:rsid w:val="00853CFD"/>
    <w:rsid w:val="0085403F"/>
    <w:rsid w:val="008540CE"/>
    <w:rsid w:val="00855F1C"/>
    <w:rsid w:val="00857FB7"/>
    <w:rsid w:val="00860088"/>
    <w:rsid w:val="00860255"/>
    <w:rsid w:val="00860380"/>
    <w:rsid w:val="00860D41"/>
    <w:rsid w:val="00860E0D"/>
    <w:rsid w:val="0086330C"/>
    <w:rsid w:val="00864295"/>
    <w:rsid w:val="00866162"/>
    <w:rsid w:val="00866460"/>
    <w:rsid w:val="00866954"/>
    <w:rsid w:val="00867AA0"/>
    <w:rsid w:val="00867CFD"/>
    <w:rsid w:val="008706E4"/>
    <w:rsid w:val="008708F2"/>
    <w:rsid w:val="00872132"/>
    <w:rsid w:val="0087285F"/>
    <w:rsid w:val="00872F43"/>
    <w:rsid w:val="00873940"/>
    <w:rsid w:val="00874385"/>
    <w:rsid w:val="00875B62"/>
    <w:rsid w:val="0087620E"/>
    <w:rsid w:val="008762D4"/>
    <w:rsid w:val="008804EF"/>
    <w:rsid w:val="008828D2"/>
    <w:rsid w:val="00882C43"/>
    <w:rsid w:val="00882F79"/>
    <w:rsid w:val="008837FF"/>
    <w:rsid w:val="00883D4E"/>
    <w:rsid w:val="00886091"/>
    <w:rsid w:val="0088638F"/>
    <w:rsid w:val="00887B2B"/>
    <w:rsid w:val="00887E1F"/>
    <w:rsid w:val="00890F19"/>
    <w:rsid w:val="00892968"/>
    <w:rsid w:val="00894F17"/>
    <w:rsid w:val="00896D85"/>
    <w:rsid w:val="00896DF8"/>
    <w:rsid w:val="00897F30"/>
    <w:rsid w:val="008A1B74"/>
    <w:rsid w:val="008A1DEE"/>
    <w:rsid w:val="008A42BD"/>
    <w:rsid w:val="008A5808"/>
    <w:rsid w:val="008A6638"/>
    <w:rsid w:val="008B0993"/>
    <w:rsid w:val="008B0AA8"/>
    <w:rsid w:val="008B20A8"/>
    <w:rsid w:val="008B21CF"/>
    <w:rsid w:val="008B4AF4"/>
    <w:rsid w:val="008B7759"/>
    <w:rsid w:val="008B7FF4"/>
    <w:rsid w:val="008C127C"/>
    <w:rsid w:val="008C479E"/>
    <w:rsid w:val="008C554A"/>
    <w:rsid w:val="008C63A3"/>
    <w:rsid w:val="008D0EAF"/>
    <w:rsid w:val="008D1F6E"/>
    <w:rsid w:val="008D23C7"/>
    <w:rsid w:val="008D2FC5"/>
    <w:rsid w:val="008D3280"/>
    <w:rsid w:val="008D3ADA"/>
    <w:rsid w:val="008D46A8"/>
    <w:rsid w:val="008E00D6"/>
    <w:rsid w:val="008E0BA4"/>
    <w:rsid w:val="008E0CAE"/>
    <w:rsid w:val="008E0CC3"/>
    <w:rsid w:val="008E0D98"/>
    <w:rsid w:val="008E17F3"/>
    <w:rsid w:val="008E2E53"/>
    <w:rsid w:val="008E4D74"/>
    <w:rsid w:val="008F272A"/>
    <w:rsid w:val="008F2D1A"/>
    <w:rsid w:val="008F4D78"/>
    <w:rsid w:val="008F642A"/>
    <w:rsid w:val="008F7715"/>
    <w:rsid w:val="00900823"/>
    <w:rsid w:val="00900E3A"/>
    <w:rsid w:val="00900ECB"/>
    <w:rsid w:val="00901227"/>
    <w:rsid w:val="009013EF"/>
    <w:rsid w:val="00902550"/>
    <w:rsid w:val="00903AA3"/>
    <w:rsid w:val="0090499B"/>
    <w:rsid w:val="009051B6"/>
    <w:rsid w:val="00906524"/>
    <w:rsid w:val="00914709"/>
    <w:rsid w:val="00914A6E"/>
    <w:rsid w:val="00915F7B"/>
    <w:rsid w:val="00916F35"/>
    <w:rsid w:val="00916F81"/>
    <w:rsid w:val="00920C1A"/>
    <w:rsid w:val="00920E5F"/>
    <w:rsid w:val="00920FC1"/>
    <w:rsid w:val="009247EF"/>
    <w:rsid w:val="0092515E"/>
    <w:rsid w:val="009315C8"/>
    <w:rsid w:val="00931E38"/>
    <w:rsid w:val="00933594"/>
    <w:rsid w:val="00933E3B"/>
    <w:rsid w:val="00934BE8"/>
    <w:rsid w:val="00935705"/>
    <w:rsid w:val="0094545C"/>
    <w:rsid w:val="00946497"/>
    <w:rsid w:val="00950A82"/>
    <w:rsid w:val="009523B0"/>
    <w:rsid w:val="00953375"/>
    <w:rsid w:val="00960738"/>
    <w:rsid w:val="00960DE7"/>
    <w:rsid w:val="00961AC6"/>
    <w:rsid w:val="009625A0"/>
    <w:rsid w:val="0096288C"/>
    <w:rsid w:val="0096350F"/>
    <w:rsid w:val="0096419D"/>
    <w:rsid w:val="0096512D"/>
    <w:rsid w:val="0096689C"/>
    <w:rsid w:val="0096702D"/>
    <w:rsid w:val="00970E1D"/>
    <w:rsid w:val="009715D1"/>
    <w:rsid w:val="00971BF4"/>
    <w:rsid w:val="00971D6C"/>
    <w:rsid w:val="00972E8F"/>
    <w:rsid w:val="00973E53"/>
    <w:rsid w:val="0098076C"/>
    <w:rsid w:val="0098080B"/>
    <w:rsid w:val="0098164D"/>
    <w:rsid w:val="00982109"/>
    <w:rsid w:val="00982CA5"/>
    <w:rsid w:val="00983ECC"/>
    <w:rsid w:val="00986F21"/>
    <w:rsid w:val="009877C2"/>
    <w:rsid w:val="00987C54"/>
    <w:rsid w:val="00987D9E"/>
    <w:rsid w:val="00991478"/>
    <w:rsid w:val="00993DD5"/>
    <w:rsid w:val="0099406C"/>
    <w:rsid w:val="00994489"/>
    <w:rsid w:val="0099650C"/>
    <w:rsid w:val="009A0924"/>
    <w:rsid w:val="009A1BF8"/>
    <w:rsid w:val="009A563A"/>
    <w:rsid w:val="009A61AA"/>
    <w:rsid w:val="009A6586"/>
    <w:rsid w:val="009A694A"/>
    <w:rsid w:val="009A7349"/>
    <w:rsid w:val="009A797D"/>
    <w:rsid w:val="009B0C71"/>
    <w:rsid w:val="009B233F"/>
    <w:rsid w:val="009B3B94"/>
    <w:rsid w:val="009B51B4"/>
    <w:rsid w:val="009B55E4"/>
    <w:rsid w:val="009B6666"/>
    <w:rsid w:val="009B6FE0"/>
    <w:rsid w:val="009B719B"/>
    <w:rsid w:val="009B7699"/>
    <w:rsid w:val="009B7DD4"/>
    <w:rsid w:val="009C23E8"/>
    <w:rsid w:val="009C5156"/>
    <w:rsid w:val="009C68BC"/>
    <w:rsid w:val="009C775A"/>
    <w:rsid w:val="009D04E3"/>
    <w:rsid w:val="009D2020"/>
    <w:rsid w:val="009D6410"/>
    <w:rsid w:val="009D6F26"/>
    <w:rsid w:val="009E5B75"/>
    <w:rsid w:val="009E5EB9"/>
    <w:rsid w:val="009E78B1"/>
    <w:rsid w:val="009E7D79"/>
    <w:rsid w:val="009F03B7"/>
    <w:rsid w:val="009F07E4"/>
    <w:rsid w:val="009F0A18"/>
    <w:rsid w:val="009F2C43"/>
    <w:rsid w:val="009F4B9C"/>
    <w:rsid w:val="009F54D7"/>
    <w:rsid w:val="009F5CEF"/>
    <w:rsid w:val="009F5F27"/>
    <w:rsid w:val="009F68E0"/>
    <w:rsid w:val="009F6FEF"/>
    <w:rsid w:val="009F7564"/>
    <w:rsid w:val="009F7D83"/>
    <w:rsid w:val="00A01FBC"/>
    <w:rsid w:val="00A02D8D"/>
    <w:rsid w:val="00A03206"/>
    <w:rsid w:val="00A066F7"/>
    <w:rsid w:val="00A07CC6"/>
    <w:rsid w:val="00A100F6"/>
    <w:rsid w:val="00A1275B"/>
    <w:rsid w:val="00A13FDD"/>
    <w:rsid w:val="00A141E3"/>
    <w:rsid w:val="00A16E9C"/>
    <w:rsid w:val="00A173C7"/>
    <w:rsid w:val="00A174FF"/>
    <w:rsid w:val="00A217B3"/>
    <w:rsid w:val="00A22684"/>
    <w:rsid w:val="00A2368C"/>
    <w:rsid w:val="00A26F1E"/>
    <w:rsid w:val="00A273AF"/>
    <w:rsid w:val="00A324DB"/>
    <w:rsid w:val="00A33F48"/>
    <w:rsid w:val="00A3438C"/>
    <w:rsid w:val="00A377FF"/>
    <w:rsid w:val="00A37BB7"/>
    <w:rsid w:val="00A40483"/>
    <w:rsid w:val="00A41B2A"/>
    <w:rsid w:val="00A4715F"/>
    <w:rsid w:val="00A47251"/>
    <w:rsid w:val="00A534DF"/>
    <w:rsid w:val="00A55CA4"/>
    <w:rsid w:val="00A62233"/>
    <w:rsid w:val="00A63B33"/>
    <w:rsid w:val="00A6454A"/>
    <w:rsid w:val="00A64FD5"/>
    <w:rsid w:val="00A65294"/>
    <w:rsid w:val="00A67749"/>
    <w:rsid w:val="00A71AFE"/>
    <w:rsid w:val="00A747A4"/>
    <w:rsid w:val="00A762F5"/>
    <w:rsid w:val="00A76505"/>
    <w:rsid w:val="00A7764C"/>
    <w:rsid w:val="00A7766B"/>
    <w:rsid w:val="00A80362"/>
    <w:rsid w:val="00A8338D"/>
    <w:rsid w:val="00A84E14"/>
    <w:rsid w:val="00A9038D"/>
    <w:rsid w:val="00A90F7D"/>
    <w:rsid w:val="00A918C5"/>
    <w:rsid w:val="00A9248B"/>
    <w:rsid w:val="00A92E5F"/>
    <w:rsid w:val="00A976A3"/>
    <w:rsid w:val="00AA05C6"/>
    <w:rsid w:val="00AA097A"/>
    <w:rsid w:val="00AA0A3B"/>
    <w:rsid w:val="00AA1ED5"/>
    <w:rsid w:val="00AA240F"/>
    <w:rsid w:val="00AA24EB"/>
    <w:rsid w:val="00AA2D74"/>
    <w:rsid w:val="00AA2F2B"/>
    <w:rsid w:val="00AA5A16"/>
    <w:rsid w:val="00AA6C6C"/>
    <w:rsid w:val="00AA7EC3"/>
    <w:rsid w:val="00AB2084"/>
    <w:rsid w:val="00AB3CBB"/>
    <w:rsid w:val="00AB4483"/>
    <w:rsid w:val="00AB479E"/>
    <w:rsid w:val="00AB4D44"/>
    <w:rsid w:val="00AB6425"/>
    <w:rsid w:val="00AB7CEE"/>
    <w:rsid w:val="00AB7D39"/>
    <w:rsid w:val="00AC13D1"/>
    <w:rsid w:val="00AC16D9"/>
    <w:rsid w:val="00AC17A2"/>
    <w:rsid w:val="00AC17AE"/>
    <w:rsid w:val="00AC2E73"/>
    <w:rsid w:val="00AC36A0"/>
    <w:rsid w:val="00AC7D89"/>
    <w:rsid w:val="00AC7DAC"/>
    <w:rsid w:val="00AD0065"/>
    <w:rsid w:val="00AD06F5"/>
    <w:rsid w:val="00AD1032"/>
    <w:rsid w:val="00AD1925"/>
    <w:rsid w:val="00AD2D92"/>
    <w:rsid w:val="00AD3941"/>
    <w:rsid w:val="00AD39A6"/>
    <w:rsid w:val="00AD51DB"/>
    <w:rsid w:val="00AD58FC"/>
    <w:rsid w:val="00AD7FCD"/>
    <w:rsid w:val="00AE0273"/>
    <w:rsid w:val="00AE3D00"/>
    <w:rsid w:val="00AE3E1C"/>
    <w:rsid w:val="00AE6BC1"/>
    <w:rsid w:val="00AE7076"/>
    <w:rsid w:val="00AF09A4"/>
    <w:rsid w:val="00AF2C68"/>
    <w:rsid w:val="00AF2CE2"/>
    <w:rsid w:val="00AF6FE5"/>
    <w:rsid w:val="00AF7AB4"/>
    <w:rsid w:val="00B0253F"/>
    <w:rsid w:val="00B05C00"/>
    <w:rsid w:val="00B07593"/>
    <w:rsid w:val="00B07624"/>
    <w:rsid w:val="00B110D6"/>
    <w:rsid w:val="00B114BB"/>
    <w:rsid w:val="00B139E0"/>
    <w:rsid w:val="00B155B9"/>
    <w:rsid w:val="00B15C39"/>
    <w:rsid w:val="00B15CE1"/>
    <w:rsid w:val="00B17554"/>
    <w:rsid w:val="00B177F2"/>
    <w:rsid w:val="00B21D1B"/>
    <w:rsid w:val="00B260DF"/>
    <w:rsid w:val="00B30074"/>
    <w:rsid w:val="00B3058B"/>
    <w:rsid w:val="00B30C13"/>
    <w:rsid w:val="00B33E95"/>
    <w:rsid w:val="00B3411A"/>
    <w:rsid w:val="00B34887"/>
    <w:rsid w:val="00B34D18"/>
    <w:rsid w:val="00B3501C"/>
    <w:rsid w:val="00B36C52"/>
    <w:rsid w:val="00B3766F"/>
    <w:rsid w:val="00B40D0B"/>
    <w:rsid w:val="00B41CA8"/>
    <w:rsid w:val="00B41D62"/>
    <w:rsid w:val="00B4345C"/>
    <w:rsid w:val="00B443AE"/>
    <w:rsid w:val="00B444F4"/>
    <w:rsid w:val="00B45534"/>
    <w:rsid w:val="00B46366"/>
    <w:rsid w:val="00B464D8"/>
    <w:rsid w:val="00B466A0"/>
    <w:rsid w:val="00B5064A"/>
    <w:rsid w:val="00B50EF2"/>
    <w:rsid w:val="00B51E9C"/>
    <w:rsid w:val="00B52878"/>
    <w:rsid w:val="00B52E4A"/>
    <w:rsid w:val="00B5323A"/>
    <w:rsid w:val="00B536F9"/>
    <w:rsid w:val="00B55E0A"/>
    <w:rsid w:val="00B560E6"/>
    <w:rsid w:val="00B56F6C"/>
    <w:rsid w:val="00B57B9E"/>
    <w:rsid w:val="00B6025E"/>
    <w:rsid w:val="00B60988"/>
    <w:rsid w:val="00B61930"/>
    <w:rsid w:val="00B6210F"/>
    <w:rsid w:val="00B638CC"/>
    <w:rsid w:val="00B656A4"/>
    <w:rsid w:val="00B66689"/>
    <w:rsid w:val="00B66AA8"/>
    <w:rsid w:val="00B675EB"/>
    <w:rsid w:val="00B677B7"/>
    <w:rsid w:val="00B67B44"/>
    <w:rsid w:val="00B70300"/>
    <w:rsid w:val="00B7095F"/>
    <w:rsid w:val="00B719F5"/>
    <w:rsid w:val="00B73F9D"/>
    <w:rsid w:val="00B77F75"/>
    <w:rsid w:val="00B804F2"/>
    <w:rsid w:val="00B80988"/>
    <w:rsid w:val="00B80ADC"/>
    <w:rsid w:val="00B80CAC"/>
    <w:rsid w:val="00B826AA"/>
    <w:rsid w:val="00B82FF3"/>
    <w:rsid w:val="00B83D21"/>
    <w:rsid w:val="00B8596B"/>
    <w:rsid w:val="00B85AC0"/>
    <w:rsid w:val="00B85EA4"/>
    <w:rsid w:val="00B86124"/>
    <w:rsid w:val="00B879C8"/>
    <w:rsid w:val="00B90488"/>
    <w:rsid w:val="00B93DE4"/>
    <w:rsid w:val="00B969DE"/>
    <w:rsid w:val="00B96E65"/>
    <w:rsid w:val="00BA1592"/>
    <w:rsid w:val="00BA4F5B"/>
    <w:rsid w:val="00BA55DD"/>
    <w:rsid w:val="00BA6700"/>
    <w:rsid w:val="00BA6743"/>
    <w:rsid w:val="00BA699A"/>
    <w:rsid w:val="00BA6B4F"/>
    <w:rsid w:val="00BB093B"/>
    <w:rsid w:val="00BB2A14"/>
    <w:rsid w:val="00BB3A68"/>
    <w:rsid w:val="00BB3D35"/>
    <w:rsid w:val="00BB4B0A"/>
    <w:rsid w:val="00BB6072"/>
    <w:rsid w:val="00BB65EF"/>
    <w:rsid w:val="00BB68EC"/>
    <w:rsid w:val="00BC1BF2"/>
    <w:rsid w:val="00BC1CE8"/>
    <w:rsid w:val="00BC2006"/>
    <w:rsid w:val="00BC3863"/>
    <w:rsid w:val="00BC4331"/>
    <w:rsid w:val="00BC6554"/>
    <w:rsid w:val="00BD1DFF"/>
    <w:rsid w:val="00BD2453"/>
    <w:rsid w:val="00BD2857"/>
    <w:rsid w:val="00BD442E"/>
    <w:rsid w:val="00BD5202"/>
    <w:rsid w:val="00BD71ED"/>
    <w:rsid w:val="00BE0732"/>
    <w:rsid w:val="00BE0B2C"/>
    <w:rsid w:val="00BE3AED"/>
    <w:rsid w:val="00BE3E5B"/>
    <w:rsid w:val="00BE55CA"/>
    <w:rsid w:val="00BE6435"/>
    <w:rsid w:val="00BE727F"/>
    <w:rsid w:val="00BE776C"/>
    <w:rsid w:val="00BF4264"/>
    <w:rsid w:val="00BF4376"/>
    <w:rsid w:val="00BF53EE"/>
    <w:rsid w:val="00BF5E5E"/>
    <w:rsid w:val="00BF6C2B"/>
    <w:rsid w:val="00BF79C3"/>
    <w:rsid w:val="00C008D2"/>
    <w:rsid w:val="00C010FE"/>
    <w:rsid w:val="00C015C0"/>
    <w:rsid w:val="00C03BD4"/>
    <w:rsid w:val="00C04C56"/>
    <w:rsid w:val="00C06D92"/>
    <w:rsid w:val="00C077ED"/>
    <w:rsid w:val="00C101F2"/>
    <w:rsid w:val="00C10797"/>
    <w:rsid w:val="00C1233B"/>
    <w:rsid w:val="00C1438B"/>
    <w:rsid w:val="00C1666E"/>
    <w:rsid w:val="00C16ED3"/>
    <w:rsid w:val="00C17A52"/>
    <w:rsid w:val="00C208F1"/>
    <w:rsid w:val="00C22159"/>
    <w:rsid w:val="00C25D79"/>
    <w:rsid w:val="00C30AC1"/>
    <w:rsid w:val="00C30C7E"/>
    <w:rsid w:val="00C30FF4"/>
    <w:rsid w:val="00C330EB"/>
    <w:rsid w:val="00C34F50"/>
    <w:rsid w:val="00C355DD"/>
    <w:rsid w:val="00C35C88"/>
    <w:rsid w:val="00C36718"/>
    <w:rsid w:val="00C37577"/>
    <w:rsid w:val="00C37BE9"/>
    <w:rsid w:val="00C45875"/>
    <w:rsid w:val="00C45EDE"/>
    <w:rsid w:val="00C4710C"/>
    <w:rsid w:val="00C47CFE"/>
    <w:rsid w:val="00C5034A"/>
    <w:rsid w:val="00C50CE9"/>
    <w:rsid w:val="00C52050"/>
    <w:rsid w:val="00C52279"/>
    <w:rsid w:val="00C5295E"/>
    <w:rsid w:val="00C53451"/>
    <w:rsid w:val="00C554B1"/>
    <w:rsid w:val="00C6009D"/>
    <w:rsid w:val="00C66DFC"/>
    <w:rsid w:val="00C671A0"/>
    <w:rsid w:val="00C67A4F"/>
    <w:rsid w:val="00C72618"/>
    <w:rsid w:val="00C72EE6"/>
    <w:rsid w:val="00C733A0"/>
    <w:rsid w:val="00C76697"/>
    <w:rsid w:val="00C767A7"/>
    <w:rsid w:val="00C768F8"/>
    <w:rsid w:val="00C77A77"/>
    <w:rsid w:val="00C82577"/>
    <w:rsid w:val="00C825E3"/>
    <w:rsid w:val="00C84A4D"/>
    <w:rsid w:val="00C86880"/>
    <w:rsid w:val="00C90A7E"/>
    <w:rsid w:val="00C97001"/>
    <w:rsid w:val="00C97063"/>
    <w:rsid w:val="00CA0CC0"/>
    <w:rsid w:val="00CA0F43"/>
    <w:rsid w:val="00CA28A7"/>
    <w:rsid w:val="00CA4468"/>
    <w:rsid w:val="00CA6730"/>
    <w:rsid w:val="00CA76D5"/>
    <w:rsid w:val="00CB0535"/>
    <w:rsid w:val="00CB3279"/>
    <w:rsid w:val="00CB5037"/>
    <w:rsid w:val="00CB5355"/>
    <w:rsid w:val="00CB69D8"/>
    <w:rsid w:val="00CB72F0"/>
    <w:rsid w:val="00CC1D60"/>
    <w:rsid w:val="00CC1E43"/>
    <w:rsid w:val="00CC2960"/>
    <w:rsid w:val="00CC3793"/>
    <w:rsid w:val="00CC383A"/>
    <w:rsid w:val="00CC47DC"/>
    <w:rsid w:val="00CC7640"/>
    <w:rsid w:val="00CD0A07"/>
    <w:rsid w:val="00CD2720"/>
    <w:rsid w:val="00CD4968"/>
    <w:rsid w:val="00CD59C1"/>
    <w:rsid w:val="00CD7147"/>
    <w:rsid w:val="00CE22EB"/>
    <w:rsid w:val="00CE40E9"/>
    <w:rsid w:val="00CE47F1"/>
    <w:rsid w:val="00CE51E9"/>
    <w:rsid w:val="00CE6E13"/>
    <w:rsid w:val="00CE7359"/>
    <w:rsid w:val="00CF1226"/>
    <w:rsid w:val="00CF25EE"/>
    <w:rsid w:val="00CF2D13"/>
    <w:rsid w:val="00CF312D"/>
    <w:rsid w:val="00CF378C"/>
    <w:rsid w:val="00CF4CA5"/>
    <w:rsid w:val="00CF7050"/>
    <w:rsid w:val="00CF7823"/>
    <w:rsid w:val="00D00777"/>
    <w:rsid w:val="00D009C9"/>
    <w:rsid w:val="00D0194F"/>
    <w:rsid w:val="00D01FBA"/>
    <w:rsid w:val="00D02DF9"/>
    <w:rsid w:val="00D03C0E"/>
    <w:rsid w:val="00D06D30"/>
    <w:rsid w:val="00D07CE6"/>
    <w:rsid w:val="00D100C8"/>
    <w:rsid w:val="00D11EDD"/>
    <w:rsid w:val="00D14DF3"/>
    <w:rsid w:val="00D15263"/>
    <w:rsid w:val="00D15B69"/>
    <w:rsid w:val="00D16B20"/>
    <w:rsid w:val="00D17CB3"/>
    <w:rsid w:val="00D20951"/>
    <w:rsid w:val="00D22231"/>
    <w:rsid w:val="00D223D6"/>
    <w:rsid w:val="00D22E09"/>
    <w:rsid w:val="00D26878"/>
    <w:rsid w:val="00D26916"/>
    <w:rsid w:val="00D2780F"/>
    <w:rsid w:val="00D3168A"/>
    <w:rsid w:val="00D325BA"/>
    <w:rsid w:val="00D33213"/>
    <w:rsid w:val="00D3391F"/>
    <w:rsid w:val="00D341D3"/>
    <w:rsid w:val="00D34CB7"/>
    <w:rsid w:val="00D35B3F"/>
    <w:rsid w:val="00D362DF"/>
    <w:rsid w:val="00D36C50"/>
    <w:rsid w:val="00D41EB0"/>
    <w:rsid w:val="00D4201D"/>
    <w:rsid w:val="00D43ABE"/>
    <w:rsid w:val="00D43F4F"/>
    <w:rsid w:val="00D44657"/>
    <w:rsid w:val="00D45433"/>
    <w:rsid w:val="00D47B26"/>
    <w:rsid w:val="00D47EB3"/>
    <w:rsid w:val="00D502B3"/>
    <w:rsid w:val="00D503FE"/>
    <w:rsid w:val="00D50FEB"/>
    <w:rsid w:val="00D51165"/>
    <w:rsid w:val="00D51E4D"/>
    <w:rsid w:val="00D5322F"/>
    <w:rsid w:val="00D57354"/>
    <w:rsid w:val="00D57774"/>
    <w:rsid w:val="00D57A62"/>
    <w:rsid w:val="00D57F86"/>
    <w:rsid w:val="00D6488B"/>
    <w:rsid w:val="00D64C47"/>
    <w:rsid w:val="00D6687A"/>
    <w:rsid w:val="00D70951"/>
    <w:rsid w:val="00D7249D"/>
    <w:rsid w:val="00D72677"/>
    <w:rsid w:val="00D7446D"/>
    <w:rsid w:val="00D7458E"/>
    <w:rsid w:val="00D747B9"/>
    <w:rsid w:val="00D74CD8"/>
    <w:rsid w:val="00D759B5"/>
    <w:rsid w:val="00D75FC6"/>
    <w:rsid w:val="00D765D1"/>
    <w:rsid w:val="00D76D6F"/>
    <w:rsid w:val="00D779F6"/>
    <w:rsid w:val="00D77B6A"/>
    <w:rsid w:val="00D813A5"/>
    <w:rsid w:val="00D81AFE"/>
    <w:rsid w:val="00D829AC"/>
    <w:rsid w:val="00D85F74"/>
    <w:rsid w:val="00D86E94"/>
    <w:rsid w:val="00D8703B"/>
    <w:rsid w:val="00D92FBD"/>
    <w:rsid w:val="00D9306B"/>
    <w:rsid w:val="00D94EB9"/>
    <w:rsid w:val="00DA1366"/>
    <w:rsid w:val="00DA317A"/>
    <w:rsid w:val="00DA3675"/>
    <w:rsid w:val="00DA48EF"/>
    <w:rsid w:val="00DA4E0D"/>
    <w:rsid w:val="00DA644F"/>
    <w:rsid w:val="00DB07C2"/>
    <w:rsid w:val="00DB1FAB"/>
    <w:rsid w:val="00DB27B5"/>
    <w:rsid w:val="00DB2868"/>
    <w:rsid w:val="00DB56FC"/>
    <w:rsid w:val="00DB58B4"/>
    <w:rsid w:val="00DB76DF"/>
    <w:rsid w:val="00DC075F"/>
    <w:rsid w:val="00DC0DB1"/>
    <w:rsid w:val="00DC32B5"/>
    <w:rsid w:val="00DC341B"/>
    <w:rsid w:val="00DC3890"/>
    <w:rsid w:val="00DC448D"/>
    <w:rsid w:val="00DC6D70"/>
    <w:rsid w:val="00DD05A1"/>
    <w:rsid w:val="00DD2009"/>
    <w:rsid w:val="00DD2A97"/>
    <w:rsid w:val="00DD4B75"/>
    <w:rsid w:val="00DD4CDC"/>
    <w:rsid w:val="00DD6698"/>
    <w:rsid w:val="00DE1BD0"/>
    <w:rsid w:val="00DE230E"/>
    <w:rsid w:val="00DE3B84"/>
    <w:rsid w:val="00DE4B9E"/>
    <w:rsid w:val="00DE5AA1"/>
    <w:rsid w:val="00DF0BB6"/>
    <w:rsid w:val="00DF0E8D"/>
    <w:rsid w:val="00DF6B0F"/>
    <w:rsid w:val="00DF6C9C"/>
    <w:rsid w:val="00DF7BA7"/>
    <w:rsid w:val="00DF7F29"/>
    <w:rsid w:val="00E02632"/>
    <w:rsid w:val="00E03FF1"/>
    <w:rsid w:val="00E076B4"/>
    <w:rsid w:val="00E07F1F"/>
    <w:rsid w:val="00E101B3"/>
    <w:rsid w:val="00E11076"/>
    <w:rsid w:val="00E114D6"/>
    <w:rsid w:val="00E135BF"/>
    <w:rsid w:val="00E13FE8"/>
    <w:rsid w:val="00E154B3"/>
    <w:rsid w:val="00E1557F"/>
    <w:rsid w:val="00E15D3C"/>
    <w:rsid w:val="00E16256"/>
    <w:rsid w:val="00E16783"/>
    <w:rsid w:val="00E169A0"/>
    <w:rsid w:val="00E20037"/>
    <w:rsid w:val="00E200FF"/>
    <w:rsid w:val="00E201BE"/>
    <w:rsid w:val="00E20624"/>
    <w:rsid w:val="00E21EC9"/>
    <w:rsid w:val="00E24E2D"/>
    <w:rsid w:val="00E254E7"/>
    <w:rsid w:val="00E30E11"/>
    <w:rsid w:val="00E338CD"/>
    <w:rsid w:val="00E3779B"/>
    <w:rsid w:val="00E40ED6"/>
    <w:rsid w:val="00E420D6"/>
    <w:rsid w:val="00E4528A"/>
    <w:rsid w:val="00E454C9"/>
    <w:rsid w:val="00E45A34"/>
    <w:rsid w:val="00E500F9"/>
    <w:rsid w:val="00E50840"/>
    <w:rsid w:val="00E51C20"/>
    <w:rsid w:val="00E52076"/>
    <w:rsid w:val="00E52BA4"/>
    <w:rsid w:val="00E53BAB"/>
    <w:rsid w:val="00E5477C"/>
    <w:rsid w:val="00E54DC5"/>
    <w:rsid w:val="00E54DCF"/>
    <w:rsid w:val="00E55757"/>
    <w:rsid w:val="00E56386"/>
    <w:rsid w:val="00E57A44"/>
    <w:rsid w:val="00E60C03"/>
    <w:rsid w:val="00E616ED"/>
    <w:rsid w:val="00E62151"/>
    <w:rsid w:val="00E64D3E"/>
    <w:rsid w:val="00E65732"/>
    <w:rsid w:val="00E7121B"/>
    <w:rsid w:val="00E71DC2"/>
    <w:rsid w:val="00E763A5"/>
    <w:rsid w:val="00E81570"/>
    <w:rsid w:val="00E84E4D"/>
    <w:rsid w:val="00E875AF"/>
    <w:rsid w:val="00E9027B"/>
    <w:rsid w:val="00E90AFE"/>
    <w:rsid w:val="00E90D19"/>
    <w:rsid w:val="00E91297"/>
    <w:rsid w:val="00E91E23"/>
    <w:rsid w:val="00E91F9A"/>
    <w:rsid w:val="00E94FE4"/>
    <w:rsid w:val="00E960F7"/>
    <w:rsid w:val="00E96BBB"/>
    <w:rsid w:val="00EA22FB"/>
    <w:rsid w:val="00EA321D"/>
    <w:rsid w:val="00EA3664"/>
    <w:rsid w:val="00EA6B0F"/>
    <w:rsid w:val="00EA7C18"/>
    <w:rsid w:val="00EB025B"/>
    <w:rsid w:val="00EB0B3A"/>
    <w:rsid w:val="00EB0B61"/>
    <w:rsid w:val="00EB6545"/>
    <w:rsid w:val="00EB7AFA"/>
    <w:rsid w:val="00EC115F"/>
    <w:rsid w:val="00EC1ED8"/>
    <w:rsid w:val="00EC3489"/>
    <w:rsid w:val="00EC4620"/>
    <w:rsid w:val="00EC5439"/>
    <w:rsid w:val="00ED115A"/>
    <w:rsid w:val="00ED3371"/>
    <w:rsid w:val="00ED4DD8"/>
    <w:rsid w:val="00ED5672"/>
    <w:rsid w:val="00ED5DE5"/>
    <w:rsid w:val="00ED5DEB"/>
    <w:rsid w:val="00EE06AC"/>
    <w:rsid w:val="00EE333E"/>
    <w:rsid w:val="00EE34E0"/>
    <w:rsid w:val="00EE3E61"/>
    <w:rsid w:val="00EE58ED"/>
    <w:rsid w:val="00EE675B"/>
    <w:rsid w:val="00EE7373"/>
    <w:rsid w:val="00EE76BE"/>
    <w:rsid w:val="00EE7D26"/>
    <w:rsid w:val="00EF038B"/>
    <w:rsid w:val="00EF0B7E"/>
    <w:rsid w:val="00EF22C1"/>
    <w:rsid w:val="00EF252F"/>
    <w:rsid w:val="00EF26B8"/>
    <w:rsid w:val="00EF5C89"/>
    <w:rsid w:val="00EF6805"/>
    <w:rsid w:val="00F03C56"/>
    <w:rsid w:val="00F03F6A"/>
    <w:rsid w:val="00F0497F"/>
    <w:rsid w:val="00F104FE"/>
    <w:rsid w:val="00F1163F"/>
    <w:rsid w:val="00F1164C"/>
    <w:rsid w:val="00F124B0"/>
    <w:rsid w:val="00F14AA3"/>
    <w:rsid w:val="00F15280"/>
    <w:rsid w:val="00F15A11"/>
    <w:rsid w:val="00F16743"/>
    <w:rsid w:val="00F221A4"/>
    <w:rsid w:val="00F23338"/>
    <w:rsid w:val="00F23D26"/>
    <w:rsid w:val="00F23F12"/>
    <w:rsid w:val="00F2517D"/>
    <w:rsid w:val="00F26883"/>
    <w:rsid w:val="00F2698C"/>
    <w:rsid w:val="00F271B9"/>
    <w:rsid w:val="00F30AB2"/>
    <w:rsid w:val="00F321D8"/>
    <w:rsid w:val="00F32D95"/>
    <w:rsid w:val="00F3439A"/>
    <w:rsid w:val="00F34A5F"/>
    <w:rsid w:val="00F34ADF"/>
    <w:rsid w:val="00F34DDC"/>
    <w:rsid w:val="00F35B71"/>
    <w:rsid w:val="00F35BF1"/>
    <w:rsid w:val="00F35FC9"/>
    <w:rsid w:val="00F404D5"/>
    <w:rsid w:val="00F40F6E"/>
    <w:rsid w:val="00F42A15"/>
    <w:rsid w:val="00F43CC8"/>
    <w:rsid w:val="00F442CD"/>
    <w:rsid w:val="00F454B2"/>
    <w:rsid w:val="00F46DC5"/>
    <w:rsid w:val="00F51B6A"/>
    <w:rsid w:val="00F52C87"/>
    <w:rsid w:val="00F52F94"/>
    <w:rsid w:val="00F53650"/>
    <w:rsid w:val="00F53DD8"/>
    <w:rsid w:val="00F54832"/>
    <w:rsid w:val="00F554BE"/>
    <w:rsid w:val="00F55600"/>
    <w:rsid w:val="00F55612"/>
    <w:rsid w:val="00F56DA6"/>
    <w:rsid w:val="00F56FAF"/>
    <w:rsid w:val="00F60F30"/>
    <w:rsid w:val="00F623C8"/>
    <w:rsid w:val="00F638BC"/>
    <w:rsid w:val="00F70DF6"/>
    <w:rsid w:val="00F7321D"/>
    <w:rsid w:val="00F75516"/>
    <w:rsid w:val="00F7556F"/>
    <w:rsid w:val="00F76C3A"/>
    <w:rsid w:val="00F77583"/>
    <w:rsid w:val="00F779F4"/>
    <w:rsid w:val="00F8128A"/>
    <w:rsid w:val="00F8164E"/>
    <w:rsid w:val="00F81A2A"/>
    <w:rsid w:val="00F8317C"/>
    <w:rsid w:val="00F8342B"/>
    <w:rsid w:val="00F8547D"/>
    <w:rsid w:val="00F8657E"/>
    <w:rsid w:val="00F868AE"/>
    <w:rsid w:val="00F91C26"/>
    <w:rsid w:val="00F92266"/>
    <w:rsid w:val="00F9297C"/>
    <w:rsid w:val="00F92E22"/>
    <w:rsid w:val="00F93C94"/>
    <w:rsid w:val="00F959B6"/>
    <w:rsid w:val="00F95E4A"/>
    <w:rsid w:val="00F96088"/>
    <w:rsid w:val="00F96502"/>
    <w:rsid w:val="00F974C7"/>
    <w:rsid w:val="00F97931"/>
    <w:rsid w:val="00FA3490"/>
    <w:rsid w:val="00FA4312"/>
    <w:rsid w:val="00FB1052"/>
    <w:rsid w:val="00FB2F98"/>
    <w:rsid w:val="00FB321B"/>
    <w:rsid w:val="00FB4B3F"/>
    <w:rsid w:val="00FB582B"/>
    <w:rsid w:val="00FB7479"/>
    <w:rsid w:val="00FB77D4"/>
    <w:rsid w:val="00FC11A2"/>
    <w:rsid w:val="00FC316A"/>
    <w:rsid w:val="00FD1C36"/>
    <w:rsid w:val="00FD3468"/>
    <w:rsid w:val="00FD42C8"/>
    <w:rsid w:val="00FD5102"/>
    <w:rsid w:val="00FD5C3F"/>
    <w:rsid w:val="00FD5D4E"/>
    <w:rsid w:val="00FD6717"/>
    <w:rsid w:val="00FE0962"/>
    <w:rsid w:val="00FE272F"/>
    <w:rsid w:val="00FE6D39"/>
    <w:rsid w:val="00FF0DDA"/>
    <w:rsid w:val="00FF258A"/>
    <w:rsid w:val="00FF279F"/>
    <w:rsid w:val="00FF339A"/>
    <w:rsid w:val="00FF3D30"/>
    <w:rsid w:val="00FF599C"/>
    <w:rsid w:val="00FF5C8F"/>
    <w:rsid w:val="00FF6D37"/>
    <w:rsid w:val="0108692C"/>
    <w:rsid w:val="019E3053"/>
    <w:rsid w:val="01D17316"/>
    <w:rsid w:val="01E038FC"/>
    <w:rsid w:val="02234C36"/>
    <w:rsid w:val="022A37A7"/>
    <w:rsid w:val="02617CA8"/>
    <w:rsid w:val="02794784"/>
    <w:rsid w:val="027D0F37"/>
    <w:rsid w:val="029D059E"/>
    <w:rsid w:val="02B667BE"/>
    <w:rsid w:val="033315DB"/>
    <w:rsid w:val="034F35EF"/>
    <w:rsid w:val="042233DB"/>
    <w:rsid w:val="04B12CA5"/>
    <w:rsid w:val="04BD2645"/>
    <w:rsid w:val="05C6405E"/>
    <w:rsid w:val="05C8687D"/>
    <w:rsid w:val="0614767E"/>
    <w:rsid w:val="064222D0"/>
    <w:rsid w:val="067C6403"/>
    <w:rsid w:val="06A6308F"/>
    <w:rsid w:val="06F93F70"/>
    <w:rsid w:val="0700138B"/>
    <w:rsid w:val="07154C16"/>
    <w:rsid w:val="07360F9B"/>
    <w:rsid w:val="078D3A6B"/>
    <w:rsid w:val="078F4CE9"/>
    <w:rsid w:val="07D37F36"/>
    <w:rsid w:val="07D5EB1E"/>
    <w:rsid w:val="0832361F"/>
    <w:rsid w:val="08656176"/>
    <w:rsid w:val="08865623"/>
    <w:rsid w:val="08AC10BA"/>
    <w:rsid w:val="0901446F"/>
    <w:rsid w:val="092B35EE"/>
    <w:rsid w:val="0962297C"/>
    <w:rsid w:val="0976702E"/>
    <w:rsid w:val="09C1685B"/>
    <w:rsid w:val="09DB29AF"/>
    <w:rsid w:val="09FA613E"/>
    <w:rsid w:val="0A2D6CE3"/>
    <w:rsid w:val="0B0A0748"/>
    <w:rsid w:val="0B2430E2"/>
    <w:rsid w:val="0B356726"/>
    <w:rsid w:val="0B5B619C"/>
    <w:rsid w:val="0B5E438A"/>
    <w:rsid w:val="0B6021E8"/>
    <w:rsid w:val="0B9C1D35"/>
    <w:rsid w:val="0BAD068B"/>
    <w:rsid w:val="0C0120DE"/>
    <w:rsid w:val="0C386506"/>
    <w:rsid w:val="0C5F2F57"/>
    <w:rsid w:val="0C89139C"/>
    <w:rsid w:val="0CC87B82"/>
    <w:rsid w:val="0CED37B3"/>
    <w:rsid w:val="0CED750D"/>
    <w:rsid w:val="0D574EF2"/>
    <w:rsid w:val="0DBB1663"/>
    <w:rsid w:val="0E5B7D58"/>
    <w:rsid w:val="0E931CE1"/>
    <w:rsid w:val="0EF45936"/>
    <w:rsid w:val="0F0425CC"/>
    <w:rsid w:val="0FC34C3C"/>
    <w:rsid w:val="0FDE4F96"/>
    <w:rsid w:val="0FFE5E3A"/>
    <w:rsid w:val="102905AC"/>
    <w:rsid w:val="103869A2"/>
    <w:rsid w:val="10C43B60"/>
    <w:rsid w:val="10E60EBE"/>
    <w:rsid w:val="112C4D62"/>
    <w:rsid w:val="11A62440"/>
    <w:rsid w:val="12205ED5"/>
    <w:rsid w:val="12DF0465"/>
    <w:rsid w:val="13560160"/>
    <w:rsid w:val="136A09A4"/>
    <w:rsid w:val="142E3812"/>
    <w:rsid w:val="143D1B76"/>
    <w:rsid w:val="14477253"/>
    <w:rsid w:val="1448542B"/>
    <w:rsid w:val="144978D9"/>
    <w:rsid w:val="14627AC9"/>
    <w:rsid w:val="146C69A9"/>
    <w:rsid w:val="14BD7E45"/>
    <w:rsid w:val="151322E7"/>
    <w:rsid w:val="152627B2"/>
    <w:rsid w:val="15C82AA7"/>
    <w:rsid w:val="160D57B0"/>
    <w:rsid w:val="165D1AAD"/>
    <w:rsid w:val="166A3129"/>
    <w:rsid w:val="16956EE4"/>
    <w:rsid w:val="16B26F44"/>
    <w:rsid w:val="16F82004"/>
    <w:rsid w:val="1700511C"/>
    <w:rsid w:val="17263E36"/>
    <w:rsid w:val="172E0BDF"/>
    <w:rsid w:val="173D592B"/>
    <w:rsid w:val="175D4027"/>
    <w:rsid w:val="177852FD"/>
    <w:rsid w:val="17A21AF3"/>
    <w:rsid w:val="17EC59E3"/>
    <w:rsid w:val="18BD6825"/>
    <w:rsid w:val="18EF5BF5"/>
    <w:rsid w:val="18F45B19"/>
    <w:rsid w:val="193867D2"/>
    <w:rsid w:val="194825EF"/>
    <w:rsid w:val="19C211A8"/>
    <w:rsid w:val="1A301EED"/>
    <w:rsid w:val="1A422DD9"/>
    <w:rsid w:val="1A4F6D21"/>
    <w:rsid w:val="1A5A4441"/>
    <w:rsid w:val="1B09564E"/>
    <w:rsid w:val="1B0B7587"/>
    <w:rsid w:val="1B16404B"/>
    <w:rsid w:val="1B2000B3"/>
    <w:rsid w:val="1B457781"/>
    <w:rsid w:val="1B6D4880"/>
    <w:rsid w:val="1B887F50"/>
    <w:rsid w:val="1BA24D05"/>
    <w:rsid w:val="1C627A19"/>
    <w:rsid w:val="1C775E85"/>
    <w:rsid w:val="1CDB1D38"/>
    <w:rsid w:val="1D0F6F6B"/>
    <w:rsid w:val="1D18536A"/>
    <w:rsid w:val="1D4F465F"/>
    <w:rsid w:val="1D9503A9"/>
    <w:rsid w:val="1DB34F0C"/>
    <w:rsid w:val="1DCF0822"/>
    <w:rsid w:val="1DD347AC"/>
    <w:rsid w:val="1DE0653E"/>
    <w:rsid w:val="1DF44083"/>
    <w:rsid w:val="1EC07B9A"/>
    <w:rsid w:val="1F2F7190"/>
    <w:rsid w:val="1F536EA5"/>
    <w:rsid w:val="1FB76789"/>
    <w:rsid w:val="1FBF5342"/>
    <w:rsid w:val="1FD74A9E"/>
    <w:rsid w:val="1FF63501"/>
    <w:rsid w:val="1FFB098D"/>
    <w:rsid w:val="2002753A"/>
    <w:rsid w:val="201D3CC6"/>
    <w:rsid w:val="2023439F"/>
    <w:rsid w:val="20306E38"/>
    <w:rsid w:val="205C2A3C"/>
    <w:rsid w:val="20732EFA"/>
    <w:rsid w:val="20CA53C9"/>
    <w:rsid w:val="21EB224C"/>
    <w:rsid w:val="22595CCC"/>
    <w:rsid w:val="228C5059"/>
    <w:rsid w:val="22D91A65"/>
    <w:rsid w:val="23576FB4"/>
    <w:rsid w:val="23875265"/>
    <w:rsid w:val="245F32B9"/>
    <w:rsid w:val="24606AC1"/>
    <w:rsid w:val="24A805BB"/>
    <w:rsid w:val="24BA4765"/>
    <w:rsid w:val="25026207"/>
    <w:rsid w:val="25812438"/>
    <w:rsid w:val="258E4BB6"/>
    <w:rsid w:val="261A62FC"/>
    <w:rsid w:val="264958AC"/>
    <w:rsid w:val="265C4078"/>
    <w:rsid w:val="26676981"/>
    <w:rsid w:val="26C3183C"/>
    <w:rsid w:val="27086BE0"/>
    <w:rsid w:val="271E68D1"/>
    <w:rsid w:val="273C0886"/>
    <w:rsid w:val="277D09E0"/>
    <w:rsid w:val="28347089"/>
    <w:rsid w:val="2835275A"/>
    <w:rsid w:val="28D14E4D"/>
    <w:rsid w:val="28FB6639"/>
    <w:rsid w:val="29486272"/>
    <w:rsid w:val="29655C8B"/>
    <w:rsid w:val="29687F48"/>
    <w:rsid w:val="29DC2EBD"/>
    <w:rsid w:val="29F00218"/>
    <w:rsid w:val="2A407F84"/>
    <w:rsid w:val="2A451CD3"/>
    <w:rsid w:val="2AE00F3B"/>
    <w:rsid w:val="2B144CBF"/>
    <w:rsid w:val="2B891D66"/>
    <w:rsid w:val="2B892765"/>
    <w:rsid w:val="2BF64AF8"/>
    <w:rsid w:val="2C000056"/>
    <w:rsid w:val="2C1577CA"/>
    <w:rsid w:val="2C376AE3"/>
    <w:rsid w:val="2C6E16D0"/>
    <w:rsid w:val="2CB53ECE"/>
    <w:rsid w:val="2D4428C1"/>
    <w:rsid w:val="2D50083E"/>
    <w:rsid w:val="2DB34EE6"/>
    <w:rsid w:val="2DCE0547"/>
    <w:rsid w:val="2E6E5FCC"/>
    <w:rsid w:val="2F066BE6"/>
    <w:rsid w:val="2F1D4688"/>
    <w:rsid w:val="2F517132"/>
    <w:rsid w:val="2FA80AA4"/>
    <w:rsid w:val="2FF5FE8E"/>
    <w:rsid w:val="30117932"/>
    <w:rsid w:val="3032497E"/>
    <w:rsid w:val="30940FAE"/>
    <w:rsid w:val="31244E9B"/>
    <w:rsid w:val="31382BFC"/>
    <w:rsid w:val="314C4F40"/>
    <w:rsid w:val="318E1207"/>
    <w:rsid w:val="31C00878"/>
    <w:rsid w:val="31CB6963"/>
    <w:rsid w:val="31DF6E82"/>
    <w:rsid w:val="32535EF0"/>
    <w:rsid w:val="32787B85"/>
    <w:rsid w:val="32A43289"/>
    <w:rsid w:val="32C47B4A"/>
    <w:rsid w:val="32EF3A5F"/>
    <w:rsid w:val="32FF7EFF"/>
    <w:rsid w:val="33826F40"/>
    <w:rsid w:val="33B663B4"/>
    <w:rsid w:val="33BC0174"/>
    <w:rsid w:val="341668F9"/>
    <w:rsid w:val="34432A37"/>
    <w:rsid w:val="345B147C"/>
    <w:rsid w:val="3466521C"/>
    <w:rsid w:val="34CE5065"/>
    <w:rsid w:val="35270468"/>
    <w:rsid w:val="35391ED8"/>
    <w:rsid w:val="353A1821"/>
    <w:rsid w:val="35F60FB2"/>
    <w:rsid w:val="36244728"/>
    <w:rsid w:val="366913E7"/>
    <w:rsid w:val="37503BE8"/>
    <w:rsid w:val="377F2403"/>
    <w:rsid w:val="37B86917"/>
    <w:rsid w:val="37D90BD8"/>
    <w:rsid w:val="37DD0DD5"/>
    <w:rsid w:val="37FE0C33"/>
    <w:rsid w:val="382F5B56"/>
    <w:rsid w:val="38674E0A"/>
    <w:rsid w:val="38BD48DC"/>
    <w:rsid w:val="39146779"/>
    <w:rsid w:val="392A4044"/>
    <w:rsid w:val="39F21158"/>
    <w:rsid w:val="3A344B72"/>
    <w:rsid w:val="3AA35392"/>
    <w:rsid w:val="3AB30934"/>
    <w:rsid w:val="3AC253B1"/>
    <w:rsid w:val="3AF34912"/>
    <w:rsid w:val="3B762ECA"/>
    <w:rsid w:val="3BCE0DCE"/>
    <w:rsid w:val="3BDE3093"/>
    <w:rsid w:val="3C1B5D65"/>
    <w:rsid w:val="3C2603DE"/>
    <w:rsid w:val="3C3F5358"/>
    <w:rsid w:val="3C7A2449"/>
    <w:rsid w:val="3C851F22"/>
    <w:rsid w:val="3C98514B"/>
    <w:rsid w:val="3CA632A8"/>
    <w:rsid w:val="3CE619A4"/>
    <w:rsid w:val="3D8D6754"/>
    <w:rsid w:val="3DBE75F4"/>
    <w:rsid w:val="3DCF6C34"/>
    <w:rsid w:val="3DD011C9"/>
    <w:rsid w:val="3DE55B5F"/>
    <w:rsid w:val="3E37575F"/>
    <w:rsid w:val="3E4133B5"/>
    <w:rsid w:val="3E60698F"/>
    <w:rsid w:val="3E9B3BEE"/>
    <w:rsid w:val="3ED50F7C"/>
    <w:rsid w:val="3F0D1FE2"/>
    <w:rsid w:val="3F281A9C"/>
    <w:rsid w:val="3F696275"/>
    <w:rsid w:val="3F6E674D"/>
    <w:rsid w:val="400C7FC5"/>
    <w:rsid w:val="410525D1"/>
    <w:rsid w:val="412318CA"/>
    <w:rsid w:val="418C2B57"/>
    <w:rsid w:val="41DF473B"/>
    <w:rsid w:val="41F63994"/>
    <w:rsid w:val="427F5FE6"/>
    <w:rsid w:val="429C099B"/>
    <w:rsid w:val="42C6780A"/>
    <w:rsid w:val="42E61CAB"/>
    <w:rsid w:val="4305707D"/>
    <w:rsid w:val="433A4902"/>
    <w:rsid w:val="4362140B"/>
    <w:rsid w:val="446700C6"/>
    <w:rsid w:val="44D3537B"/>
    <w:rsid w:val="44DC6785"/>
    <w:rsid w:val="45304E99"/>
    <w:rsid w:val="4548083A"/>
    <w:rsid w:val="45B35105"/>
    <w:rsid w:val="460C2A56"/>
    <w:rsid w:val="461472DB"/>
    <w:rsid w:val="47486857"/>
    <w:rsid w:val="474D5467"/>
    <w:rsid w:val="477C26AA"/>
    <w:rsid w:val="47930774"/>
    <w:rsid w:val="480E2959"/>
    <w:rsid w:val="487B514F"/>
    <w:rsid w:val="488C28CD"/>
    <w:rsid w:val="48C01B29"/>
    <w:rsid w:val="48F164C4"/>
    <w:rsid w:val="496B1DBB"/>
    <w:rsid w:val="497A5A14"/>
    <w:rsid w:val="49D5756E"/>
    <w:rsid w:val="49FC54F6"/>
    <w:rsid w:val="49FD3FDD"/>
    <w:rsid w:val="4A2607EB"/>
    <w:rsid w:val="4A9C68C1"/>
    <w:rsid w:val="4AAB09B0"/>
    <w:rsid w:val="4B384065"/>
    <w:rsid w:val="4B817C6F"/>
    <w:rsid w:val="4C015E3F"/>
    <w:rsid w:val="4C467ECF"/>
    <w:rsid w:val="4C9D452C"/>
    <w:rsid w:val="4CA4444A"/>
    <w:rsid w:val="4CC33E30"/>
    <w:rsid w:val="4CC84DD0"/>
    <w:rsid w:val="4D3C4FC0"/>
    <w:rsid w:val="4D73633F"/>
    <w:rsid w:val="4D90234F"/>
    <w:rsid w:val="4DCC30ED"/>
    <w:rsid w:val="4DD76158"/>
    <w:rsid w:val="4E036BAC"/>
    <w:rsid w:val="4E104269"/>
    <w:rsid w:val="4E9847D4"/>
    <w:rsid w:val="4EA95A55"/>
    <w:rsid w:val="4F0E2A4A"/>
    <w:rsid w:val="4F21136C"/>
    <w:rsid w:val="4F692199"/>
    <w:rsid w:val="4F6F17E2"/>
    <w:rsid w:val="4F800DE1"/>
    <w:rsid w:val="4FA73FDF"/>
    <w:rsid w:val="4FF539BB"/>
    <w:rsid w:val="507644A4"/>
    <w:rsid w:val="50A500D9"/>
    <w:rsid w:val="50B56576"/>
    <w:rsid w:val="50C33A2F"/>
    <w:rsid w:val="50DA019E"/>
    <w:rsid w:val="51396A05"/>
    <w:rsid w:val="515B3C14"/>
    <w:rsid w:val="51AF313A"/>
    <w:rsid w:val="51D7492C"/>
    <w:rsid w:val="51E3332D"/>
    <w:rsid w:val="51E741D5"/>
    <w:rsid w:val="523222C5"/>
    <w:rsid w:val="52C34DAA"/>
    <w:rsid w:val="53113C3C"/>
    <w:rsid w:val="533B544D"/>
    <w:rsid w:val="534968B5"/>
    <w:rsid w:val="5350038D"/>
    <w:rsid w:val="53861E24"/>
    <w:rsid w:val="54131770"/>
    <w:rsid w:val="5437490B"/>
    <w:rsid w:val="547966B4"/>
    <w:rsid w:val="54920414"/>
    <w:rsid w:val="549245B7"/>
    <w:rsid w:val="549912BD"/>
    <w:rsid w:val="54B4674F"/>
    <w:rsid w:val="54D0721A"/>
    <w:rsid w:val="54ED0F07"/>
    <w:rsid w:val="557A0457"/>
    <w:rsid w:val="56431F63"/>
    <w:rsid w:val="564B68AF"/>
    <w:rsid w:val="56542091"/>
    <w:rsid w:val="56807FDA"/>
    <w:rsid w:val="56CB71A5"/>
    <w:rsid w:val="576B4586"/>
    <w:rsid w:val="57891A07"/>
    <w:rsid w:val="57CE5897"/>
    <w:rsid w:val="57D40C05"/>
    <w:rsid w:val="57DA5039"/>
    <w:rsid w:val="57E14CF8"/>
    <w:rsid w:val="582C3768"/>
    <w:rsid w:val="583E56B2"/>
    <w:rsid w:val="5886779C"/>
    <w:rsid w:val="58C170EC"/>
    <w:rsid w:val="58D473ED"/>
    <w:rsid w:val="590607C9"/>
    <w:rsid w:val="59195CC9"/>
    <w:rsid w:val="599C28D7"/>
    <w:rsid w:val="59DA3428"/>
    <w:rsid w:val="5A6C0305"/>
    <w:rsid w:val="5ABD311A"/>
    <w:rsid w:val="5B101862"/>
    <w:rsid w:val="5B164B39"/>
    <w:rsid w:val="5B1D0F1E"/>
    <w:rsid w:val="5B275910"/>
    <w:rsid w:val="5B53427C"/>
    <w:rsid w:val="5BF53EDA"/>
    <w:rsid w:val="5BFF728E"/>
    <w:rsid w:val="5C441D36"/>
    <w:rsid w:val="5C4855B8"/>
    <w:rsid w:val="5C822581"/>
    <w:rsid w:val="5CC65C7B"/>
    <w:rsid w:val="5D3A31CB"/>
    <w:rsid w:val="5DAB5682"/>
    <w:rsid w:val="5DB33DAB"/>
    <w:rsid w:val="5DD65982"/>
    <w:rsid w:val="5E021F65"/>
    <w:rsid w:val="5E287BB0"/>
    <w:rsid w:val="5E4C5CEB"/>
    <w:rsid w:val="5E6E6A41"/>
    <w:rsid w:val="5E763920"/>
    <w:rsid w:val="5E930AFA"/>
    <w:rsid w:val="5E9373EC"/>
    <w:rsid w:val="5E9A0C89"/>
    <w:rsid w:val="5EA7710A"/>
    <w:rsid w:val="5ECB3BB6"/>
    <w:rsid w:val="5EE33272"/>
    <w:rsid w:val="5F081253"/>
    <w:rsid w:val="5F0B07F3"/>
    <w:rsid w:val="5F4272CC"/>
    <w:rsid w:val="5FB836FB"/>
    <w:rsid w:val="5FB919CD"/>
    <w:rsid w:val="5FE24293"/>
    <w:rsid w:val="5FFE8218"/>
    <w:rsid w:val="5FFF6D84"/>
    <w:rsid w:val="60097A90"/>
    <w:rsid w:val="60C74EF9"/>
    <w:rsid w:val="617851D3"/>
    <w:rsid w:val="617B68A9"/>
    <w:rsid w:val="61DC6906"/>
    <w:rsid w:val="61E97036"/>
    <w:rsid w:val="62164141"/>
    <w:rsid w:val="622C2700"/>
    <w:rsid w:val="624528DB"/>
    <w:rsid w:val="62766765"/>
    <w:rsid w:val="62794A33"/>
    <w:rsid w:val="62854C8C"/>
    <w:rsid w:val="62A90188"/>
    <w:rsid w:val="633A5BBD"/>
    <w:rsid w:val="634C340C"/>
    <w:rsid w:val="6394480F"/>
    <w:rsid w:val="63D65546"/>
    <w:rsid w:val="63F25548"/>
    <w:rsid w:val="6403423A"/>
    <w:rsid w:val="643370F6"/>
    <w:rsid w:val="643C4A9C"/>
    <w:rsid w:val="6486483F"/>
    <w:rsid w:val="64A0690A"/>
    <w:rsid w:val="64C45EC3"/>
    <w:rsid w:val="64ED7736"/>
    <w:rsid w:val="6504780C"/>
    <w:rsid w:val="654B2410"/>
    <w:rsid w:val="65C55656"/>
    <w:rsid w:val="661804B5"/>
    <w:rsid w:val="66473CEE"/>
    <w:rsid w:val="66523B9F"/>
    <w:rsid w:val="66554CA7"/>
    <w:rsid w:val="666E5E94"/>
    <w:rsid w:val="66B7BA96"/>
    <w:rsid w:val="66C9E444"/>
    <w:rsid w:val="66CD6381"/>
    <w:rsid w:val="66D17168"/>
    <w:rsid w:val="66E06498"/>
    <w:rsid w:val="66FE6ABC"/>
    <w:rsid w:val="67B211B3"/>
    <w:rsid w:val="67FB2D0D"/>
    <w:rsid w:val="68161B32"/>
    <w:rsid w:val="68220C10"/>
    <w:rsid w:val="684243C0"/>
    <w:rsid w:val="687F1FA5"/>
    <w:rsid w:val="68ED36AD"/>
    <w:rsid w:val="68EF0750"/>
    <w:rsid w:val="68FF49E0"/>
    <w:rsid w:val="69064885"/>
    <w:rsid w:val="69270FA8"/>
    <w:rsid w:val="698B0071"/>
    <w:rsid w:val="69A9242A"/>
    <w:rsid w:val="69F176A1"/>
    <w:rsid w:val="6A4552B1"/>
    <w:rsid w:val="6A6A1BE4"/>
    <w:rsid w:val="6A6C61AF"/>
    <w:rsid w:val="6AAA0434"/>
    <w:rsid w:val="6AB44AE7"/>
    <w:rsid w:val="6B3809B4"/>
    <w:rsid w:val="6B40044A"/>
    <w:rsid w:val="6B584B01"/>
    <w:rsid w:val="6B727791"/>
    <w:rsid w:val="6B9B5080"/>
    <w:rsid w:val="6BB716AF"/>
    <w:rsid w:val="6BC11A4A"/>
    <w:rsid w:val="6BC75580"/>
    <w:rsid w:val="6BDF617E"/>
    <w:rsid w:val="6BE44611"/>
    <w:rsid w:val="6BF24D09"/>
    <w:rsid w:val="6C2170BE"/>
    <w:rsid w:val="6C351030"/>
    <w:rsid w:val="6C7F6681"/>
    <w:rsid w:val="6D013D7F"/>
    <w:rsid w:val="6D4E4C56"/>
    <w:rsid w:val="6D5B6AA2"/>
    <w:rsid w:val="6D7F0B6E"/>
    <w:rsid w:val="6E2605B8"/>
    <w:rsid w:val="6EA0068C"/>
    <w:rsid w:val="6EAC5987"/>
    <w:rsid w:val="6EC36FAE"/>
    <w:rsid w:val="6F13637A"/>
    <w:rsid w:val="6F197180"/>
    <w:rsid w:val="6F8B3912"/>
    <w:rsid w:val="6F8E0B84"/>
    <w:rsid w:val="6FDBFC03"/>
    <w:rsid w:val="6FE74CD6"/>
    <w:rsid w:val="6FFB86A2"/>
    <w:rsid w:val="70114287"/>
    <w:rsid w:val="703234FA"/>
    <w:rsid w:val="705C70E2"/>
    <w:rsid w:val="707C5522"/>
    <w:rsid w:val="707E69BE"/>
    <w:rsid w:val="70A37734"/>
    <w:rsid w:val="70A511FD"/>
    <w:rsid w:val="70A51DC9"/>
    <w:rsid w:val="70AA08C8"/>
    <w:rsid w:val="70EE2306"/>
    <w:rsid w:val="71006842"/>
    <w:rsid w:val="718A7AB9"/>
    <w:rsid w:val="71D326C4"/>
    <w:rsid w:val="72236BE7"/>
    <w:rsid w:val="727D7B47"/>
    <w:rsid w:val="72C5799B"/>
    <w:rsid w:val="72CFB406"/>
    <w:rsid w:val="72F20EE8"/>
    <w:rsid w:val="7381021E"/>
    <w:rsid w:val="73F714A8"/>
    <w:rsid w:val="73FF064B"/>
    <w:rsid w:val="73FF907E"/>
    <w:rsid w:val="74FCAE9D"/>
    <w:rsid w:val="752D0482"/>
    <w:rsid w:val="75D63F59"/>
    <w:rsid w:val="75E34B83"/>
    <w:rsid w:val="761F424C"/>
    <w:rsid w:val="764215AD"/>
    <w:rsid w:val="769159EB"/>
    <w:rsid w:val="76CF0A7E"/>
    <w:rsid w:val="76FC0695"/>
    <w:rsid w:val="77065EC0"/>
    <w:rsid w:val="770C5CCE"/>
    <w:rsid w:val="77150B88"/>
    <w:rsid w:val="771D2E06"/>
    <w:rsid w:val="773039E5"/>
    <w:rsid w:val="777E5850"/>
    <w:rsid w:val="77A1081B"/>
    <w:rsid w:val="77B8240C"/>
    <w:rsid w:val="77E06CFF"/>
    <w:rsid w:val="77FFEBF8"/>
    <w:rsid w:val="7813465B"/>
    <w:rsid w:val="78381379"/>
    <w:rsid w:val="7867058C"/>
    <w:rsid w:val="787D4ADF"/>
    <w:rsid w:val="78CC2AE3"/>
    <w:rsid w:val="78FF2035"/>
    <w:rsid w:val="790D0250"/>
    <w:rsid w:val="79640D07"/>
    <w:rsid w:val="79663EAF"/>
    <w:rsid w:val="799677ED"/>
    <w:rsid w:val="79E7F478"/>
    <w:rsid w:val="7A6D404A"/>
    <w:rsid w:val="7A7E36AF"/>
    <w:rsid w:val="7A8050FA"/>
    <w:rsid w:val="7A8370C8"/>
    <w:rsid w:val="7A9E5CE4"/>
    <w:rsid w:val="7AB90A22"/>
    <w:rsid w:val="7AEC242C"/>
    <w:rsid w:val="7B025E72"/>
    <w:rsid w:val="7B437CA1"/>
    <w:rsid w:val="7C1630FE"/>
    <w:rsid w:val="7C1C4B88"/>
    <w:rsid w:val="7C2831B7"/>
    <w:rsid w:val="7C3C5282"/>
    <w:rsid w:val="7C621F6D"/>
    <w:rsid w:val="7C7F3C7B"/>
    <w:rsid w:val="7C8B2CCF"/>
    <w:rsid w:val="7C9B337A"/>
    <w:rsid w:val="7D045BA9"/>
    <w:rsid w:val="7D084C79"/>
    <w:rsid w:val="7D274380"/>
    <w:rsid w:val="7D7870C1"/>
    <w:rsid w:val="7D8B1897"/>
    <w:rsid w:val="7E3D0A17"/>
    <w:rsid w:val="7E657A35"/>
    <w:rsid w:val="7E7612F9"/>
    <w:rsid w:val="7E894986"/>
    <w:rsid w:val="7ECD5FD1"/>
    <w:rsid w:val="7EF15630"/>
    <w:rsid w:val="7F0E069E"/>
    <w:rsid w:val="7F224037"/>
    <w:rsid w:val="7F3F49BA"/>
    <w:rsid w:val="7F5762C4"/>
    <w:rsid w:val="7F7A3936"/>
    <w:rsid w:val="7F7B6CA9"/>
    <w:rsid w:val="7F7B7260"/>
    <w:rsid w:val="7FAF70AA"/>
    <w:rsid w:val="7FF7FF49"/>
    <w:rsid w:val="7FFD21D2"/>
    <w:rsid w:val="8D2FA3DF"/>
    <w:rsid w:val="8DFEEEEB"/>
    <w:rsid w:val="93FB7DA0"/>
    <w:rsid w:val="95DEEE47"/>
    <w:rsid w:val="9D5A524E"/>
    <w:rsid w:val="A3D3F99C"/>
    <w:rsid w:val="B5CF82ED"/>
    <w:rsid w:val="B76B2161"/>
    <w:rsid w:val="BADBC451"/>
    <w:rsid w:val="BBD33200"/>
    <w:rsid w:val="BDFFC009"/>
    <w:rsid w:val="BEB7727E"/>
    <w:rsid w:val="D1FF6D7B"/>
    <w:rsid w:val="D77FDFF3"/>
    <w:rsid w:val="DBC0195E"/>
    <w:rsid w:val="DBEF91F6"/>
    <w:rsid w:val="DE9D70E9"/>
    <w:rsid w:val="E77B1879"/>
    <w:rsid w:val="E7BAC8A8"/>
    <w:rsid w:val="EDCF2979"/>
    <w:rsid w:val="EF6FEEF3"/>
    <w:rsid w:val="EFEF88C2"/>
    <w:rsid w:val="F3B559DC"/>
    <w:rsid w:val="F5C676E2"/>
    <w:rsid w:val="F6F14DC4"/>
    <w:rsid w:val="F9EB73C1"/>
    <w:rsid w:val="FBFB6AD5"/>
    <w:rsid w:val="FD7B6E78"/>
    <w:rsid w:val="FDF928DC"/>
    <w:rsid w:val="FEECA461"/>
    <w:rsid w:val="FEF770B2"/>
    <w:rsid w:val="FF1D8082"/>
    <w:rsid w:val="FF7E889B"/>
    <w:rsid w:val="FFB755AC"/>
    <w:rsid w:val="FFC05E79"/>
    <w:rsid w:val="FFE7EA30"/>
    <w:rsid w:val="FFEDA662"/>
    <w:rsid w:val="FFF9D9C7"/>
    <w:rsid w:val="FFFE1A6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nhideWhenUsed="0" w:uiPriority="39" w:semiHidden="0" w:name="toc 1"/>
    <w:lsdException w:unhideWhenUsed="0" w:uiPriority="39" w:semiHidden="0" w:name="toc 2"/>
    <w:lsdException w:unhideWhenUsed="0"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nhideWhenUsed="0" w:uiPriority="0" w:semiHidden="0" w:name="Normal Indent"/>
    <w:lsdException w:uiPriority="0" w:name="footnote text"/>
    <w:lsdException w:uiPriority="0" w:semiHidden="0" w:name="annotation text"/>
    <w:lsdException w:unhideWhenUsed="0" w:uiPriority="99" w:semiHidden="0" w:name="header"/>
    <w:lsdException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semiHidden="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nhideWhenUsed="0" w:uiPriority="0" w:semiHidden="0" w:name="List"/>
    <w:lsdException w:uiPriority="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iPriority="0" w:name="List Bullet 2"/>
    <w:lsdException w:unhideWhenUsed="0" w:uiPriority="0" w:semiHidden="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nhideWhenUsed="0" w:uiPriority="0" w:semiHidden="0" w:name="Body Text"/>
    <w:lsdException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iPriority="0" w:name="Body Text 2"/>
    <w:lsdException w:uiPriority="0" w:name="Body Text 3"/>
    <w:lsdException w:uiPriority="0" w:name="Body Text Indent 2"/>
    <w:lsdException w:uiPriority="0" w:name="Body Text Indent 3"/>
    <w:lsdException w:uiPriority="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99" w:semiHidden="0" w:name="Document Map"/>
    <w:lsdException w:uiPriority="0" w:name="Plain Text"/>
    <w:lsdException w:uiPriority="0" w:name="E-mail Signature"/>
    <w:lsdException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semiHidden="0" w:name="Normal Table"/>
    <w:lsdException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99" w:semiHidden="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iPriority="65" w:name="Medium List 1"/>
    <w:lsdException w:unhideWhenUsed="0" w:uiPriority="66" w:semiHidden="0"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99" w:semiHidden="0" w:name=""/>
    <w:lsdException w:qFormat="1" w:unhideWhenUsed="0" w:uiPriority="34" w:semiHidden="0" w:name="List Paragraph"/>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spacing w:line="360" w:lineRule="auto"/>
      <w:jc w:val="both"/>
    </w:pPr>
    <w:rPr>
      <w:rFonts w:eastAsia="仿宋"/>
      <w:kern w:val="2"/>
      <w:sz w:val="24"/>
      <w:szCs w:val="24"/>
      <w:lang w:val="en-US" w:eastAsia="zh-CN" w:bidi="ar-SA"/>
    </w:rPr>
  </w:style>
  <w:style w:type="paragraph" w:styleId="2">
    <w:name w:val="heading 1"/>
    <w:basedOn w:val="1"/>
    <w:next w:val="1"/>
    <w:link w:val="51"/>
    <w:qFormat/>
    <w:uiPriority w:val="0"/>
    <w:pPr>
      <w:keepNext/>
      <w:keepLines/>
      <w:numPr>
        <w:ilvl w:val="0"/>
        <w:numId w:val="1"/>
      </w:numPr>
      <w:spacing w:before="340" w:after="330" w:line="578" w:lineRule="auto"/>
      <w:outlineLvl w:val="0"/>
    </w:pPr>
    <w:rPr>
      <w:rFonts w:ascii="Times New Roman" w:hAnsi="Times New Roman"/>
      <w:b/>
      <w:bCs/>
      <w:kern w:val="44"/>
      <w:sz w:val="32"/>
      <w:szCs w:val="44"/>
    </w:rPr>
  </w:style>
  <w:style w:type="paragraph" w:styleId="3">
    <w:name w:val="heading 2"/>
    <w:basedOn w:val="1"/>
    <w:next w:val="1"/>
    <w:link w:val="52"/>
    <w:qFormat/>
    <w:uiPriority w:val="0"/>
    <w:pPr>
      <w:keepNext/>
      <w:keepLines/>
      <w:numPr>
        <w:ilvl w:val="1"/>
        <w:numId w:val="1"/>
      </w:numPr>
      <w:spacing w:before="260" w:after="260" w:line="416" w:lineRule="auto"/>
      <w:outlineLvl w:val="1"/>
    </w:pPr>
    <w:rPr>
      <w:rFonts w:ascii="Arial" w:hAnsi="Arial" w:eastAsia="黑体"/>
      <w:b/>
      <w:bCs/>
      <w:sz w:val="32"/>
      <w:szCs w:val="32"/>
    </w:rPr>
  </w:style>
  <w:style w:type="paragraph" w:styleId="4">
    <w:name w:val="heading 3"/>
    <w:basedOn w:val="1"/>
    <w:next w:val="1"/>
    <w:link w:val="53"/>
    <w:qFormat/>
    <w:uiPriority w:val="0"/>
    <w:pPr>
      <w:keepNext/>
      <w:keepLines/>
      <w:numPr>
        <w:ilvl w:val="2"/>
        <w:numId w:val="1"/>
      </w:numPr>
      <w:spacing w:before="260" w:after="260" w:line="416" w:lineRule="auto"/>
      <w:outlineLvl w:val="2"/>
    </w:pPr>
    <w:rPr>
      <w:b/>
      <w:bCs/>
      <w:sz w:val="32"/>
      <w:szCs w:val="32"/>
    </w:rPr>
  </w:style>
  <w:style w:type="paragraph" w:styleId="5">
    <w:name w:val="heading 4"/>
    <w:basedOn w:val="1"/>
    <w:next w:val="1"/>
    <w:link w:val="54"/>
    <w:qFormat/>
    <w:uiPriority w:val="0"/>
    <w:pPr>
      <w:keepNext/>
      <w:keepLines/>
      <w:numPr>
        <w:ilvl w:val="3"/>
        <w:numId w:val="1"/>
      </w:numPr>
      <w:spacing w:before="280" w:after="290" w:line="376" w:lineRule="auto"/>
      <w:outlineLvl w:val="3"/>
    </w:pPr>
    <w:rPr>
      <w:rFonts w:ascii="等线 Light" w:hAnsi="等线 Light" w:eastAsia="等线 Light" w:cs="Times New Roman"/>
      <w:b/>
      <w:bCs/>
      <w:sz w:val="28"/>
      <w:szCs w:val="28"/>
    </w:rPr>
  </w:style>
  <w:style w:type="paragraph" w:styleId="6">
    <w:name w:val="heading 5"/>
    <w:basedOn w:val="1"/>
    <w:next w:val="1"/>
    <w:link w:val="55"/>
    <w:qFormat/>
    <w:uiPriority w:val="0"/>
    <w:pPr>
      <w:keepNext/>
      <w:keepLines/>
      <w:numPr>
        <w:ilvl w:val="4"/>
        <w:numId w:val="1"/>
      </w:numPr>
      <w:spacing w:before="280" w:after="290" w:line="376" w:lineRule="auto"/>
      <w:outlineLvl w:val="4"/>
    </w:pPr>
    <w:rPr>
      <w:rFonts w:ascii="Calibri" w:hAnsi="Calibri"/>
      <w:b/>
      <w:bCs/>
      <w:sz w:val="28"/>
      <w:szCs w:val="28"/>
    </w:rPr>
  </w:style>
  <w:style w:type="paragraph" w:styleId="7">
    <w:name w:val="heading 6"/>
    <w:basedOn w:val="1"/>
    <w:next w:val="1"/>
    <w:link w:val="56"/>
    <w:qFormat/>
    <w:uiPriority w:val="0"/>
    <w:pPr>
      <w:keepNext/>
      <w:keepLines/>
      <w:numPr>
        <w:ilvl w:val="5"/>
        <w:numId w:val="1"/>
      </w:numPr>
      <w:spacing w:before="240" w:after="64" w:line="320" w:lineRule="auto"/>
      <w:outlineLvl w:val="5"/>
    </w:pPr>
    <w:rPr>
      <w:rFonts w:ascii="Cambria" w:hAnsi="Cambria"/>
      <w:b/>
      <w:bCs/>
      <w:sz w:val="24"/>
    </w:rPr>
  </w:style>
  <w:style w:type="paragraph" w:styleId="8">
    <w:name w:val="heading 7"/>
    <w:basedOn w:val="1"/>
    <w:next w:val="1"/>
    <w:link w:val="57"/>
    <w:qFormat/>
    <w:uiPriority w:val="0"/>
    <w:pPr>
      <w:keepNext/>
      <w:keepLines/>
      <w:numPr>
        <w:ilvl w:val="6"/>
        <w:numId w:val="1"/>
      </w:numPr>
      <w:spacing w:before="240" w:after="64" w:line="320" w:lineRule="auto"/>
      <w:outlineLvl w:val="6"/>
    </w:pPr>
    <w:rPr>
      <w:rFonts w:ascii="Calibri" w:hAnsi="Calibri"/>
      <w:b/>
      <w:bCs/>
      <w:sz w:val="24"/>
    </w:rPr>
  </w:style>
  <w:style w:type="paragraph" w:styleId="9">
    <w:name w:val="heading 8"/>
    <w:basedOn w:val="1"/>
    <w:next w:val="1"/>
    <w:link w:val="58"/>
    <w:qFormat/>
    <w:uiPriority w:val="0"/>
    <w:pPr>
      <w:keepNext/>
      <w:keepLines/>
      <w:numPr>
        <w:ilvl w:val="7"/>
        <w:numId w:val="1"/>
      </w:numPr>
      <w:spacing w:before="240" w:after="64" w:line="320" w:lineRule="auto"/>
      <w:outlineLvl w:val="7"/>
    </w:pPr>
    <w:rPr>
      <w:rFonts w:ascii="Cambria" w:hAnsi="Cambria"/>
      <w:sz w:val="24"/>
    </w:rPr>
  </w:style>
  <w:style w:type="paragraph" w:styleId="10">
    <w:name w:val="heading 9"/>
    <w:basedOn w:val="1"/>
    <w:next w:val="1"/>
    <w:link w:val="59"/>
    <w:qFormat/>
    <w:uiPriority w:val="0"/>
    <w:pPr>
      <w:keepNext/>
      <w:keepLines/>
      <w:numPr>
        <w:ilvl w:val="8"/>
        <w:numId w:val="1"/>
      </w:numPr>
      <w:spacing w:before="240" w:after="64" w:line="320" w:lineRule="auto"/>
      <w:outlineLvl w:val="8"/>
    </w:pPr>
    <w:rPr>
      <w:rFonts w:ascii="Cambria" w:hAnsi="Cambria"/>
      <w:szCs w:val="21"/>
    </w:rPr>
  </w:style>
  <w:style w:type="character" w:default="1" w:styleId="45">
    <w:name w:val="Default Paragraph Font"/>
    <w:unhideWhenUsed/>
    <w:uiPriority w:val="1"/>
  </w:style>
  <w:style w:type="table" w:default="1" w:styleId="41">
    <w:name w:val="Normal Table"/>
    <w:unhideWhenUsed/>
    <w:uiPriority w:val="99"/>
    <w:tblPr>
      <w:tblStyle w:val="41"/>
      <w:tblCellMar>
        <w:top w:w="0" w:type="dxa"/>
        <w:left w:w="108" w:type="dxa"/>
        <w:bottom w:w="0" w:type="dxa"/>
        <w:right w:w="108" w:type="dxa"/>
      </w:tblCellMar>
    </w:tblPr>
  </w:style>
  <w:style w:type="paragraph" w:styleId="11">
    <w:name w:val="List 3"/>
    <w:basedOn w:val="1"/>
    <w:uiPriority w:val="0"/>
    <w:pPr>
      <w:ind w:left="100" w:leftChars="400" w:hanging="200" w:hangingChars="200"/>
    </w:pPr>
  </w:style>
  <w:style w:type="paragraph" w:styleId="12">
    <w:name w:val="toc 7"/>
    <w:basedOn w:val="1"/>
    <w:next w:val="1"/>
    <w:unhideWhenUsed/>
    <w:uiPriority w:val="39"/>
    <w:pPr>
      <w:ind w:left="2520" w:leftChars="1200"/>
    </w:pPr>
    <w:rPr>
      <w:rFonts w:ascii="Calibri" w:hAnsi="Calibri" w:eastAsia="宋体" w:cs="Times New Roman"/>
      <w:szCs w:val="22"/>
    </w:rPr>
  </w:style>
  <w:style w:type="paragraph" w:styleId="13">
    <w:name w:val="Note Heading"/>
    <w:basedOn w:val="1"/>
    <w:next w:val="1"/>
    <w:uiPriority w:val="0"/>
    <w:pPr>
      <w:jc w:val="center"/>
    </w:pPr>
  </w:style>
  <w:style w:type="paragraph" w:styleId="14">
    <w:name w:val="Normal Indent"/>
    <w:basedOn w:val="1"/>
    <w:link w:val="60"/>
    <w:uiPriority w:val="0"/>
    <w:pPr>
      <w:ind w:firstLine="420" w:firstLineChars="200"/>
    </w:pPr>
  </w:style>
  <w:style w:type="paragraph" w:styleId="15">
    <w:name w:val="Document Map"/>
    <w:basedOn w:val="1"/>
    <w:link w:val="61"/>
    <w:uiPriority w:val="99"/>
    <w:rPr>
      <w:rFonts w:ascii="宋体"/>
      <w:sz w:val="18"/>
      <w:szCs w:val="18"/>
    </w:rPr>
  </w:style>
  <w:style w:type="paragraph" w:styleId="16">
    <w:name w:val="annotation text"/>
    <w:basedOn w:val="1"/>
    <w:link w:val="62"/>
    <w:unhideWhenUsed/>
    <w:uiPriority w:val="0"/>
    <w:pPr>
      <w:jc w:val="left"/>
    </w:pPr>
  </w:style>
  <w:style w:type="paragraph" w:styleId="17">
    <w:name w:val="List Bullet 3"/>
    <w:basedOn w:val="1"/>
    <w:uiPriority w:val="0"/>
    <w:pPr>
      <w:numPr>
        <w:ilvl w:val="0"/>
        <w:numId w:val="2"/>
      </w:numPr>
    </w:pPr>
  </w:style>
  <w:style w:type="paragraph" w:styleId="18">
    <w:name w:val="Body Text"/>
    <w:basedOn w:val="1"/>
    <w:uiPriority w:val="0"/>
    <w:pPr>
      <w:spacing w:after="120"/>
    </w:pPr>
  </w:style>
  <w:style w:type="paragraph" w:styleId="19">
    <w:name w:val="Body Text Indent"/>
    <w:basedOn w:val="1"/>
    <w:uiPriority w:val="0"/>
    <w:pPr>
      <w:spacing w:after="120"/>
      <w:ind w:left="420" w:leftChars="200"/>
    </w:pPr>
  </w:style>
  <w:style w:type="paragraph" w:styleId="20">
    <w:name w:val="List 2"/>
    <w:basedOn w:val="1"/>
    <w:uiPriority w:val="0"/>
    <w:pPr>
      <w:ind w:left="100" w:leftChars="200" w:hanging="200" w:hangingChars="200"/>
    </w:pPr>
  </w:style>
  <w:style w:type="paragraph" w:styleId="21">
    <w:name w:val="toc 5"/>
    <w:basedOn w:val="1"/>
    <w:next w:val="1"/>
    <w:unhideWhenUsed/>
    <w:uiPriority w:val="39"/>
    <w:pPr>
      <w:ind w:left="1680" w:leftChars="800"/>
    </w:pPr>
    <w:rPr>
      <w:rFonts w:ascii="Calibri" w:hAnsi="Calibri" w:eastAsia="宋体" w:cs="Times New Roman"/>
      <w:szCs w:val="22"/>
    </w:rPr>
  </w:style>
  <w:style w:type="paragraph" w:styleId="22">
    <w:name w:val="toc 3"/>
    <w:basedOn w:val="1"/>
    <w:next w:val="1"/>
    <w:uiPriority w:val="39"/>
    <w:pPr>
      <w:ind w:left="840" w:leftChars="400"/>
    </w:pPr>
    <w:rPr>
      <w:szCs w:val="20"/>
    </w:rPr>
  </w:style>
  <w:style w:type="paragraph" w:styleId="23">
    <w:name w:val="toc 8"/>
    <w:basedOn w:val="1"/>
    <w:next w:val="1"/>
    <w:unhideWhenUsed/>
    <w:uiPriority w:val="39"/>
    <w:pPr>
      <w:ind w:left="2940" w:leftChars="1400"/>
    </w:pPr>
    <w:rPr>
      <w:rFonts w:ascii="Calibri" w:hAnsi="Calibri" w:eastAsia="宋体" w:cs="Times New Roman"/>
      <w:szCs w:val="22"/>
    </w:rPr>
  </w:style>
  <w:style w:type="paragraph" w:styleId="24">
    <w:name w:val="Balloon Text"/>
    <w:basedOn w:val="1"/>
    <w:link w:val="63"/>
    <w:uiPriority w:val="99"/>
    <w:rPr>
      <w:sz w:val="18"/>
      <w:szCs w:val="18"/>
    </w:rPr>
  </w:style>
  <w:style w:type="paragraph" w:styleId="25">
    <w:name w:val="footer"/>
    <w:basedOn w:val="1"/>
    <w:link w:val="64"/>
    <w:uiPriority w:val="99"/>
    <w:pPr>
      <w:tabs>
        <w:tab w:val="center" w:pos="4153"/>
        <w:tab w:val="right" w:pos="8306"/>
      </w:tabs>
      <w:snapToGrid w:val="0"/>
      <w:jc w:val="left"/>
    </w:pPr>
    <w:rPr>
      <w:sz w:val="18"/>
      <w:szCs w:val="18"/>
    </w:rPr>
  </w:style>
  <w:style w:type="paragraph" w:styleId="26">
    <w:name w:val="header"/>
    <w:basedOn w:val="1"/>
    <w:link w:val="65"/>
    <w:uiPriority w:val="99"/>
    <w:pPr>
      <w:pBdr>
        <w:bottom w:val="single" w:color="auto" w:sz="6" w:space="1"/>
      </w:pBdr>
      <w:tabs>
        <w:tab w:val="center" w:pos="4153"/>
        <w:tab w:val="right" w:pos="8306"/>
      </w:tabs>
      <w:snapToGrid w:val="0"/>
      <w:jc w:val="center"/>
    </w:pPr>
    <w:rPr>
      <w:sz w:val="18"/>
      <w:szCs w:val="18"/>
    </w:rPr>
  </w:style>
  <w:style w:type="paragraph" w:styleId="27">
    <w:name w:val="toc 1"/>
    <w:basedOn w:val="1"/>
    <w:next w:val="1"/>
    <w:uiPriority w:val="39"/>
    <w:pPr>
      <w:tabs>
        <w:tab w:val="left" w:pos="420"/>
        <w:tab w:val="right" w:leader="dot" w:pos="8296"/>
      </w:tabs>
    </w:pPr>
    <w:rPr>
      <w:szCs w:val="20"/>
    </w:rPr>
  </w:style>
  <w:style w:type="paragraph" w:styleId="28">
    <w:name w:val="toc 4"/>
    <w:basedOn w:val="1"/>
    <w:next w:val="1"/>
    <w:unhideWhenUsed/>
    <w:uiPriority w:val="39"/>
    <w:pPr>
      <w:ind w:left="1260" w:leftChars="600"/>
    </w:pPr>
    <w:rPr>
      <w:rFonts w:ascii="Calibri" w:hAnsi="Calibri" w:eastAsia="宋体" w:cs="Times New Roman"/>
      <w:szCs w:val="22"/>
    </w:rPr>
  </w:style>
  <w:style w:type="paragraph" w:styleId="29">
    <w:name w:val="Subtitle"/>
    <w:basedOn w:val="1"/>
    <w:next w:val="1"/>
    <w:link w:val="66"/>
    <w:qFormat/>
    <w:uiPriority w:val="0"/>
    <w:pPr>
      <w:spacing w:before="240" w:after="60" w:line="312" w:lineRule="auto"/>
      <w:jc w:val="center"/>
      <w:outlineLvl w:val="1"/>
    </w:pPr>
    <w:rPr>
      <w:rFonts w:ascii="Cambria" w:hAnsi="Cambria"/>
      <w:b/>
      <w:bCs/>
      <w:kern w:val="28"/>
      <w:sz w:val="32"/>
      <w:szCs w:val="32"/>
    </w:rPr>
  </w:style>
  <w:style w:type="paragraph" w:styleId="30">
    <w:name w:val="List"/>
    <w:basedOn w:val="1"/>
    <w:uiPriority w:val="0"/>
    <w:pPr>
      <w:ind w:left="200" w:hanging="200" w:hangingChars="200"/>
    </w:pPr>
  </w:style>
  <w:style w:type="paragraph" w:styleId="31">
    <w:name w:val="toc 6"/>
    <w:basedOn w:val="1"/>
    <w:next w:val="1"/>
    <w:unhideWhenUsed/>
    <w:uiPriority w:val="39"/>
    <w:pPr>
      <w:ind w:left="2100" w:leftChars="1000"/>
    </w:pPr>
    <w:rPr>
      <w:rFonts w:ascii="Calibri" w:hAnsi="Calibri" w:eastAsia="宋体" w:cs="Times New Roman"/>
      <w:szCs w:val="22"/>
    </w:rPr>
  </w:style>
  <w:style w:type="paragraph" w:styleId="32">
    <w:name w:val="List 5"/>
    <w:basedOn w:val="1"/>
    <w:uiPriority w:val="0"/>
    <w:pPr>
      <w:ind w:left="100" w:leftChars="800" w:hanging="200" w:hangingChars="200"/>
    </w:pPr>
  </w:style>
  <w:style w:type="paragraph" w:styleId="33">
    <w:name w:val="toc 2"/>
    <w:basedOn w:val="1"/>
    <w:next w:val="1"/>
    <w:uiPriority w:val="39"/>
    <w:pPr>
      <w:ind w:left="420" w:leftChars="200"/>
    </w:pPr>
    <w:rPr>
      <w:szCs w:val="20"/>
    </w:rPr>
  </w:style>
  <w:style w:type="paragraph" w:styleId="34">
    <w:name w:val="toc 9"/>
    <w:basedOn w:val="1"/>
    <w:next w:val="1"/>
    <w:unhideWhenUsed/>
    <w:uiPriority w:val="39"/>
    <w:pPr>
      <w:ind w:left="3360" w:leftChars="1600"/>
    </w:pPr>
    <w:rPr>
      <w:rFonts w:ascii="Calibri" w:hAnsi="Calibri" w:eastAsia="宋体" w:cs="Times New Roman"/>
      <w:szCs w:val="22"/>
    </w:rPr>
  </w:style>
  <w:style w:type="paragraph" w:styleId="35">
    <w:name w:val="List 4"/>
    <w:basedOn w:val="1"/>
    <w:uiPriority w:val="0"/>
    <w:pPr>
      <w:ind w:left="100" w:leftChars="600" w:hanging="200" w:hangingChars="200"/>
    </w:pPr>
  </w:style>
  <w:style w:type="paragraph" w:styleId="36">
    <w:name w:val="Normal (Web)"/>
    <w:basedOn w:val="1"/>
    <w:unhideWhenUsed/>
    <w:uiPriority w:val="0"/>
    <w:pPr>
      <w:spacing w:before="100" w:beforeAutospacing="1" w:after="100" w:afterAutospacing="1"/>
      <w:ind w:left="0" w:right="0"/>
      <w:jc w:val="left"/>
    </w:pPr>
    <w:rPr>
      <w:kern w:val="0"/>
      <w:sz w:val="24"/>
      <w:lang w:val="en-US" w:eastAsia="zh-CN" w:bidi="ar"/>
    </w:rPr>
  </w:style>
  <w:style w:type="paragraph" w:styleId="37">
    <w:name w:val="Title"/>
    <w:basedOn w:val="1"/>
    <w:qFormat/>
    <w:uiPriority w:val="0"/>
    <w:pPr>
      <w:spacing w:before="240" w:after="60"/>
      <w:jc w:val="center"/>
      <w:outlineLvl w:val="0"/>
    </w:pPr>
    <w:rPr>
      <w:rFonts w:ascii="Arial" w:hAnsi="Arial" w:cs="Arial"/>
      <w:b/>
      <w:bCs/>
      <w:sz w:val="32"/>
      <w:szCs w:val="32"/>
    </w:rPr>
  </w:style>
  <w:style w:type="paragraph" w:styleId="38">
    <w:name w:val="annotation subject"/>
    <w:basedOn w:val="16"/>
    <w:next w:val="16"/>
    <w:link w:val="67"/>
    <w:unhideWhenUsed/>
    <w:uiPriority w:val="0"/>
    <w:rPr>
      <w:b/>
      <w:bCs/>
    </w:rPr>
  </w:style>
  <w:style w:type="paragraph" w:styleId="39">
    <w:name w:val="Body Text First Indent"/>
    <w:basedOn w:val="18"/>
    <w:uiPriority w:val="0"/>
    <w:pPr>
      <w:ind w:firstLine="420" w:firstLineChars="100"/>
    </w:pPr>
  </w:style>
  <w:style w:type="paragraph" w:styleId="40">
    <w:name w:val="Body Text First Indent 2"/>
    <w:basedOn w:val="19"/>
    <w:uiPriority w:val="0"/>
    <w:pPr>
      <w:ind w:firstLine="420" w:firstLineChars="200"/>
    </w:pPr>
  </w:style>
  <w:style w:type="table" w:styleId="42">
    <w:name w:val="Table Grid"/>
    <w:basedOn w:val="41"/>
    <w:uiPriority w:val="59"/>
    <w:pPr>
      <w:widowControl w:val="0"/>
      <w:jc w:val="both"/>
    </w:pPr>
    <w:tblPr>
      <w:tblStyle w:val="4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3">
    <w:name w:val="Light Shading"/>
    <w:basedOn w:val="41"/>
    <w:uiPriority w:val="60"/>
    <w:rPr>
      <w:rFonts w:ascii="Calibri" w:hAnsi="Calibri"/>
      <w:color w:val="000000"/>
    </w:rPr>
    <w:tblPr>
      <w:tblStyle w:val="41"/>
      <w:tblStyleRowBandSize w:val="1"/>
      <w:tblStyleColBandSize w:val="1"/>
      <w:tblBorders>
        <w:top w:val="single" w:color="000000" w:sz="8" w:space="0"/>
        <w:bottom w:val="single" w:color="000000" w:sz="8" w:space="0"/>
      </w:tblBorders>
    </w:tblPr>
    <w:tblStylePr w:type="firstRow">
      <w:pPr>
        <w:spacing w:before="0" w:after="0" w:line="240" w:lineRule="auto"/>
      </w:pPr>
      <w:rPr>
        <w:b/>
        <w:bCs/>
      </w:rPr>
      <w:tblPr>
        <w:tblStyle w:val="41"/>
      </w:tblPr>
      <w:tcPr>
        <w:tcBorders>
          <w:top w:val="single" w:color="000000" w:sz="8" w:space="0"/>
          <w:left w:val="single" w:color="000000" w:sz="8" w:space="0"/>
          <w:bottom w:val="nil"/>
          <w:right w:val="nil"/>
          <w:insideH w:val="nil"/>
          <w:insideV w:val="nil"/>
          <w:tl2br w:val="nil"/>
          <w:tr2bl w:val="nil"/>
        </w:tcBorders>
      </w:tcPr>
    </w:tblStylePr>
    <w:tblStylePr w:type="lastRow">
      <w:pPr>
        <w:spacing w:before="0" w:after="0" w:line="240" w:lineRule="auto"/>
      </w:pPr>
      <w:rPr>
        <w:b/>
        <w:bCs/>
      </w:rPr>
      <w:tblPr>
        <w:tblStyle w:val="41"/>
      </w:tblPr>
      <w:tcPr>
        <w:tcBorders>
          <w:top w:val="single" w:color="000000" w:sz="8" w:space="0"/>
          <w:left w:val="single" w:color="000000" w:sz="8" w:space="0"/>
          <w:bottom w:val="nil"/>
          <w:right w:val="nil"/>
          <w:insideH w:val="nil"/>
          <w:insideV w:val="nil"/>
          <w:tl2br w:val="nil"/>
          <w:tr2bl w:val="nil"/>
        </w:tcBorders>
      </w:tcPr>
    </w:tblStylePr>
    <w:tblStylePr w:type="firstCol">
      <w:rPr>
        <w:b/>
        <w:bCs/>
      </w:rPr>
    </w:tblStylePr>
    <w:tblStylePr w:type="lastCol">
      <w:rPr>
        <w:b/>
        <w:bCs/>
      </w:rPr>
    </w:tblStylePr>
    <w:tblStylePr w:type="band1Vert">
      <w:tblPr>
        <w:tblStyle w:val="41"/>
      </w:tblPr>
      <w:tcPr>
        <w:tcBorders>
          <w:top w:val="nil"/>
          <w:left w:val="nil"/>
          <w:bottom w:val="nil"/>
          <w:right w:val="nil"/>
          <w:insideH w:val="nil"/>
          <w:insideV w:val="nil"/>
          <w:tl2br w:val="nil"/>
          <w:tr2bl w:val="nil"/>
        </w:tcBorders>
        <w:shd w:val="clear" w:color="auto" w:fill="C0C0C0"/>
      </w:tcPr>
    </w:tblStylePr>
    <w:tblStylePr w:type="band1Horz">
      <w:tblPr>
        <w:tblStyle w:val="41"/>
      </w:tblPr>
      <w:tcPr>
        <w:tcBorders>
          <w:top w:val="nil"/>
          <w:left w:val="nil"/>
          <w:bottom w:val="nil"/>
          <w:right w:val="nil"/>
          <w:insideH w:val="nil"/>
          <w:insideV w:val="nil"/>
          <w:tl2br w:val="nil"/>
          <w:tr2bl w:val="nil"/>
        </w:tcBorders>
        <w:shd w:val="clear" w:color="auto" w:fill="C0C0C0"/>
      </w:tcPr>
    </w:tblStylePr>
  </w:style>
  <w:style w:type="table" w:styleId="44">
    <w:name w:val="Medium List 2"/>
    <w:basedOn w:val="41"/>
    <w:uiPriority w:val="66"/>
    <w:rPr>
      <w:rFonts w:ascii="Cambria" w:hAnsi="Cambria"/>
      <w:color w:val="000000"/>
    </w:rPr>
    <w:tblPr>
      <w:tblStyle w:val="41"/>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rPr>
        <w:sz w:val="24"/>
        <w:szCs w:val="24"/>
      </w:rPr>
      <w:tblPr>
        <w:tblStyle w:val="41"/>
      </w:tblPr>
      <w:tcPr>
        <w:tcBorders>
          <w:top w:val="nil"/>
          <w:left w:val="single" w:color="000000" w:sz="24" w:space="0"/>
          <w:bottom w:val="nil"/>
          <w:right w:val="nil"/>
          <w:insideH w:val="nil"/>
          <w:insideV w:val="nil"/>
          <w:tl2br w:val="nil"/>
          <w:tr2bl w:val="nil"/>
        </w:tcBorders>
        <w:shd w:val="clear" w:color="auto" w:fill="FFFFFF"/>
      </w:tcPr>
    </w:tblStylePr>
    <w:tblStylePr w:type="lastRow">
      <w:tblPr>
        <w:tblStyle w:val="41"/>
      </w:tblPr>
      <w:tcPr>
        <w:tcBorders>
          <w:top w:val="single" w:color="000000" w:sz="8" w:space="0"/>
          <w:left w:val="nil"/>
          <w:bottom w:val="nil"/>
          <w:right w:val="nil"/>
          <w:insideH w:val="nil"/>
          <w:insideV w:val="nil"/>
          <w:tl2br w:val="nil"/>
          <w:tr2bl w:val="nil"/>
        </w:tcBorders>
        <w:shd w:val="clear" w:color="auto" w:fill="FFFFFF"/>
      </w:tcPr>
    </w:tblStylePr>
    <w:tblStylePr w:type="firstCol">
      <w:tblPr>
        <w:tblStyle w:val="41"/>
      </w:tblPr>
      <w:tcPr>
        <w:tcBorders>
          <w:top w:val="nil"/>
          <w:left w:val="nil"/>
          <w:bottom w:val="nil"/>
          <w:right w:val="single" w:color="000000" w:sz="8" w:space="0"/>
          <w:insideH w:val="nil"/>
          <w:insideV w:val="nil"/>
          <w:tl2br w:val="nil"/>
          <w:tr2bl w:val="nil"/>
        </w:tcBorders>
        <w:shd w:val="clear" w:color="auto" w:fill="FFFFFF"/>
      </w:tcPr>
    </w:tblStylePr>
    <w:tblStylePr w:type="lastCol">
      <w:tblPr>
        <w:tblStyle w:val="41"/>
      </w:tblPr>
      <w:tcPr>
        <w:tcBorders>
          <w:top w:val="nil"/>
          <w:left w:val="nil"/>
          <w:bottom w:val="single" w:color="000000" w:sz="8" w:space="0"/>
          <w:right w:val="nil"/>
          <w:insideH w:val="nil"/>
          <w:insideV w:val="nil"/>
          <w:tl2br w:val="nil"/>
          <w:tr2bl w:val="nil"/>
        </w:tcBorders>
        <w:shd w:val="clear" w:color="auto" w:fill="FFFFFF"/>
      </w:tcPr>
    </w:tblStylePr>
    <w:tblStylePr w:type="band1Vert">
      <w:tblPr>
        <w:tblStyle w:val="41"/>
      </w:tblPr>
      <w:tcPr>
        <w:tcBorders>
          <w:top w:val="nil"/>
          <w:left w:val="nil"/>
          <w:bottom w:val="nil"/>
          <w:right w:val="nil"/>
          <w:insideH w:val="nil"/>
          <w:insideV w:val="nil"/>
          <w:tl2br w:val="nil"/>
          <w:tr2bl w:val="nil"/>
        </w:tcBorders>
        <w:shd w:val="clear" w:color="auto" w:fill="C0C0C0"/>
      </w:tcPr>
    </w:tblStylePr>
    <w:tblStylePr w:type="band1Horz">
      <w:tblPr>
        <w:tblStyle w:val="41"/>
      </w:tblPr>
      <w:tcPr>
        <w:tcBorders>
          <w:top w:val="nil"/>
          <w:left w:val="nil"/>
          <w:bottom w:val="nil"/>
          <w:right w:val="nil"/>
          <w:insideH w:val="nil"/>
          <w:insideV w:val="nil"/>
          <w:tl2br w:val="nil"/>
          <w:tr2bl w:val="nil"/>
        </w:tcBorders>
        <w:shd w:val="clear" w:color="auto" w:fill="C0C0C0"/>
      </w:tcPr>
    </w:tblStylePr>
    <w:tblStylePr w:type="nwCell">
      <w:tblPr>
        <w:tblStyle w:val="41"/>
      </w:tblPr>
      <w:tcPr>
        <w:shd w:val="clear" w:color="auto" w:fill="FFFFFF"/>
      </w:tcPr>
    </w:tblStylePr>
    <w:tblStylePr w:type="swCell">
      <w:tblPr>
        <w:tblStyle w:val="41"/>
      </w:tblPr>
      <w:tcPr>
        <w:tcBorders>
          <w:top w:val="nil"/>
          <w:left w:val="nil"/>
          <w:bottom w:val="nil"/>
          <w:right w:val="nil"/>
          <w:insideH w:val="nil"/>
          <w:insideV w:val="nil"/>
          <w:tl2br w:val="nil"/>
          <w:tr2bl w:val="nil"/>
        </w:tcBorders>
      </w:tcPr>
    </w:tblStylePr>
  </w:style>
  <w:style w:type="character" w:styleId="46">
    <w:name w:val="Strong"/>
    <w:qFormat/>
    <w:uiPriority w:val="0"/>
    <w:rPr>
      <w:b/>
    </w:rPr>
  </w:style>
  <w:style w:type="character" w:styleId="47">
    <w:name w:val="page number"/>
    <w:uiPriority w:val="0"/>
  </w:style>
  <w:style w:type="character" w:styleId="48">
    <w:name w:val="FollowedHyperlink"/>
    <w:uiPriority w:val="0"/>
    <w:rPr>
      <w:color w:val="800080"/>
      <w:u w:val="single"/>
    </w:rPr>
  </w:style>
  <w:style w:type="character" w:styleId="49">
    <w:name w:val="Hyperlink"/>
    <w:uiPriority w:val="99"/>
    <w:rPr>
      <w:color w:val="0000FF"/>
      <w:u w:val="single"/>
    </w:rPr>
  </w:style>
  <w:style w:type="character" w:styleId="50">
    <w:name w:val="annotation reference"/>
    <w:unhideWhenUsed/>
    <w:uiPriority w:val="0"/>
    <w:rPr>
      <w:sz w:val="21"/>
      <w:szCs w:val="21"/>
    </w:rPr>
  </w:style>
  <w:style w:type="character" w:customStyle="1" w:styleId="51">
    <w:name w:val="标题 1 字符"/>
    <w:link w:val="2"/>
    <w:uiPriority w:val="0"/>
    <w:rPr>
      <w:rFonts w:ascii="Times New Roman" w:hAnsi="Times New Roman" w:eastAsia="仿宋"/>
      <w:b/>
      <w:bCs/>
      <w:kern w:val="44"/>
      <w:sz w:val="32"/>
      <w:szCs w:val="44"/>
    </w:rPr>
  </w:style>
  <w:style w:type="character" w:customStyle="1" w:styleId="52">
    <w:name w:val="标题 2 字符"/>
    <w:link w:val="3"/>
    <w:uiPriority w:val="0"/>
    <w:rPr>
      <w:rFonts w:ascii="Arial" w:hAnsi="Arial" w:eastAsia="黑体"/>
      <w:b/>
      <w:bCs/>
      <w:kern w:val="2"/>
      <w:sz w:val="32"/>
      <w:szCs w:val="32"/>
    </w:rPr>
  </w:style>
  <w:style w:type="character" w:customStyle="1" w:styleId="53">
    <w:name w:val="标题 3 字符"/>
    <w:link w:val="4"/>
    <w:uiPriority w:val="0"/>
    <w:rPr>
      <w:b/>
      <w:bCs/>
      <w:kern w:val="2"/>
      <w:sz w:val="32"/>
      <w:szCs w:val="32"/>
    </w:rPr>
  </w:style>
  <w:style w:type="character" w:customStyle="1" w:styleId="54">
    <w:name w:val="标题 4 字符"/>
    <w:link w:val="5"/>
    <w:uiPriority w:val="0"/>
    <w:rPr>
      <w:rFonts w:ascii="等线 Light" w:hAnsi="等线 Light" w:eastAsia="等线 Light"/>
      <w:b/>
      <w:bCs/>
      <w:kern w:val="2"/>
      <w:sz w:val="28"/>
      <w:szCs w:val="28"/>
    </w:rPr>
  </w:style>
  <w:style w:type="character" w:customStyle="1" w:styleId="55">
    <w:name w:val="标题 5 字符1"/>
    <w:link w:val="6"/>
    <w:uiPriority w:val="0"/>
    <w:rPr>
      <w:rFonts w:ascii="Calibri" w:hAnsi="Calibri"/>
      <w:b/>
      <w:bCs/>
      <w:kern w:val="2"/>
      <w:sz w:val="28"/>
      <w:szCs w:val="28"/>
    </w:rPr>
  </w:style>
  <w:style w:type="character" w:customStyle="1" w:styleId="56">
    <w:name w:val="标题 6 字符1"/>
    <w:link w:val="7"/>
    <w:uiPriority w:val="0"/>
    <w:rPr>
      <w:rFonts w:ascii="Cambria" w:hAnsi="Cambria"/>
      <w:b/>
      <w:bCs/>
      <w:kern w:val="2"/>
      <w:sz w:val="24"/>
      <w:szCs w:val="24"/>
    </w:rPr>
  </w:style>
  <w:style w:type="character" w:customStyle="1" w:styleId="57">
    <w:name w:val="标题 7 字符1"/>
    <w:link w:val="8"/>
    <w:uiPriority w:val="0"/>
    <w:rPr>
      <w:rFonts w:ascii="Calibri" w:hAnsi="Calibri"/>
      <w:b/>
      <w:bCs/>
      <w:kern w:val="2"/>
      <w:sz w:val="24"/>
      <w:szCs w:val="24"/>
    </w:rPr>
  </w:style>
  <w:style w:type="character" w:customStyle="1" w:styleId="58">
    <w:name w:val="标题 8 字符1"/>
    <w:link w:val="9"/>
    <w:uiPriority w:val="0"/>
    <w:rPr>
      <w:rFonts w:ascii="Cambria" w:hAnsi="Cambria"/>
      <w:kern w:val="2"/>
      <w:sz w:val="24"/>
      <w:szCs w:val="24"/>
    </w:rPr>
  </w:style>
  <w:style w:type="character" w:customStyle="1" w:styleId="59">
    <w:name w:val="标题 9 字符1"/>
    <w:link w:val="10"/>
    <w:uiPriority w:val="0"/>
    <w:rPr>
      <w:rFonts w:ascii="Cambria" w:hAnsi="Cambria"/>
      <w:kern w:val="2"/>
      <w:sz w:val="21"/>
      <w:szCs w:val="21"/>
    </w:rPr>
  </w:style>
  <w:style w:type="character" w:customStyle="1" w:styleId="60">
    <w:name w:val="正文缩进 字符"/>
    <w:link w:val="14"/>
    <w:uiPriority w:val="0"/>
    <w:rPr>
      <w:kern w:val="2"/>
      <w:sz w:val="21"/>
      <w:szCs w:val="24"/>
    </w:rPr>
  </w:style>
  <w:style w:type="character" w:customStyle="1" w:styleId="61">
    <w:name w:val="文档结构图 字符"/>
    <w:link w:val="15"/>
    <w:uiPriority w:val="99"/>
    <w:rPr>
      <w:rFonts w:ascii="宋体"/>
      <w:kern w:val="2"/>
      <w:sz w:val="18"/>
      <w:szCs w:val="18"/>
    </w:rPr>
  </w:style>
  <w:style w:type="character" w:customStyle="1" w:styleId="62">
    <w:name w:val="批注文字 字符"/>
    <w:link w:val="16"/>
    <w:semiHidden/>
    <w:uiPriority w:val="0"/>
    <w:rPr>
      <w:rFonts w:eastAsia="仿宋"/>
      <w:kern w:val="2"/>
      <w:sz w:val="24"/>
      <w:szCs w:val="24"/>
    </w:rPr>
  </w:style>
  <w:style w:type="character" w:customStyle="1" w:styleId="63">
    <w:name w:val="批注框文本 字符"/>
    <w:link w:val="24"/>
    <w:uiPriority w:val="99"/>
    <w:rPr>
      <w:kern w:val="2"/>
      <w:sz w:val="18"/>
      <w:szCs w:val="18"/>
    </w:rPr>
  </w:style>
  <w:style w:type="character" w:customStyle="1" w:styleId="64">
    <w:name w:val="页脚 字符"/>
    <w:link w:val="25"/>
    <w:uiPriority w:val="99"/>
    <w:rPr>
      <w:kern w:val="2"/>
      <w:sz w:val="18"/>
      <w:szCs w:val="18"/>
    </w:rPr>
  </w:style>
  <w:style w:type="character" w:customStyle="1" w:styleId="65">
    <w:name w:val="页眉 字符"/>
    <w:link w:val="26"/>
    <w:uiPriority w:val="99"/>
    <w:rPr>
      <w:kern w:val="2"/>
      <w:sz w:val="18"/>
      <w:szCs w:val="18"/>
    </w:rPr>
  </w:style>
  <w:style w:type="character" w:customStyle="1" w:styleId="66">
    <w:name w:val="副标题 字符"/>
    <w:link w:val="29"/>
    <w:uiPriority w:val="0"/>
    <w:rPr>
      <w:rFonts w:ascii="Cambria" w:hAnsi="Cambria" w:cs="Times New Roman"/>
      <w:b/>
      <w:bCs/>
      <w:kern w:val="28"/>
      <w:sz w:val="32"/>
      <w:szCs w:val="32"/>
    </w:rPr>
  </w:style>
  <w:style w:type="character" w:customStyle="1" w:styleId="67">
    <w:name w:val="批注主题 字符"/>
    <w:link w:val="38"/>
    <w:semiHidden/>
    <w:uiPriority w:val="0"/>
    <w:rPr>
      <w:rFonts w:eastAsia="仿宋"/>
      <w:b/>
      <w:bCs/>
      <w:kern w:val="2"/>
      <w:sz w:val="24"/>
      <w:szCs w:val="24"/>
    </w:rPr>
  </w:style>
  <w:style w:type="character" w:customStyle="1" w:styleId="68">
    <w:name w:val="标题 8 字符"/>
    <w:semiHidden/>
    <w:uiPriority w:val="0"/>
    <w:rPr>
      <w:rFonts w:ascii="等线 Light" w:hAnsi="等线 Light" w:eastAsia="等线 Light" w:cs="Times New Roman"/>
      <w:kern w:val="2"/>
      <w:sz w:val="24"/>
      <w:szCs w:val="24"/>
    </w:rPr>
  </w:style>
  <w:style w:type="character" w:customStyle="1" w:styleId="69">
    <w:name w:val="标题 7 字符"/>
    <w:semiHidden/>
    <w:uiPriority w:val="0"/>
    <w:rPr>
      <w:b/>
      <w:bCs/>
      <w:kern w:val="2"/>
      <w:sz w:val="24"/>
      <w:szCs w:val="24"/>
    </w:rPr>
  </w:style>
  <w:style w:type="character" w:customStyle="1" w:styleId="70">
    <w:name w:val="标题 5 字符"/>
    <w:semiHidden/>
    <w:uiPriority w:val="0"/>
    <w:rPr>
      <w:b/>
      <w:bCs/>
      <w:kern w:val="2"/>
      <w:sz w:val="28"/>
      <w:szCs w:val="28"/>
    </w:rPr>
  </w:style>
  <w:style w:type="character" w:customStyle="1" w:styleId="71">
    <w:name w:val="标题 9 字符"/>
    <w:semiHidden/>
    <w:uiPriority w:val="0"/>
    <w:rPr>
      <w:rFonts w:ascii="等线 Light" w:hAnsi="等线 Light" w:eastAsia="等线 Light" w:cs="Times New Roman"/>
      <w:kern w:val="2"/>
      <w:sz w:val="21"/>
      <w:szCs w:val="21"/>
    </w:rPr>
  </w:style>
  <w:style w:type="character" w:customStyle="1" w:styleId="72">
    <w:name w:val="标题 6 字符"/>
    <w:semiHidden/>
    <w:uiPriority w:val="0"/>
    <w:rPr>
      <w:rFonts w:ascii="等线 Light" w:hAnsi="等线 Light" w:eastAsia="等线 Light" w:cs="Times New Roman"/>
      <w:b/>
      <w:bCs/>
      <w:kern w:val="2"/>
      <w:sz w:val="24"/>
      <w:szCs w:val="24"/>
    </w:rPr>
  </w:style>
  <w:style w:type="character" w:customStyle="1" w:styleId="73">
    <w:name w:val="Code Char"/>
    <w:link w:val="74"/>
    <w:uiPriority w:val="0"/>
    <w:rPr>
      <w:rFonts w:ascii="Calibri" w:hAnsi="Calibri"/>
      <w:kern w:val="2"/>
      <w:sz w:val="18"/>
      <w:szCs w:val="22"/>
      <w:shd w:val="clear" w:color="auto" w:fill="F2F2F2"/>
    </w:rPr>
  </w:style>
  <w:style w:type="paragraph" w:customStyle="1" w:styleId="74">
    <w:name w:val="Code"/>
    <w:basedOn w:val="1"/>
    <w:link w:val="73"/>
    <w:qFormat/>
    <w:uiPriority w:val="0"/>
    <w:pPr>
      <w:pBdr>
        <w:top w:val="single" w:color="auto" w:sz="4" w:space="1"/>
        <w:left w:val="single" w:color="auto" w:sz="4" w:space="4"/>
        <w:bottom w:val="single" w:color="auto" w:sz="4" w:space="1"/>
        <w:right w:val="single" w:color="auto" w:sz="4" w:space="4"/>
      </w:pBdr>
      <w:shd w:val="clear" w:color="auto" w:fill="F2F2F2"/>
    </w:pPr>
    <w:rPr>
      <w:rFonts w:ascii="Calibri" w:hAnsi="Calibri"/>
      <w:sz w:val="18"/>
      <w:szCs w:val="22"/>
    </w:rPr>
  </w:style>
  <w:style w:type="character" w:customStyle="1" w:styleId="75">
    <w:name w:val="标题 4 Char"/>
    <w:uiPriority w:val="9"/>
    <w:rPr>
      <w:rFonts w:ascii="Cambria" w:hAnsi="Cambria" w:eastAsia="宋体" w:cs="Times New Roman"/>
      <w:b/>
      <w:bCs/>
      <w:sz w:val="28"/>
      <w:szCs w:val="28"/>
    </w:rPr>
  </w:style>
  <w:style w:type="paragraph" w:customStyle="1" w:styleId="76">
    <w:name w:val="font14"/>
    <w:basedOn w:val="1"/>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77">
    <w:name w:val="xl35"/>
    <w:basedOn w:val="1"/>
    <w:uiPriority w:val="0"/>
    <w:pPr>
      <w:widowControl/>
      <w:pBdr>
        <w:top w:val="single" w:color="auto" w:sz="4" w:space="0"/>
        <w:left w:val="single" w:color="auto" w:sz="4" w:space="0"/>
        <w:bottom w:val="single" w:color="auto" w:sz="4" w:space="0"/>
        <w:right w:val="single" w:color="auto" w:sz="4" w:space="0"/>
      </w:pBdr>
      <w:shd w:val="clear" w:color="auto" w:fill="00FF00"/>
      <w:spacing w:before="100" w:beforeAutospacing="1" w:after="100" w:afterAutospacing="1"/>
      <w:jc w:val="center"/>
      <w:textAlignment w:val="center"/>
    </w:pPr>
    <w:rPr>
      <w:rFonts w:ascii="Arial" w:hAnsi="Arial" w:cs="Arial"/>
      <w:b/>
      <w:bCs/>
      <w:kern w:val="0"/>
      <w:sz w:val="20"/>
      <w:szCs w:val="20"/>
    </w:rPr>
  </w:style>
  <w:style w:type="paragraph" w:customStyle="1" w:styleId="78">
    <w:name w:val="xl74"/>
    <w:basedOn w:val="1"/>
    <w:uiPriority w:val="0"/>
    <w:pPr>
      <w:widowControl/>
      <w:pBdr>
        <w:top w:val="single" w:color="auto" w:sz="4" w:space="0"/>
        <w:left w:val="single" w:color="auto" w:sz="4" w:space="0"/>
        <w:bottom w:val="single" w:color="auto" w:sz="4" w:space="0"/>
        <w:right w:val="single" w:color="auto" w:sz="4" w:space="0"/>
      </w:pBdr>
      <w:shd w:val="clear" w:color="auto" w:fill="00FF00"/>
      <w:spacing w:before="100" w:beforeAutospacing="1" w:after="100" w:afterAutospacing="1"/>
      <w:jc w:val="center"/>
      <w:textAlignment w:val="center"/>
    </w:pPr>
    <w:rPr>
      <w:rFonts w:ascii="宋体" w:hAnsi="宋体" w:cs="宋体"/>
      <w:b/>
      <w:bCs/>
      <w:kern w:val="0"/>
      <w:sz w:val="24"/>
    </w:rPr>
  </w:style>
  <w:style w:type="paragraph" w:customStyle="1" w:styleId="79">
    <w:name w:val="xl33"/>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color w:val="000000"/>
      <w:kern w:val="0"/>
      <w:sz w:val="20"/>
      <w:szCs w:val="20"/>
    </w:rPr>
  </w:style>
  <w:style w:type="paragraph" w:customStyle="1" w:styleId="80">
    <w:name w:val="xl56"/>
    <w:basedOn w:val="1"/>
    <w:uiPriority w:val="0"/>
    <w:pPr>
      <w:widowControl/>
      <w:pBdr>
        <w:top w:val="single" w:color="auto" w:sz="4" w:space="0"/>
      </w:pBdr>
      <w:shd w:val="clear" w:color="auto" w:fill="800000"/>
      <w:spacing w:before="100" w:beforeAutospacing="1" w:after="100" w:afterAutospacing="1"/>
      <w:jc w:val="center"/>
      <w:textAlignment w:val="center"/>
    </w:pPr>
    <w:rPr>
      <w:rFonts w:ascii="Arial" w:hAnsi="Arial" w:cs="Arial"/>
      <w:b/>
      <w:bCs/>
      <w:kern w:val="0"/>
      <w:sz w:val="20"/>
      <w:szCs w:val="20"/>
    </w:rPr>
  </w:style>
  <w:style w:type="paragraph" w:customStyle="1" w:styleId="81">
    <w:name w:val="xl89"/>
    <w:basedOn w:val="1"/>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4"/>
    </w:rPr>
  </w:style>
  <w:style w:type="paragraph" w:customStyle="1" w:styleId="82">
    <w:name w:val="xl94"/>
    <w:basedOn w:val="1"/>
    <w:uiPriority w:val="0"/>
    <w:pPr>
      <w:widowControl/>
      <w:pBdr>
        <w:left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83">
    <w:name w:val="xl96"/>
    <w:basedOn w:val="1"/>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rFonts w:ascii="Arial" w:hAnsi="Arial" w:cs="Arial"/>
      <w:kern w:val="0"/>
      <w:sz w:val="20"/>
      <w:szCs w:val="20"/>
    </w:rPr>
  </w:style>
  <w:style w:type="paragraph" w:customStyle="1" w:styleId="84">
    <w:name w:val="xl52"/>
    <w:basedOn w:val="1"/>
    <w:uiPriority w:val="0"/>
    <w:pPr>
      <w:widowControl/>
      <w:pBdr>
        <w:top w:val="single" w:color="auto" w:sz="4" w:space="0"/>
        <w:left w:val="single" w:color="auto" w:sz="4" w:space="0"/>
        <w:right w:val="single" w:color="auto" w:sz="4" w:space="0"/>
      </w:pBdr>
      <w:shd w:val="clear" w:color="auto" w:fill="00FF00"/>
      <w:spacing w:before="100" w:beforeAutospacing="1" w:after="100" w:afterAutospacing="1"/>
      <w:jc w:val="center"/>
      <w:textAlignment w:val="center"/>
    </w:pPr>
    <w:rPr>
      <w:rFonts w:ascii="宋体" w:hAnsi="宋体" w:cs="宋体"/>
      <w:b/>
      <w:bCs/>
      <w:kern w:val="0"/>
      <w:sz w:val="20"/>
      <w:szCs w:val="20"/>
    </w:rPr>
  </w:style>
  <w:style w:type="paragraph" w:customStyle="1" w:styleId="85">
    <w:name w:val="xl98"/>
    <w:basedOn w:val="1"/>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kern w:val="0"/>
      <w:sz w:val="20"/>
      <w:szCs w:val="20"/>
    </w:rPr>
  </w:style>
  <w:style w:type="paragraph" w:customStyle="1" w:styleId="86">
    <w:name w:val="xl44"/>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color w:val="0000FF"/>
      <w:kern w:val="0"/>
      <w:sz w:val="20"/>
      <w:szCs w:val="20"/>
    </w:rPr>
  </w:style>
  <w:style w:type="paragraph" w:customStyle="1" w:styleId="87">
    <w:name w:val="xl66"/>
    <w:basedOn w:val="1"/>
    <w:uiPriority w:val="0"/>
    <w:pPr>
      <w:widowControl/>
      <w:shd w:val="clear" w:color="auto" w:fill="800000"/>
      <w:spacing w:before="100" w:beforeAutospacing="1" w:after="100" w:afterAutospacing="1"/>
      <w:jc w:val="center"/>
      <w:textAlignment w:val="center"/>
    </w:pPr>
    <w:rPr>
      <w:rFonts w:ascii="Arial" w:hAnsi="Arial" w:cs="Arial"/>
      <w:color w:val="0000FF"/>
      <w:kern w:val="0"/>
      <w:sz w:val="20"/>
      <w:szCs w:val="20"/>
    </w:rPr>
  </w:style>
  <w:style w:type="paragraph" w:customStyle="1" w:styleId="88">
    <w:name w:val="xl100"/>
    <w:basedOn w:val="1"/>
    <w:uiPriority w:val="0"/>
    <w:pPr>
      <w:widowControl/>
      <w:pBdr>
        <w:left w:val="single" w:color="auto" w:sz="4" w:space="0"/>
        <w:right w:val="single" w:color="auto" w:sz="4" w:space="0"/>
      </w:pBdr>
      <w:spacing w:before="100" w:beforeAutospacing="1" w:after="100" w:afterAutospacing="1"/>
      <w:jc w:val="center"/>
      <w:textAlignment w:val="center"/>
    </w:pPr>
    <w:rPr>
      <w:rFonts w:ascii="Arial" w:hAnsi="Arial" w:cs="Arial"/>
      <w:kern w:val="0"/>
      <w:sz w:val="20"/>
      <w:szCs w:val="20"/>
    </w:rPr>
  </w:style>
  <w:style w:type="paragraph" w:customStyle="1" w:styleId="89">
    <w:name w:val="xl82"/>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ourier New" w:hAnsi="Courier New" w:cs="Courier New"/>
      <w:color w:val="000000"/>
      <w:kern w:val="0"/>
      <w:sz w:val="20"/>
      <w:szCs w:val="20"/>
    </w:rPr>
  </w:style>
  <w:style w:type="paragraph" w:customStyle="1" w:styleId="90">
    <w:name w:val="xl99"/>
    <w:basedOn w:val="1"/>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rFonts w:ascii="Arial" w:hAnsi="Arial" w:cs="Arial"/>
      <w:kern w:val="0"/>
      <w:sz w:val="20"/>
      <w:szCs w:val="20"/>
    </w:rPr>
  </w:style>
  <w:style w:type="paragraph" w:customStyle="1" w:styleId="91">
    <w:name w:val="xl101"/>
    <w:basedOn w:val="1"/>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kern w:val="0"/>
      <w:sz w:val="20"/>
      <w:szCs w:val="20"/>
    </w:rPr>
  </w:style>
  <w:style w:type="paragraph" w:customStyle="1" w:styleId="92">
    <w:name w:val="xl77"/>
    <w:basedOn w:val="1"/>
    <w:uiPriority w:val="0"/>
    <w:pPr>
      <w:widowControl/>
      <w:pBdr>
        <w:top w:val="single" w:color="auto" w:sz="4" w:space="0"/>
        <w:left w:val="single" w:color="auto" w:sz="4" w:space="0"/>
        <w:bottom w:val="single" w:color="auto" w:sz="4" w:space="0"/>
        <w:right w:val="single" w:color="auto" w:sz="4" w:space="0"/>
      </w:pBdr>
      <w:shd w:val="clear" w:color="auto" w:fill="00FF00"/>
      <w:spacing w:before="100" w:beforeAutospacing="1" w:after="100" w:afterAutospacing="1"/>
      <w:jc w:val="center"/>
      <w:textAlignment w:val="center"/>
    </w:pPr>
    <w:rPr>
      <w:rFonts w:ascii="Arial" w:hAnsi="Arial" w:cs="Arial"/>
      <w:b/>
      <w:bCs/>
      <w:color w:val="FF0000"/>
      <w:kern w:val="0"/>
      <w:sz w:val="24"/>
    </w:rPr>
  </w:style>
  <w:style w:type="paragraph" w:customStyle="1" w:styleId="93">
    <w:name w:val="font6"/>
    <w:basedOn w:val="1"/>
    <w:uiPriority w:val="0"/>
    <w:pPr>
      <w:widowControl/>
      <w:spacing w:before="100" w:beforeAutospacing="1" w:after="100" w:afterAutospacing="1"/>
      <w:jc w:val="left"/>
    </w:pPr>
    <w:rPr>
      <w:rFonts w:ascii="宋体" w:hAnsi="宋体" w:cs="宋体"/>
      <w:b/>
      <w:bCs/>
      <w:kern w:val="0"/>
      <w:sz w:val="20"/>
      <w:szCs w:val="20"/>
    </w:rPr>
  </w:style>
  <w:style w:type="paragraph" w:customStyle="1" w:styleId="94">
    <w:name w:val="xl95"/>
    <w:basedOn w:val="1"/>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95">
    <w:name w:val="1"/>
    <w:basedOn w:val="1"/>
    <w:uiPriority w:val="0"/>
    <w:pPr>
      <w:tabs>
        <w:tab w:val="left" w:pos="720"/>
      </w:tabs>
      <w:ind w:left="720" w:hanging="720"/>
    </w:pPr>
    <w:rPr>
      <w:rFonts w:ascii="Times New Roman" w:hAnsi="Times New Roman" w:eastAsia="仿宋"/>
      <w:sz w:val="28"/>
    </w:rPr>
  </w:style>
  <w:style w:type="paragraph" w:customStyle="1" w:styleId="96">
    <w:name w:val="xl86"/>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ourier New" w:hAnsi="Courier New" w:cs="Courier New"/>
      <w:kern w:val="0"/>
      <w:sz w:val="20"/>
      <w:szCs w:val="20"/>
    </w:rPr>
  </w:style>
  <w:style w:type="paragraph" w:customStyle="1" w:styleId="97">
    <w:name w:val="xl75"/>
    <w:basedOn w:val="1"/>
    <w:uiPriority w:val="0"/>
    <w:pPr>
      <w:widowControl/>
      <w:pBdr>
        <w:top w:val="single" w:color="auto" w:sz="4" w:space="0"/>
        <w:left w:val="single" w:color="auto" w:sz="4" w:space="0"/>
        <w:bottom w:val="single" w:color="auto" w:sz="4" w:space="0"/>
        <w:right w:val="single" w:color="auto" w:sz="4" w:space="0"/>
      </w:pBdr>
      <w:shd w:val="clear" w:color="auto" w:fill="00FF00"/>
      <w:spacing w:before="100" w:beforeAutospacing="1" w:after="100" w:afterAutospacing="1"/>
      <w:jc w:val="center"/>
      <w:textAlignment w:val="center"/>
    </w:pPr>
    <w:rPr>
      <w:rFonts w:ascii="宋体" w:hAnsi="宋体" w:cs="宋体"/>
      <w:b/>
      <w:bCs/>
      <w:kern w:val="0"/>
      <w:sz w:val="24"/>
    </w:rPr>
  </w:style>
  <w:style w:type="paragraph" w:customStyle="1" w:styleId="98">
    <w:name w:val="xl63"/>
    <w:basedOn w:val="1"/>
    <w:uiPriority w:val="0"/>
    <w:pPr>
      <w:widowControl/>
      <w:shd w:val="clear" w:color="auto" w:fill="800000"/>
      <w:spacing w:before="100" w:beforeAutospacing="1" w:after="100" w:afterAutospacing="1"/>
      <w:jc w:val="center"/>
      <w:textAlignment w:val="center"/>
    </w:pPr>
    <w:rPr>
      <w:rFonts w:ascii="Arial" w:hAnsi="Arial" w:cs="Arial"/>
      <w:color w:val="FF0000"/>
      <w:kern w:val="0"/>
      <w:sz w:val="20"/>
      <w:szCs w:val="20"/>
    </w:rPr>
  </w:style>
  <w:style w:type="paragraph" w:customStyle="1" w:styleId="99">
    <w:name w:val="xl54"/>
    <w:basedOn w:val="1"/>
    <w:uiPriority w:val="0"/>
    <w:pPr>
      <w:widowControl/>
      <w:pBdr>
        <w:top w:val="single" w:color="auto" w:sz="4" w:space="0"/>
        <w:left w:val="single" w:color="auto" w:sz="4" w:space="0"/>
        <w:right w:val="single" w:color="auto" w:sz="4" w:space="0"/>
      </w:pBdr>
      <w:shd w:val="clear" w:color="auto" w:fill="00FF00"/>
      <w:spacing w:before="100" w:beforeAutospacing="1" w:after="100" w:afterAutospacing="1"/>
      <w:jc w:val="center"/>
      <w:textAlignment w:val="center"/>
    </w:pPr>
    <w:rPr>
      <w:rFonts w:ascii="Arial" w:hAnsi="Arial" w:cs="Arial"/>
      <w:b/>
      <w:bCs/>
      <w:color w:val="0000FF"/>
      <w:kern w:val="0"/>
      <w:sz w:val="20"/>
      <w:szCs w:val="20"/>
    </w:rPr>
  </w:style>
  <w:style w:type="paragraph" w:customStyle="1" w:styleId="100">
    <w:name w:val="Char Char Char Char"/>
    <w:basedOn w:val="1"/>
    <w:uiPriority w:val="0"/>
    <w:pPr>
      <w:numPr>
        <w:ilvl w:val="0"/>
        <w:numId w:val="3"/>
      </w:numPr>
    </w:pPr>
    <w:rPr>
      <w:rFonts w:ascii="宋体" w:hAnsi="宋体"/>
      <w:sz w:val="24"/>
    </w:rPr>
  </w:style>
  <w:style w:type="paragraph" w:customStyle="1" w:styleId="101">
    <w:name w:val="xl61"/>
    <w:basedOn w:val="1"/>
    <w:uiPriority w:val="0"/>
    <w:pPr>
      <w:widowControl/>
      <w:shd w:val="clear" w:color="auto" w:fill="800000"/>
      <w:spacing w:before="100" w:beforeAutospacing="1" w:after="100" w:afterAutospacing="1"/>
      <w:jc w:val="center"/>
      <w:textAlignment w:val="center"/>
    </w:pPr>
    <w:rPr>
      <w:rFonts w:ascii="Arial" w:hAnsi="Arial" w:cs="Arial"/>
      <w:kern w:val="0"/>
      <w:sz w:val="20"/>
      <w:szCs w:val="20"/>
    </w:rPr>
  </w:style>
  <w:style w:type="paragraph" w:customStyle="1" w:styleId="102">
    <w:name w:val="xl53"/>
    <w:basedOn w:val="1"/>
    <w:uiPriority w:val="0"/>
    <w:pPr>
      <w:widowControl/>
      <w:pBdr>
        <w:top w:val="single" w:color="auto" w:sz="4" w:space="0"/>
        <w:left w:val="single" w:color="auto" w:sz="4" w:space="0"/>
        <w:right w:val="single" w:color="auto" w:sz="4" w:space="0"/>
      </w:pBdr>
      <w:shd w:val="clear" w:color="auto" w:fill="00FF00"/>
      <w:spacing w:before="100" w:beforeAutospacing="1" w:after="100" w:afterAutospacing="1"/>
      <w:jc w:val="center"/>
      <w:textAlignment w:val="center"/>
    </w:pPr>
    <w:rPr>
      <w:rFonts w:ascii="Arial" w:hAnsi="Arial" w:cs="Arial"/>
      <w:b/>
      <w:bCs/>
      <w:color w:val="FF0000"/>
      <w:kern w:val="0"/>
      <w:sz w:val="20"/>
      <w:szCs w:val="20"/>
    </w:rPr>
  </w:style>
  <w:style w:type="paragraph" w:customStyle="1" w:styleId="103">
    <w:name w:val="xl29"/>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kern w:val="0"/>
      <w:sz w:val="20"/>
      <w:szCs w:val="20"/>
    </w:rPr>
  </w:style>
  <w:style w:type="paragraph" w:customStyle="1" w:styleId="104">
    <w:name w:val="xl79"/>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ourier New" w:hAnsi="Courier New" w:cs="Courier New"/>
      <w:kern w:val="0"/>
      <w:sz w:val="20"/>
      <w:szCs w:val="20"/>
    </w:rPr>
  </w:style>
  <w:style w:type="paragraph" w:customStyle="1" w:styleId="105">
    <w:name w:val="xl30"/>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kern w:val="0"/>
      <w:sz w:val="20"/>
      <w:szCs w:val="20"/>
    </w:rPr>
  </w:style>
  <w:style w:type="paragraph" w:customStyle="1" w:styleId="106">
    <w:name w:val="font13"/>
    <w:basedOn w:val="1"/>
    <w:uiPriority w:val="0"/>
    <w:pPr>
      <w:widowControl/>
      <w:spacing w:before="100" w:beforeAutospacing="1" w:after="100" w:afterAutospacing="1"/>
      <w:jc w:val="left"/>
    </w:pPr>
    <w:rPr>
      <w:rFonts w:ascii="宋体" w:hAnsi="宋体" w:cs="宋体"/>
      <w:kern w:val="0"/>
      <w:sz w:val="20"/>
      <w:szCs w:val="20"/>
    </w:rPr>
  </w:style>
  <w:style w:type="paragraph" w:customStyle="1" w:styleId="107">
    <w:name w:val="xl65"/>
    <w:basedOn w:val="1"/>
    <w:uiPriority w:val="0"/>
    <w:pPr>
      <w:widowControl/>
      <w:shd w:val="clear" w:color="auto" w:fill="800000"/>
      <w:spacing w:before="100" w:beforeAutospacing="1" w:after="100" w:afterAutospacing="1"/>
      <w:jc w:val="center"/>
      <w:textAlignment w:val="center"/>
    </w:pPr>
    <w:rPr>
      <w:rFonts w:ascii="Arial" w:hAnsi="Arial" w:cs="Arial"/>
      <w:color w:val="FF0000"/>
      <w:kern w:val="0"/>
      <w:sz w:val="20"/>
      <w:szCs w:val="20"/>
    </w:rPr>
  </w:style>
  <w:style w:type="paragraph" w:customStyle="1" w:styleId="108">
    <w:name w:val="默认段落字体 Para Char"/>
    <w:basedOn w:val="1"/>
    <w:uiPriority w:val="0"/>
    <w:rPr>
      <w:rFonts w:ascii="Arial" w:hAnsi="Arial" w:cs="Arial"/>
    </w:rPr>
  </w:style>
  <w:style w:type="paragraph" w:customStyle="1" w:styleId="109">
    <w:name w:val="xl84"/>
    <w:basedOn w:val="1"/>
    <w:uiPriority w:val="0"/>
    <w:pPr>
      <w:widowControl/>
      <w:shd w:val="clear" w:color="auto" w:fill="800000"/>
      <w:spacing w:before="100" w:beforeAutospacing="1" w:after="100" w:afterAutospacing="1"/>
      <w:jc w:val="center"/>
      <w:textAlignment w:val="center"/>
    </w:pPr>
    <w:rPr>
      <w:rFonts w:ascii="Courier New" w:hAnsi="Courier New" w:cs="Courier New"/>
      <w:kern w:val="0"/>
      <w:sz w:val="20"/>
      <w:szCs w:val="20"/>
    </w:rPr>
  </w:style>
  <w:style w:type="paragraph" w:customStyle="1" w:styleId="110">
    <w:name w:val="xl68"/>
    <w:basedOn w:val="1"/>
    <w:uiPriority w:val="0"/>
    <w:pPr>
      <w:widowControl/>
      <w:pBdr>
        <w:top w:val="single" w:color="auto" w:sz="4" w:space="0"/>
        <w:left w:val="single" w:color="auto" w:sz="4" w:space="0"/>
        <w:bottom w:val="single" w:color="auto" w:sz="4" w:space="0"/>
        <w:right w:val="single" w:color="auto" w:sz="4" w:space="0"/>
      </w:pBdr>
      <w:shd w:val="clear" w:color="auto" w:fill="800000"/>
      <w:spacing w:before="100" w:beforeAutospacing="1" w:after="100" w:afterAutospacing="1"/>
      <w:jc w:val="center"/>
      <w:textAlignment w:val="center"/>
    </w:pPr>
    <w:rPr>
      <w:rFonts w:ascii="Arial" w:hAnsi="Arial" w:cs="Arial"/>
      <w:b/>
      <w:bCs/>
      <w:kern w:val="0"/>
      <w:sz w:val="20"/>
      <w:szCs w:val="20"/>
    </w:rPr>
  </w:style>
  <w:style w:type="paragraph" w:customStyle="1" w:styleId="111">
    <w:name w:val="xl87"/>
    <w:basedOn w:val="1"/>
    <w:uiPriority w:val="0"/>
    <w:pPr>
      <w:widowControl/>
      <w:pBdr>
        <w:top w:val="single" w:color="auto" w:sz="4" w:space="0"/>
        <w:left w:val="single" w:color="auto" w:sz="4" w:space="0"/>
        <w:bottom w:val="single" w:color="auto" w:sz="4" w:space="0"/>
        <w:right w:val="single" w:color="auto" w:sz="4" w:space="0"/>
      </w:pBdr>
      <w:shd w:val="clear" w:color="auto" w:fill="800000"/>
      <w:spacing w:before="100" w:beforeAutospacing="1" w:after="100" w:afterAutospacing="1"/>
      <w:jc w:val="center"/>
      <w:textAlignment w:val="center"/>
    </w:pPr>
    <w:rPr>
      <w:rFonts w:ascii="Courier New" w:hAnsi="Courier New" w:cs="Courier New"/>
      <w:kern w:val="0"/>
      <w:sz w:val="20"/>
      <w:szCs w:val="20"/>
    </w:rPr>
  </w:style>
  <w:style w:type="paragraph" w:styleId="112">
    <w:name w:val="List Paragraph"/>
    <w:basedOn w:val="1"/>
    <w:qFormat/>
    <w:uiPriority w:val="34"/>
    <w:pPr>
      <w:ind w:firstLine="420" w:firstLineChars="200"/>
    </w:pPr>
  </w:style>
  <w:style w:type="paragraph" w:customStyle="1" w:styleId="113">
    <w:name w:val="font9"/>
    <w:basedOn w:val="1"/>
    <w:uiPriority w:val="0"/>
    <w:pPr>
      <w:widowControl/>
      <w:spacing w:before="100" w:beforeAutospacing="1" w:after="100" w:afterAutospacing="1"/>
      <w:jc w:val="left"/>
    </w:pPr>
    <w:rPr>
      <w:rFonts w:ascii="宋体" w:hAnsi="宋体" w:cs="宋体"/>
      <w:b/>
      <w:bCs/>
      <w:kern w:val="0"/>
      <w:sz w:val="24"/>
    </w:rPr>
  </w:style>
  <w:style w:type="paragraph" w:customStyle="1" w:styleId="114">
    <w:name w:val="xl90"/>
    <w:basedOn w:val="1"/>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rFonts w:ascii="Arial" w:hAnsi="Arial" w:cs="Arial"/>
      <w:kern w:val="0"/>
      <w:sz w:val="20"/>
      <w:szCs w:val="20"/>
    </w:rPr>
  </w:style>
  <w:style w:type="paragraph" w:customStyle="1" w:styleId="115">
    <w:name w:val="xl25"/>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116">
    <w:name w:val="xl58"/>
    <w:basedOn w:val="1"/>
    <w:uiPriority w:val="0"/>
    <w:pPr>
      <w:widowControl/>
      <w:pBdr>
        <w:top w:val="single" w:color="auto" w:sz="4" w:space="0"/>
      </w:pBdr>
      <w:shd w:val="clear" w:color="auto" w:fill="800000"/>
      <w:spacing w:before="100" w:beforeAutospacing="1" w:after="100" w:afterAutospacing="1"/>
      <w:jc w:val="center"/>
      <w:textAlignment w:val="center"/>
    </w:pPr>
    <w:rPr>
      <w:rFonts w:ascii="Arial" w:hAnsi="Arial" w:cs="Arial"/>
      <w:kern w:val="0"/>
      <w:sz w:val="20"/>
      <w:szCs w:val="20"/>
    </w:rPr>
  </w:style>
  <w:style w:type="paragraph" w:customStyle="1" w:styleId="117">
    <w:name w:val="xl48"/>
    <w:basedOn w:val="1"/>
    <w:uiPriority w:val="0"/>
    <w:pPr>
      <w:widowControl/>
      <w:pBdr>
        <w:top w:val="single" w:color="auto" w:sz="4" w:space="0"/>
        <w:left w:val="single" w:color="auto" w:sz="4" w:space="0"/>
        <w:right w:val="single" w:color="auto" w:sz="4" w:space="0"/>
      </w:pBdr>
      <w:shd w:val="clear" w:color="auto" w:fill="00FF00"/>
      <w:spacing w:before="100" w:beforeAutospacing="1" w:after="100" w:afterAutospacing="1"/>
      <w:jc w:val="center"/>
      <w:textAlignment w:val="center"/>
    </w:pPr>
    <w:rPr>
      <w:rFonts w:ascii="Arial" w:hAnsi="Arial" w:cs="Arial"/>
      <w:b/>
      <w:bCs/>
      <w:kern w:val="0"/>
      <w:sz w:val="20"/>
      <w:szCs w:val="20"/>
    </w:rPr>
  </w:style>
  <w:style w:type="paragraph" w:customStyle="1" w:styleId="118">
    <w:name w:val="xl36"/>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119">
    <w:name w:val="xl39"/>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b/>
      <w:bCs/>
      <w:kern w:val="0"/>
      <w:sz w:val="20"/>
      <w:szCs w:val="20"/>
    </w:rPr>
  </w:style>
  <w:style w:type="paragraph" w:customStyle="1" w:styleId="120">
    <w:name w:val="xl62"/>
    <w:basedOn w:val="1"/>
    <w:uiPriority w:val="0"/>
    <w:pPr>
      <w:widowControl/>
      <w:shd w:val="clear" w:color="auto" w:fill="800000"/>
      <w:spacing w:before="100" w:beforeAutospacing="1" w:after="100" w:afterAutospacing="1"/>
      <w:jc w:val="center"/>
      <w:textAlignment w:val="center"/>
    </w:pPr>
    <w:rPr>
      <w:rFonts w:ascii="Arial" w:hAnsi="Arial" w:cs="Arial"/>
      <w:kern w:val="0"/>
      <w:sz w:val="20"/>
      <w:szCs w:val="20"/>
    </w:rPr>
  </w:style>
  <w:style w:type="paragraph" w:customStyle="1" w:styleId="121">
    <w:name w:val="xl28"/>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122">
    <w:name w:val="xl50"/>
    <w:basedOn w:val="1"/>
    <w:uiPriority w:val="0"/>
    <w:pPr>
      <w:widowControl/>
      <w:pBdr>
        <w:top w:val="single" w:color="auto" w:sz="4" w:space="0"/>
        <w:left w:val="single" w:color="auto" w:sz="4" w:space="0"/>
        <w:bottom w:val="single" w:color="auto" w:sz="4" w:space="0"/>
        <w:right w:val="single" w:color="auto" w:sz="4" w:space="0"/>
      </w:pBdr>
      <w:shd w:val="clear" w:color="auto" w:fill="00FF00"/>
      <w:spacing w:before="100" w:beforeAutospacing="1" w:after="100" w:afterAutospacing="1"/>
      <w:jc w:val="center"/>
      <w:textAlignment w:val="center"/>
    </w:pPr>
    <w:rPr>
      <w:rFonts w:ascii="Arial" w:hAnsi="Arial" w:cs="Arial"/>
      <w:b/>
      <w:bCs/>
      <w:color w:val="0000FF"/>
      <w:kern w:val="0"/>
      <w:sz w:val="20"/>
      <w:szCs w:val="20"/>
    </w:rPr>
  </w:style>
  <w:style w:type="paragraph" w:customStyle="1" w:styleId="123">
    <w:name w:val="xl70"/>
    <w:basedOn w:val="1"/>
    <w:uiPriority w:val="0"/>
    <w:pPr>
      <w:widowControl/>
      <w:pBdr>
        <w:top w:val="single" w:color="auto" w:sz="4" w:space="0"/>
        <w:left w:val="single" w:color="auto" w:sz="4" w:space="0"/>
        <w:bottom w:val="single" w:color="auto" w:sz="4" w:space="0"/>
        <w:right w:val="single" w:color="auto" w:sz="4" w:space="0"/>
      </w:pBdr>
      <w:shd w:val="clear" w:color="auto" w:fill="800000"/>
      <w:spacing w:before="100" w:beforeAutospacing="1" w:after="100" w:afterAutospacing="1"/>
      <w:jc w:val="center"/>
      <w:textAlignment w:val="center"/>
    </w:pPr>
    <w:rPr>
      <w:rFonts w:ascii="Arial" w:hAnsi="Arial" w:cs="Arial"/>
      <w:kern w:val="0"/>
      <w:sz w:val="20"/>
      <w:szCs w:val="20"/>
    </w:rPr>
  </w:style>
  <w:style w:type="paragraph" w:customStyle="1" w:styleId="124">
    <w:name w:val="xl80"/>
    <w:basedOn w:val="1"/>
    <w:uiPriority w:val="0"/>
    <w:pPr>
      <w:widowControl/>
      <w:pBdr>
        <w:top w:val="single" w:color="auto" w:sz="4" w:space="0"/>
      </w:pBdr>
      <w:shd w:val="clear" w:color="auto" w:fill="800000"/>
      <w:spacing w:before="100" w:beforeAutospacing="1" w:after="100" w:afterAutospacing="1"/>
      <w:jc w:val="center"/>
      <w:textAlignment w:val="center"/>
    </w:pPr>
    <w:rPr>
      <w:rFonts w:ascii="Courier New" w:hAnsi="Courier New" w:cs="Courier New"/>
      <w:kern w:val="0"/>
      <w:sz w:val="20"/>
      <w:szCs w:val="20"/>
    </w:rPr>
  </w:style>
  <w:style w:type="paragraph" w:customStyle="1" w:styleId="125">
    <w:name w:val="xl27"/>
    <w:basedOn w:val="1"/>
    <w:uiPriority w:val="0"/>
    <w:pPr>
      <w:widowControl/>
      <w:pBdr>
        <w:top w:val="single" w:color="auto" w:sz="4" w:space="0"/>
        <w:left w:val="single" w:color="auto" w:sz="4" w:space="0"/>
        <w:bottom w:val="single" w:color="auto" w:sz="4" w:space="0"/>
        <w:right w:val="single" w:color="auto" w:sz="4" w:space="0"/>
      </w:pBdr>
      <w:shd w:val="clear" w:color="auto" w:fill="00FF00"/>
      <w:spacing w:before="100" w:beforeAutospacing="1" w:after="100" w:afterAutospacing="1"/>
      <w:jc w:val="center"/>
      <w:textAlignment w:val="center"/>
    </w:pPr>
    <w:rPr>
      <w:rFonts w:ascii="宋体" w:hAnsi="宋体" w:cs="宋体"/>
      <w:b/>
      <w:bCs/>
      <w:kern w:val="0"/>
      <w:sz w:val="20"/>
      <w:szCs w:val="20"/>
    </w:rPr>
  </w:style>
  <w:style w:type="paragraph" w:customStyle="1" w:styleId="126">
    <w:name w:val="xl55"/>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color w:val="0000FF"/>
      <w:kern w:val="0"/>
      <w:sz w:val="20"/>
      <w:szCs w:val="20"/>
    </w:rPr>
  </w:style>
  <w:style w:type="paragraph" w:customStyle="1" w:styleId="127">
    <w:name w:val="xl72"/>
    <w:basedOn w:val="1"/>
    <w:uiPriority w:val="0"/>
    <w:pPr>
      <w:widowControl/>
      <w:pBdr>
        <w:top w:val="single" w:color="auto" w:sz="4" w:space="0"/>
        <w:bottom w:val="single" w:color="auto" w:sz="4" w:space="0"/>
      </w:pBdr>
      <w:shd w:val="clear" w:color="auto" w:fill="800000"/>
      <w:spacing w:before="100" w:beforeAutospacing="1" w:after="100" w:afterAutospacing="1"/>
      <w:jc w:val="center"/>
      <w:textAlignment w:val="center"/>
    </w:pPr>
    <w:rPr>
      <w:rFonts w:ascii="Arial" w:hAnsi="Arial" w:cs="Arial"/>
      <w:color w:val="0000FF"/>
      <w:kern w:val="0"/>
      <w:sz w:val="20"/>
      <w:szCs w:val="20"/>
    </w:rPr>
  </w:style>
  <w:style w:type="paragraph" w:customStyle="1" w:styleId="128">
    <w:name w:val="xl26"/>
    <w:basedOn w:val="1"/>
    <w:uiPriority w:val="0"/>
    <w:pPr>
      <w:widowControl/>
      <w:pBdr>
        <w:top w:val="single" w:color="auto" w:sz="4" w:space="0"/>
        <w:left w:val="single" w:color="auto" w:sz="4" w:space="0"/>
        <w:bottom w:val="single" w:color="auto" w:sz="4" w:space="0"/>
        <w:right w:val="single" w:color="auto" w:sz="4" w:space="0"/>
      </w:pBdr>
      <w:shd w:val="clear" w:color="auto" w:fill="00FF00"/>
      <w:spacing w:before="100" w:beforeAutospacing="1" w:after="100" w:afterAutospacing="1"/>
      <w:jc w:val="center"/>
      <w:textAlignment w:val="center"/>
    </w:pPr>
    <w:rPr>
      <w:rFonts w:ascii="宋体" w:hAnsi="宋体" w:cs="宋体"/>
      <w:b/>
      <w:bCs/>
      <w:kern w:val="0"/>
      <w:sz w:val="20"/>
      <w:szCs w:val="20"/>
    </w:rPr>
  </w:style>
  <w:style w:type="paragraph" w:styleId="129">
    <w:name w:val=""/>
    <w:unhideWhenUsed/>
    <w:uiPriority w:val="99"/>
    <w:rPr>
      <w:rFonts w:eastAsia="仿宋"/>
      <w:kern w:val="2"/>
      <w:sz w:val="24"/>
      <w:szCs w:val="24"/>
      <w:lang w:val="en-US" w:eastAsia="zh-CN" w:bidi="ar-SA"/>
    </w:rPr>
  </w:style>
  <w:style w:type="paragraph" w:customStyle="1" w:styleId="130">
    <w:name w:val="xl59"/>
    <w:basedOn w:val="1"/>
    <w:uiPriority w:val="0"/>
    <w:pPr>
      <w:widowControl/>
      <w:pBdr>
        <w:top w:val="single" w:color="auto" w:sz="4" w:space="0"/>
      </w:pBdr>
      <w:shd w:val="clear" w:color="auto" w:fill="800000"/>
      <w:spacing w:before="100" w:beforeAutospacing="1" w:after="100" w:afterAutospacing="1"/>
      <w:jc w:val="center"/>
      <w:textAlignment w:val="center"/>
    </w:pPr>
    <w:rPr>
      <w:rFonts w:ascii="Arial" w:hAnsi="Arial" w:cs="Arial"/>
      <w:color w:val="FF0000"/>
      <w:kern w:val="0"/>
      <w:sz w:val="20"/>
      <w:szCs w:val="20"/>
    </w:rPr>
  </w:style>
  <w:style w:type="paragraph" w:customStyle="1" w:styleId="131">
    <w:name w:val="xl45"/>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color w:val="000000"/>
      <w:kern w:val="0"/>
      <w:sz w:val="20"/>
      <w:szCs w:val="20"/>
    </w:rPr>
  </w:style>
  <w:style w:type="paragraph" w:customStyle="1" w:styleId="132">
    <w:name w:val="xl37"/>
    <w:basedOn w:val="1"/>
    <w:uiPriority w:val="0"/>
    <w:pPr>
      <w:widowControl/>
      <w:spacing w:before="100" w:beforeAutospacing="1" w:after="100" w:afterAutospacing="1"/>
      <w:jc w:val="center"/>
      <w:textAlignment w:val="center"/>
    </w:pPr>
    <w:rPr>
      <w:rFonts w:ascii="Arial" w:hAnsi="Arial" w:cs="Arial"/>
      <w:kern w:val="0"/>
      <w:sz w:val="20"/>
      <w:szCs w:val="20"/>
    </w:rPr>
  </w:style>
  <w:style w:type="paragraph" w:customStyle="1" w:styleId="133">
    <w:name w:val="font17"/>
    <w:basedOn w:val="1"/>
    <w:uiPriority w:val="0"/>
    <w:pPr>
      <w:widowControl/>
      <w:spacing w:before="100" w:beforeAutospacing="1" w:after="100" w:afterAutospacing="1"/>
      <w:jc w:val="left"/>
    </w:pPr>
    <w:rPr>
      <w:rFonts w:ascii="宋体" w:hAnsi="宋体" w:cs="宋体"/>
      <w:b/>
      <w:bCs/>
      <w:color w:val="FF0000"/>
      <w:kern w:val="0"/>
      <w:sz w:val="24"/>
    </w:rPr>
  </w:style>
  <w:style w:type="paragraph" w:customStyle="1" w:styleId="134">
    <w:name w:val="font15"/>
    <w:basedOn w:val="1"/>
    <w:uiPriority w:val="0"/>
    <w:pPr>
      <w:widowControl/>
      <w:spacing w:before="100" w:beforeAutospacing="1" w:after="100" w:afterAutospacing="1"/>
      <w:jc w:val="left"/>
    </w:pPr>
    <w:rPr>
      <w:rFonts w:ascii="Arial" w:hAnsi="Arial" w:cs="Arial"/>
      <w:color w:val="800000"/>
      <w:kern w:val="0"/>
      <w:sz w:val="20"/>
      <w:szCs w:val="20"/>
    </w:rPr>
  </w:style>
  <w:style w:type="paragraph" w:customStyle="1" w:styleId="135">
    <w:name w:val="xl69"/>
    <w:basedOn w:val="1"/>
    <w:uiPriority w:val="0"/>
    <w:pPr>
      <w:widowControl/>
      <w:pBdr>
        <w:top w:val="single" w:color="auto" w:sz="4" w:space="0"/>
        <w:left w:val="single" w:color="auto" w:sz="4" w:space="0"/>
        <w:bottom w:val="single" w:color="auto" w:sz="4" w:space="0"/>
        <w:right w:val="single" w:color="auto" w:sz="4" w:space="0"/>
      </w:pBdr>
      <w:shd w:val="clear" w:color="auto" w:fill="800000"/>
      <w:spacing w:before="100" w:beforeAutospacing="1" w:after="100" w:afterAutospacing="1"/>
      <w:jc w:val="center"/>
      <w:textAlignment w:val="center"/>
    </w:pPr>
    <w:rPr>
      <w:rFonts w:ascii="Arial" w:hAnsi="Arial" w:cs="Arial"/>
      <w:kern w:val="0"/>
      <w:sz w:val="20"/>
      <w:szCs w:val="20"/>
    </w:rPr>
  </w:style>
  <w:style w:type="paragraph" w:customStyle="1" w:styleId="136">
    <w:name w:val="xl97"/>
    <w:basedOn w:val="1"/>
    <w:uiPriority w:val="0"/>
    <w:pPr>
      <w:widowControl/>
      <w:pBdr>
        <w:left w:val="single" w:color="auto" w:sz="4" w:space="0"/>
        <w:right w:val="single" w:color="auto" w:sz="4" w:space="0"/>
      </w:pBdr>
      <w:spacing w:before="100" w:beforeAutospacing="1" w:after="100" w:afterAutospacing="1"/>
      <w:jc w:val="center"/>
      <w:textAlignment w:val="center"/>
    </w:pPr>
    <w:rPr>
      <w:rFonts w:ascii="Arial" w:hAnsi="Arial" w:cs="Arial"/>
      <w:kern w:val="0"/>
      <w:sz w:val="20"/>
      <w:szCs w:val="20"/>
    </w:rPr>
  </w:style>
  <w:style w:type="paragraph" w:customStyle="1" w:styleId="137">
    <w:name w:val="xl83"/>
    <w:basedOn w:val="1"/>
    <w:uiPriority w:val="0"/>
    <w:pPr>
      <w:widowControl/>
      <w:shd w:val="clear" w:color="auto" w:fill="800000"/>
      <w:spacing w:before="100" w:beforeAutospacing="1" w:after="100" w:afterAutospacing="1"/>
      <w:jc w:val="center"/>
      <w:textAlignment w:val="center"/>
    </w:pPr>
    <w:rPr>
      <w:rFonts w:ascii="Courier New" w:hAnsi="Courier New" w:cs="Courier New"/>
      <w:kern w:val="0"/>
      <w:sz w:val="20"/>
      <w:szCs w:val="20"/>
    </w:rPr>
  </w:style>
  <w:style w:type="paragraph" w:customStyle="1" w:styleId="138">
    <w:name w:val="xl71"/>
    <w:basedOn w:val="1"/>
    <w:uiPriority w:val="0"/>
    <w:pPr>
      <w:widowControl/>
      <w:pBdr>
        <w:top w:val="single" w:color="auto" w:sz="4" w:space="0"/>
        <w:left w:val="single" w:color="auto" w:sz="4" w:space="0"/>
        <w:bottom w:val="single" w:color="auto" w:sz="4" w:space="0"/>
      </w:pBdr>
      <w:shd w:val="clear" w:color="auto" w:fill="800000"/>
      <w:spacing w:before="100" w:beforeAutospacing="1" w:after="100" w:afterAutospacing="1"/>
      <w:jc w:val="center"/>
      <w:textAlignment w:val="center"/>
    </w:pPr>
    <w:rPr>
      <w:rFonts w:ascii="Arial" w:hAnsi="Arial" w:cs="Arial"/>
      <w:color w:val="FF0000"/>
      <w:kern w:val="0"/>
      <w:sz w:val="20"/>
      <w:szCs w:val="20"/>
    </w:rPr>
  </w:style>
  <w:style w:type="paragraph" w:customStyle="1" w:styleId="139">
    <w:name w:val="xl32"/>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kern w:val="0"/>
      <w:sz w:val="20"/>
      <w:szCs w:val="20"/>
    </w:rPr>
  </w:style>
  <w:style w:type="paragraph" w:customStyle="1" w:styleId="140">
    <w:name w:val="font11"/>
    <w:basedOn w:val="1"/>
    <w:uiPriority w:val="0"/>
    <w:pPr>
      <w:widowControl/>
      <w:spacing w:before="100" w:beforeAutospacing="1" w:after="100" w:afterAutospacing="1"/>
      <w:jc w:val="left"/>
    </w:pPr>
    <w:rPr>
      <w:rFonts w:ascii="宋体" w:hAnsi="宋体" w:cs="宋体"/>
      <w:color w:val="800000"/>
      <w:kern w:val="0"/>
      <w:sz w:val="20"/>
      <w:szCs w:val="20"/>
    </w:rPr>
  </w:style>
  <w:style w:type="paragraph" w:customStyle="1" w:styleId="141">
    <w:name w:val="xl31"/>
    <w:basedOn w:val="1"/>
    <w:uiPriority w:val="0"/>
    <w:pPr>
      <w:widowControl/>
      <w:pBdr>
        <w:top w:val="single" w:color="auto" w:sz="4" w:space="0"/>
        <w:left w:val="single" w:color="auto" w:sz="4" w:space="0"/>
        <w:right w:val="single" w:color="auto" w:sz="4" w:space="0"/>
      </w:pBdr>
      <w:shd w:val="clear" w:color="auto" w:fill="00FF00"/>
      <w:spacing w:before="100" w:beforeAutospacing="1" w:after="100" w:afterAutospacing="1"/>
      <w:jc w:val="center"/>
      <w:textAlignment w:val="center"/>
    </w:pPr>
    <w:rPr>
      <w:rFonts w:ascii="宋体" w:hAnsi="宋体" w:cs="宋体"/>
      <w:b/>
      <w:bCs/>
      <w:kern w:val="0"/>
      <w:sz w:val="20"/>
      <w:szCs w:val="20"/>
    </w:rPr>
  </w:style>
  <w:style w:type="paragraph" w:customStyle="1" w:styleId="142">
    <w:name w:val="xl88"/>
    <w:basedOn w:val="1"/>
    <w:uiPriority w:val="0"/>
    <w:pPr>
      <w:widowControl/>
      <w:pBdr>
        <w:left w:val="single" w:color="auto" w:sz="4" w:space="0"/>
        <w:right w:val="single" w:color="auto" w:sz="4" w:space="0"/>
      </w:pBdr>
      <w:spacing w:before="100" w:beforeAutospacing="1" w:after="100" w:afterAutospacing="1"/>
      <w:jc w:val="center"/>
      <w:textAlignment w:val="center"/>
    </w:pPr>
    <w:rPr>
      <w:rFonts w:ascii="宋体" w:hAnsi="宋体" w:cs="宋体"/>
      <w:kern w:val="0"/>
      <w:sz w:val="24"/>
    </w:rPr>
  </w:style>
  <w:style w:type="paragraph" w:customStyle="1" w:styleId="143">
    <w:name w:val="xl41"/>
    <w:basedOn w:val="1"/>
    <w:uiPriority w:val="0"/>
    <w:pPr>
      <w:widowControl/>
      <w:pBdr>
        <w:top w:val="single" w:color="auto" w:sz="4" w:space="0"/>
        <w:left w:val="single" w:color="auto" w:sz="4" w:space="0"/>
        <w:bottom w:val="single" w:color="auto" w:sz="4" w:space="0"/>
        <w:right w:val="single" w:color="auto" w:sz="4" w:space="0"/>
      </w:pBdr>
      <w:shd w:val="clear" w:color="auto" w:fill="00FF00"/>
      <w:spacing w:before="100" w:beforeAutospacing="1" w:after="100" w:afterAutospacing="1"/>
      <w:jc w:val="center"/>
      <w:textAlignment w:val="center"/>
    </w:pPr>
    <w:rPr>
      <w:rFonts w:ascii="Arial" w:hAnsi="Arial" w:cs="Arial"/>
      <w:b/>
      <w:bCs/>
      <w:color w:val="FF0000"/>
      <w:kern w:val="0"/>
      <w:sz w:val="20"/>
      <w:szCs w:val="20"/>
    </w:rPr>
  </w:style>
  <w:style w:type="paragraph" w:customStyle="1" w:styleId="144">
    <w:name w:val="xl46"/>
    <w:basedOn w:val="1"/>
    <w:uiPriority w:val="0"/>
    <w:pPr>
      <w:widowControl/>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Arial" w:hAnsi="Arial" w:cs="Arial"/>
      <w:color w:val="FF0000"/>
      <w:kern w:val="0"/>
      <w:sz w:val="20"/>
      <w:szCs w:val="20"/>
    </w:rPr>
  </w:style>
  <w:style w:type="paragraph" w:customStyle="1" w:styleId="145">
    <w:name w:val="font5"/>
    <w:basedOn w:val="1"/>
    <w:uiPriority w:val="0"/>
    <w:pPr>
      <w:widowControl/>
      <w:spacing w:before="100" w:beforeAutospacing="1" w:after="100" w:afterAutospacing="1"/>
      <w:jc w:val="left"/>
    </w:pPr>
    <w:rPr>
      <w:rFonts w:ascii="宋体" w:hAnsi="宋体" w:cs="宋体"/>
      <w:kern w:val="0"/>
      <w:sz w:val="18"/>
      <w:szCs w:val="18"/>
    </w:rPr>
  </w:style>
  <w:style w:type="paragraph" w:customStyle="1" w:styleId="146">
    <w:name w:val="xl60"/>
    <w:basedOn w:val="1"/>
    <w:uiPriority w:val="0"/>
    <w:pPr>
      <w:widowControl/>
      <w:pBdr>
        <w:top w:val="single" w:color="auto" w:sz="4" w:space="0"/>
      </w:pBdr>
      <w:shd w:val="clear" w:color="auto" w:fill="800000"/>
      <w:spacing w:before="100" w:beforeAutospacing="1" w:after="100" w:afterAutospacing="1"/>
      <w:jc w:val="center"/>
      <w:textAlignment w:val="center"/>
    </w:pPr>
    <w:rPr>
      <w:rFonts w:ascii="Arial" w:hAnsi="Arial" w:cs="Arial"/>
      <w:color w:val="0000FF"/>
      <w:kern w:val="0"/>
      <w:sz w:val="20"/>
      <w:szCs w:val="20"/>
    </w:rPr>
  </w:style>
  <w:style w:type="paragraph" w:customStyle="1" w:styleId="147">
    <w:name w:val="xl49"/>
    <w:basedOn w:val="1"/>
    <w:uiPriority w:val="0"/>
    <w:pPr>
      <w:widowControl/>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Arial" w:hAnsi="Arial" w:cs="Arial"/>
      <w:kern w:val="0"/>
      <w:sz w:val="20"/>
      <w:szCs w:val="20"/>
    </w:rPr>
  </w:style>
  <w:style w:type="paragraph" w:customStyle="1" w:styleId="148">
    <w:name w:val="xl42"/>
    <w:basedOn w:val="1"/>
    <w:uiPriority w:val="0"/>
    <w:pPr>
      <w:widowControl/>
      <w:shd w:val="clear" w:color="auto" w:fill="00FF00"/>
      <w:spacing w:before="100" w:beforeAutospacing="1" w:after="100" w:afterAutospacing="1"/>
      <w:jc w:val="center"/>
      <w:textAlignment w:val="center"/>
    </w:pPr>
    <w:rPr>
      <w:rFonts w:ascii="Arial" w:hAnsi="Arial" w:cs="Arial"/>
      <w:b/>
      <w:bCs/>
      <w:kern w:val="0"/>
      <w:sz w:val="20"/>
      <w:szCs w:val="20"/>
    </w:rPr>
  </w:style>
  <w:style w:type="paragraph" w:customStyle="1" w:styleId="149">
    <w:name w:val="xl38"/>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color w:val="FF0000"/>
      <w:kern w:val="0"/>
      <w:sz w:val="20"/>
      <w:szCs w:val="20"/>
    </w:rPr>
  </w:style>
  <w:style w:type="paragraph" w:customStyle="1" w:styleId="150">
    <w:name w:val="xl93"/>
    <w:basedOn w:val="1"/>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151">
    <w:name w:val="xl51"/>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color w:val="0000FF"/>
      <w:kern w:val="0"/>
      <w:sz w:val="20"/>
      <w:szCs w:val="20"/>
    </w:rPr>
  </w:style>
  <w:style w:type="paragraph" w:customStyle="1" w:styleId="152">
    <w:name w:val="font16"/>
    <w:basedOn w:val="1"/>
    <w:uiPriority w:val="0"/>
    <w:pPr>
      <w:widowControl/>
      <w:spacing w:before="100" w:beforeAutospacing="1" w:after="100" w:afterAutospacing="1"/>
      <w:jc w:val="left"/>
    </w:pPr>
    <w:rPr>
      <w:rFonts w:ascii="Arial" w:hAnsi="Arial" w:cs="Arial"/>
      <w:color w:val="000000"/>
      <w:kern w:val="0"/>
      <w:sz w:val="20"/>
      <w:szCs w:val="20"/>
    </w:rPr>
  </w:style>
  <w:style w:type="paragraph" w:customStyle="1" w:styleId="153">
    <w:name w:val="xl76"/>
    <w:basedOn w:val="1"/>
    <w:uiPriority w:val="0"/>
    <w:pPr>
      <w:widowControl/>
      <w:pBdr>
        <w:top w:val="single" w:color="auto" w:sz="4" w:space="0"/>
        <w:left w:val="single" w:color="auto" w:sz="4" w:space="0"/>
        <w:bottom w:val="single" w:color="auto" w:sz="4" w:space="0"/>
        <w:right w:val="single" w:color="auto" w:sz="4" w:space="0"/>
      </w:pBdr>
      <w:shd w:val="clear" w:color="auto" w:fill="00FF00"/>
      <w:spacing w:before="100" w:beforeAutospacing="1" w:after="100" w:afterAutospacing="1"/>
      <w:jc w:val="center"/>
      <w:textAlignment w:val="center"/>
    </w:pPr>
    <w:rPr>
      <w:rFonts w:ascii="Arial" w:hAnsi="Arial" w:cs="Arial"/>
      <w:b/>
      <w:bCs/>
      <w:kern w:val="0"/>
      <w:sz w:val="24"/>
    </w:rPr>
  </w:style>
  <w:style w:type="paragraph" w:styleId="154">
    <w:name w:val=""/>
    <w:basedOn w:val="2"/>
    <w:next w:val="1"/>
    <w:qFormat/>
    <w:uiPriority w:val="39"/>
    <w:pPr>
      <w:widowControl/>
      <w:spacing w:before="480" w:after="0" w:line="276" w:lineRule="auto"/>
      <w:jc w:val="left"/>
      <w:outlineLvl w:val="9"/>
    </w:pPr>
    <w:rPr>
      <w:rFonts w:ascii="Cambria" w:hAnsi="Cambria"/>
      <w:color w:val="365F91"/>
      <w:kern w:val="0"/>
      <w:sz w:val="28"/>
      <w:szCs w:val="28"/>
    </w:rPr>
  </w:style>
  <w:style w:type="paragraph" w:customStyle="1" w:styleId="155">
    <w:name w:val="xl57"/>
    <w:basedOn w:val="1"/>
    <w:uiPriority w:val="0"/>
    <w:pPr>
      <w:widowControl/>
      <w:pBdr>
        <w:top w:val="single" w:color="auto" w:sz="4" w:space="0"/>
      </w:pBdr>
      <w:shd w:val="clear" w:color="auto" w:fill="800000"/>
      <w:spacing w:before="100" w:beforeAutospacing="1" w:after="100" w:afterAutospacing="1"/>
      <w:jc w:val="center"/>
      <w:textAlignment w:val="center"/>
    </w:pPr>
    <w:rPr>
      <w:rFonts w:ascii="Arial" w:hAnsi="Arial" w:cs="Arial"/>
      <w:kern w:val="0"/>
      <w:sz w:val="20"/>
      <w:szCs w:val="20"/>
    </w:rPr>
  </w:style>
  <w:style w:type="paragraph" w:customStyle="1" w:styleId="156">
    <w:name w:val="font12"/>
    <w:basedOn w:val="1"/>
    <w:uiPriority w:val="0"/>
    <w:pPr>
      <w:widowControl/>
      <w:spacing w:before="100" w:beforeAutospacing="1" w:after="100" w:afterAutospacing="1"/>
      <w:jc w:val="left"/>
    </w:pPr>
    <w:rPr>
      <w:rFonts w:ascii="Arial" w:hAnsi="Arial" w:cs="Arial"/>
      <w:b/>
      <w:bCs/>
      <w:kern w:val="0"/>
      <w:sz w:val="20"/>
      <w:szCs w:val="20"/>
    </w:rPr>
  </w:style>
  <w:style w:type="paragraph" w:customStyle="1" w:styleId="157">
    <w:name w:val="xl43"/>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color w:val="FF0000"/>
      <w:kern w:val="0"/>
      <w:sz w:val="20"/>
      <w:szCs w:val="20"/>
    </w:rPr>
  </w:style>
  <w:style w:type="paragraph" w:customStyle="1" w:styleId="158">
    <w:name w:val="xl40"/>
    <w:basedOn w:val="1"/>
    <w:uiPriority w:val="0"/>
    <w:pPr>
      <w:widowControl/>
      <w:pBdr>
        <w:top w:val="single" w:color="auto" w:sz="4" w:space="0"/>
        <w:left w:val="single" w:color="auto" w:sz="4" w:space="0"/>
        <w:bottom w:val="single" w:color="auto" w:sz="4" w:space="0"/>
        <w:right w:val="single" w:color="auto" w:sz="4" w:space="0"/>
      </w:pBdr>
      <w:shd w:val="clear" w:color="auto" w:fill="00FF00"/>
      <w:spacing w:before="100" w:beforeAutospacing="1" w:after="100" w:afterAutospacing="1"/>
      <w:jc w:val="center"/>
      <w:textAlignment w:val="center"/>
    </w:pPr>
    <w:rPr>
      <w:rFonts w:ascii="Arial" w:hAnsi="Arial" w:cs="Arial"/>
      <w:b/>
      <w:bCs/>
      <w:kern w:val="0"/>
      <w:sz w:val="20"/>
      <w:szCs w:val="20"/>
    </w:rPr>
  </w:style>
  <w:style w:type="paragraph" w:customStyle="1" w:styleId="159">
    <w:name w:val="xl67"/>
    <w:basedOn w:val="1"/>
    <w:uiPriority w:val="0"/>
    <w:pPr>
      <w:widowControl/>
      <w:shd w:val="clear" w:color="auto" w:fill="800000"/>
      <w:spacing w:before="100" w:beforeAutospacing="1" w:after="100" w:afterAutospacing="1"/>
      <w:jc w:val="center"/>
      <w:textAlignment w:val="center"/>
    </w:pPr>
    <w:rPr>
      <w:rFonts w:ascii="Arial" w:hAnsi="Arial" w:cs="Arial"/>
      <w:color w:val="0000FF"/>
      <w:kern w:val="0"/>
      <w:sz w:val="20"/>
      <w:szCs w:val="20"/>
    </w:rPr>
  </w:style>
  <w:style w:type="paragraph" w:customStyle="1" w:styleId="160">
    <w:name w:val="xl73"/>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Arial" w:hAnsi="Arial" w:cs="Arial"/>
      <w:color w:val="800000"/>
      <w:kern w:val="0"/>
      <w:sz w:val="20"/>
      <w:szCs w:val="20"/>
    </w:rPr>
  </w:style>
  <w:style w:type="paragraph" w:customStyle="1" w:styleId="161">
    <w:name w:val="xl64"/>
    <w:basedOn w:val="1"/>
    <w:uiPriority w:val="0"/>
    <w:pPr>
      <w:widowControl/>
      <w:shd w:val="clear" w:color="auto" w:fill="800000"/>
      <w:spacing w:before="100" w:beforeAutospacing="1" w:after="100" w:afterAutospacing="1"/>
      <w:jc w:val="center"/>
      <w:textAlignment w:val="center"/>
    </w:pPr>
    <w:rPr>
      <w:rFonts w:ascii="Arial" w:hAnsi="Arial" w:cs="Arial"/>
      <w:kern w:val="0"/>
      <w:sz w:val="20"/>
      <w:szCs w:val="20"/>
    </w:rPr>
  </w:style>
  <w:style w:type="paragraph" w:customStyle="1" w:styleId="162">
    <w:name w:val="xl78"/>
    <w:basedOn w:val="1"/>
    <w:uiPriority w:val="0"/>
    <w:pPr>
      <w:widowControl/>
      <w:pBdr>
        <w:top w:val="single" w:color="auto" w:sz="4" w:space="0"/>
        <w:left w:val="single" w:color="auto" w:sz="4" w:space="0"/>
        <w:bottom w:val="single" w:color="auto" w:sz="4" w:space="0"/>
        <w:right w:val="single" w:color="auto" w:sz="4" w:space="0"/>
      </w:pBdr>
      <w:shd w:val="clear" w:color="auto" w:fill="00FF00"/>
      <w:spacing w:before="100" w:beforeAutospacing="1" w:after="100" w:afterAutospacing="1"/>
      <w:jc w:val="center"/>
      <w:textAlignment w:val="center"/>
    </w:pPr>
    <w:rPr>
      <w:rFonts w:ascii="Arial" w:hAnsi="Arial" w:cs="Arial"/>
      <w:b/>
      <w:bCs/>
      <w:color w:val="0000FF"/>
      <w:kern w:val="0"/>
      <w:sz w:val="24"/>
    </w:rPr>
  </w:style>
  <w:style w:type="paragraph" w:customStyle="1" w:styleId="163">
    <w:name w:val="xl91"/>
    <w:basedOn w:val="1"/>
    <w:uiPriority w:val="0"/>
    <w:pPr>
      <w:widowControl/>
      <w:pBdr>
        <w:left w:val="single" w:color="auto" w:sz="4" w:space="0"/>
        <w:right w:val="single" w:color="auto" w:sz="4" w:space="0"/>
      </w:pBdr>
      <w:shd w:val="clear" w:color="auto" w:fill="00FF00"/>
      <w:spacing w:before="100" w:beforeAutospacing="1" w:after="100" w:afterAutospacing="1"/>
      <w:jc w:val="center"/>
      <w:textAlignment w:val="center"/>
    </w:pPr>
    <w:rPr>
      <w:rFonts w:ascii="Arial" w:hAnsi="Arial" w:cs="Arial"/>
      <w:b/>
      <w:bCs/>
      <w:kern w:val="0"/>
      <w:sz w:val="20"/>
      <w:szCs w:val="20"/>
    </w:rPr>
  </w:style>
  <w:style w:type="paragraph" w:customStyle="1" w:styleId="164">
    <w:name w:val="font8"/>
    <w:basedOn w:val="1"/>
    <w:uiPriority w:val="0"/>
    <w:pPr>
      <w:widowControl/>
      <w:spacing w:before="100" w:beforeAutospacing="1" w:after="100" w:afterAutospacing="1"/>
      <w:jc w:val="left"/>
    </w:pPr>
    <w:rPr>
      <w:rFonts w:ascii="宋体" w:hAnsi="宋体" w:cs="宋体"/>
      <w:b/>
      <w:bCs/>
      <w:color w:val="FF0000"/>
      <w:kern w:val="0"/>
      <w:sz w:val="20"/>
      <w:szCs w:val="20"/>
    </w:rPr>
  </w:style>
  <w:style w:type="paragraph" w:customStyle="1" w:styleId="165">
    <w:name w:val="xl85"/>
    <w:basedOn w:val="1"/>
    <w:uiPriority w:val="0"/>
    <w:pPr>
      <w:widowControl/>
      <w:pBdr>
        <w:top w:val="single" w:color="auto" w:sz="4" w:space="0"/>
        <w:left w:val="single" w:color="auto" w:sz="4" w:space="0"/>
        <w:right w:val="single" w:color="auto" w:sz="4" w:space="0"/>
      </w:pBdr>
      <w:shd w:val="clear" w:color="auto" w:fill="00FF00"/>
      <w:spacing w:before="100" w:beforeAutospacing="1" w:after="100" w:afterAutospacing="1"/>
      <w:jc w:val="center"/>
      <w:textAlignment w:val="center"/>
    </w:pPr>
    <w:rPr>
      <w:rFonts w:ascii="Courier New" w:hAnsi="Courier New" w:cs="Courier New"/>
      <w:b/>
      <w:bCs/>
      <w:kern w:val="0"/>
      <w:sz w:val="20"/>
      <w:szCs w:val="20"/>
    </w:rPr>
  </w:style>
  <w:style w:type="paragraph" w:customStyle="1" w:styleId="166">
    <w:name w:val="xl81"/>
    <w:basedOn w:val="1"/>
    <w:uiPriority w:val="0"/>
    <w:pPr>
      <w:widowControl/>
      <w:pBdr>
        <w:top w:val="single" w:color="auto" w:sz="4" w:space="0"/>
        <w:left w:val="single" w:color="auto" w:sz="4" w:space="0"/>
        <w:bottom w:val="single" w:color="auto" w:sz="4" w:space="0"/>
        <w:right w:val="single" w:color="auto" w:sz="4" w:space="0"/>
      </w:pBdr>
      <w:shd w:val="clear" w:color="auto" w:fill="00FF00"/>
      <w:spacing w:before="100" w:beforeAutospacing="1" w:after="100" w:afterAutospacing="1"/>
      <w:jc w:val="center"/>
      <w:textAlignment w:val="center"/>
    </w:pPr>
    <w:rPr>
      <w:rFonts w:ascii="Courier New" w:hAnsi="Courier New" w:cs="Courier New"/>
      <w:b/>
      <w:bCs/>
      <w:kern w:val="0"/>
      <w:sz w:val="20"/>
      <w:szCs w:val="20"/>
    </w:rPr>
  </w:style>
  <w:style w:type="paragraph" w:customStyle="1" w:styleId="167">
    <w:name w:val="font10"/>
    <w:basedOn w:val="1"/>
    <w:uiPriority w:val="0"/>
    <w:pPr>
      <w:widowControl/>
      <w:spacing w:before="100" w:beforeAutospacing="1" w:after="100" w:afterAutospacing="1"/>
      <w:jc w:val="left"/>
    </w:pPr>
    <w:rPr>
      <w:rFonts w:ascii="Arial" w:hAnsi="Arial" w:cs="Arial"/>
      <w:kern w:val="0"/>
      <w:sz w:val="20"/>
      <w:szCs w:val="20"/>
    </w:rPr>
  </w:style>
  <w:style w:type="paragraph" w:customStyle="1" w:styleId="168">
    <w:name w:val="xl34"/>
    <w:basedOn w:val="1"/>
    <w:uiPriority w:val="0"/>
    <w:pPr>
      <w:widowControl/>
      <w:pBdr>
        <w:top w:val="single" w:color="auto" w:sz="4" w:space="0"/>
        <w:left w:val="single" w:color="auto" w:sz="4" w:space="0"/>
        <w:bottom w:val="single" w:color="auto" w:sz="4" w:space="0"/>
        <w:right w:val="single" w:color="auto" w:sz="4" w:space="0"/>
      </w:pBdr>
      <w:shd w:val="clear" w:color="auto" w:fill="00FF00"/>
      <w:spacing w:before="100" w:beforeAutospacing="1" w:after="100" w:afterAutospacing="1"/>
      <w:jc w:val="center"/>
      <w:textAlignment w:val="center"/>
    </w:pPr>
    <w:rPr>
      <w:rFonts w:ascii="宋体" w:hAnsi="宋体" w:cs="宋体"/>
      <w:b/>
      <w:bCs/>
      <w:kern w:val="0"/>
      <w:sz w:val="20"/>
      <w:szCs w:val="20"/>
    </w:rPr>
  </w:style>
  <w:style w:type="paragraph" w:customStyle="1" w:styleId="169">
    <w:name w:val="xl47"/>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b/>
      <w:bCs/>
      <w:kern w:val="0"/>
      <w:sz w:val="20"/>
      <w:szCs w:val="20"/>
    </w:rPr>
  </w:style>
  <w:style w:type="paragraph" w:customStyle="1" w:styleId="170">
    <w:name w:val="font7"/>
    <w:basedOn w:val="1"/>
    <w:uiPriority w:val="0"/>
    <w:pPr>
      <w:widowControl/>
      <w:spacing w:before="100" w:beforeAutospacing="1" w:after="100" w:afterAutospacing="1"/>
      <w:jc w:val="left"/>
    </w:pPr>
    <w:rPr>
      <w:rFonts w:ascii="宋体" w:hAnsi="宋体" w:cs="宋体"/>
      <w:kern w:val="0"/>
      <w:sz w:val="20"/>
      <w:szCs w:val="20"/>
    </w:rPr>
  </w:style>
  <w:style w:type="paragraph" w:customStyle="1" w:styleId="171">
    <w:name w:val="xl92"/>
    <w:basedOn w:val="1"/>
    <w:uiPriority w:val="0"/>
    <w:pPr>
      <w:widowControl/>
      <w:pBdr>
        <w:left w:val="single" w:color="auto" w:sz="4" w:space="0"/>
        <w:bottom w:val="single" w:color="auto" w:sz="4" w:space="0"/>
        <w:right w:val="single" w:color="auto" w:sz="4" w:space="0"/>
      </w:pBdr>
      <w:shd w:val="clear" w:color="auto" w:fill="00FF00"/>
      <w:spacing w:before="100" w:beforeAutospacing="1" w:after="100" w:afterAutospacing="1"/>
      <w:jc w:val="center"/>
      <w:textAlignment w:val="center"/>
    </w:pPr>
    <w:rPr>
      <w:rFonts w:ascii="Arial" w:hAnsi="Arial" w:cs="Arial"/>
      <w:b/>
      <w:bCs/>
      <w:kern w:val="0"/>
      <w:sz w:val="20"/>
      <w:szCs w:val="20"/>
    </w:rPr>
  </w:style>
  <w:style w:type="table" w:customStyle="1" w:styleId="172">
    <w:name w:val="浅色底纹 - 强调文字颜色 11"/>
    <w:basedOn w:val="41"/>
    <w:uiPriority w:val="60"/>
    <w:rPr>
      <w:rFonts w:ascii="Calibri" w:hAnsi="Calibri"/>
      <w:color w:val="365F91"/>
    </w:rPr>
    <w:tblPr>
      <w:tblStyle w:val="41"/>
      <w:tblStyleRowBandSize w:val="1"/>
      <w:tblStyleColBandSize w:val="1"/>
      <w:tblBorders>
        <w:top w:val="single" w:color="4F81BD" w:sz="8" w:space="0"/>
        <w:bottom w:val="single" w:color="4F81BD" w:sz="8" w:space="0"/>
      </w:tblBorders>
    </w:tblPr>
    <w:tblStylePr w:type="firstRow">
      <w:pPr>
        <w:spacing w:before="0" w:after="0" w:line="240" w:lineRule="auto"/>
      </w:pPr>
      <w:rPr>
        <w:b/>
        <w:bCs/>
      </w:rPr>
      <w:tblPr>
        <w:tblStyle w:val="41"/>
      </w:tblPr>
      <w:tcPr>
        <w:tcBorders>
          <w:top w:val="single" w:color="4F81BD" w:sz="8" w:space="0"/>
          <w:left w:val="single" w:color="4F81BD" w:sz="8" w:space="0"/>
          <w:bottom w:val="nil"/>
          <w:right w:val="nil"/>
          <w:insideH w:val="nil"/>
          <w:insideV w:val="nil"/>
          <w:tl2br w:val="nil"/>
          <w:tr2bl w:val="nil"/>
        </w:tcBorders>
      </w:tcPr>
    </w:tblStylePr>
    <w:tblStylePr w:type="lastRow">
      <w:pPr>
        <w:spacing w:before="0" w:after="0" w:line="240" w:lineRule="auto"/>
      </w:pPr>
      <w:rPr>
        <w:b/>
        <w:bCs/>
      </w:rPr>
      <w:tblPr>
        <w:tblStyle w:val="41"/>
      </w:tblPr>
      <w:tcPr>
        <w:tcBorders>
          <w:top w:val="single" w:color="4F81BD" w:sz="8" w:space="0"/>
          <w:left w:val="single" w:color="4F81BD" w:sz="8" w:space="0"/>
          <w:bottom w:val="nil"/>
          <w:right w:val="nil"/>
          <w:insideH w:val="nil"/>
          <w:insideV w:val="nil"/>
          <w:tl2br w:val="nil"/>
          <w:tr2bl w:val="nil"/>
        </w:tcBorders>
      </w:tcPr>
    </w:tblStylePr>
    <w:tblStylePr w:type="firstCol">
      <w:rPr>
        <w:b/>
        <w:bCs/>
      </w:rPr>
    </w:tblStylePr>
    <w:tblStylePr w:type="lastCol">
      <w:rPr>
        <w:b/>
        <w:bCs/>
      </w:rPr>
    </w:tblStylePr>
    <w:tblStylePr w:type="band1Vert">
      <w:tblPr>
        <w:tblStyle w:val="41"/>
      </w:tblPr>
      <w:tcPr>
        <w:tcBorders>
          <w:top w:val="nil"/>
          <w:left w:val="nil"/>
          <w:bottom w:val="nil"/>
          <w:right w:val="nil"/>
          <w:insideH w:val="nil"/>
          <w:insideV w:val="nil"/>
          <w:tl2br w:val="nil"/>
          <w:tr2bl w:val="nil"/>
        </w:tcBorders>
        <w:shd w:val="clear" w:color="auto" w:fill="D3DFEE"/>
      </w:tcPr>
    </w:tblStylePr>
    <w:tblStylePr w:type="band1Horz">
      <w:tblPr>
        <w:tblStyle w:val="41"/>
      </w:tblPr>
      <w:tcPr>
        <w:tcBorders>
          <w:top w:val="nil"/>
          <w:left w:val="nil"/>
          <w:bottom w:val="nil"/>
          <w:right w:val="nil"/>
          <w:insideH w:val="nil"/>
          <w:insideV w:val="nil"/>
          <w:tl2br w:val="nil"/>
          <w:tr2bl w:val="nil"/>
        </w:tcBorders>
        <w:shd w:val="clear" w:color="auto" w:fill="D3DFEE"/>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8</Pages>
  <Words>2661</Words>
  <Characters>2994</Characters>
  <Lines>28</Lines>
  <Paragraphs>8</Paragraphs>
  <TotalTime>0</TotalTime>
  <ScaleCrop>false</ScaleCrop>
  <LinksUpToDate>false</LinksUpToDate>
  <CharactersWithSpaces>3011</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2015-05-22T17:58:00Z</dcterms:created>
  <dc:creator>Customer</dc:creator>
  <cp:lastModifiedBy>sky</cp:lastModifiedBy>
  <cp:lastPrinted>2009-09-04T13:42:00Z</cp:lastPrinted>
  <dcterms:modified xsi:type="dcterms:W3CDTF">2025-06-14T13:53:42Z</dcterms:modified>
  <dc:title>主服务器故障切换流程</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40E7F4A5C53E44D79756844908260D52_13</vt:lpwstr>
  </property>
</Properties>
</file>