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名词解释：</w:t>
      </w:r>
    </w:p>
    <w:p>
      <w:r>
        <w:rPr>
          <w:rFonts w:hint="eastAsia"/>
        </w:rPr>
        <w:t>微观经济学和产业经济学基本原理规律（发展？）</w:t>
      </w:r>
    </w:p>
    <w:p>
      <w:r>
        <w:rPr>
          <w:rFonts w:hint="eastAsia"/>
        </w:rPr>
        <w:t>配第克拉克定理：随着经济的发展，人均国民收入水平的提高，第一产业国民收入和劳动力的相对比重逐渐下降；第二产业国民收入和劳动力的相对比重上升，经济进一步发展，第三产业国民收入和劳动力的相对比重也开始上升。（第一产业农业、第二产业工业，第三产业其他） （配第克拉克定理阐述的是产经的发展基本原理？）</w:t>
      </w:r>
    </w:p>
    <w:p/>
    <w:p>
      <w:r>
        <w:rPr>
          <w:rFonts w:hint="eastAsia"/>
          <w:color w:val="FF0000"/>
        </w:rPr>
        <w:t>横向差异</w:t>
      </w:r>
      <w:r>
        <w:rPr>
          <w:rFonts w:hint="eastAsia"/>
        </w:rPr>
        <w:t>：指产品在空间上的差异表现。两产品之间一些特征增加了，而其他一些特征却减少了。</w:t>
      </w:r>
    </w:p>
    <w:p/>
    <w:p>
      <w:r>
        <w:rPr>
          <w:rFonts w:hint="eastAsia"/>
          <w:color w:val="FF0000"/>
        </w:rPr>
        <w:t>纵向差异</w:t>
      </w:r>
      <w:r>
        <w:rPr>
          <w:rFonts w:hint="eastAsia"/>
        </w:rPr>
        <w:t>：指在产品空间中，所有消费者对所提及的大多数特性组合的偏好次序一致的那些特性之间的差异。</w:t>
      </w:r>
      <w:r>
        <w:t xml:space="preserve"> </w:t>
      </w:r>
    </w:p>
    <w:p>
      <w:pPr>
        <w:rPr>
          <w:rFonts w:hint="eastAsia"/>
        </w:rPr>
      </w:pPr>
      <w:r>
        <w:rPr>
          <w:rFonts w:hint="eastAsia"/>
        </w:rPr>
        <w:t xml:space="preserve">简单来说，再给定价格相同的情况下，消费者的最优选择与不同的消费者本身有关。 </w:t>
      </w:r>
      <w:r>
        <w:t xml:space="preserve">               </w:t>
      </w:r>
      <w:r>
        <w:rPr>
          <w:rFonts w:hint="eastAsia"/>
        </w:rPr>
        <w:t>一般假定，消费者如果购买不到它最偏好的品牌，那么他会购买次偏好的品牌，最后将购买距离其最近的产品</w:t>
      </w:r>
    </w:p>
    <w:p/>
    <w:p>
      <w:r>
        <w:rPr>
          <w:rFonts w:hint="eastAsia"/>
        </w:rPr>
        <w:t>掠夺性定价：掠夺性定价是指在位厂商将价格削减至对手平均成本之下，以便将对手驱逐出</w:t>
      </w:r>
      <w:bookmarkStart w:id="0" w:name="_GoBack"/>
      <w:bookmarkEnd w:id="0"/>
      <w:r>
        <w:rPr>
          <w:rFonts w:hint="eastAsia"/>
        </w:rPr>
        <w:t xml:space="preserve">市场或者遏制进入，即使遭受短期损失。一旦对手离开市场，在位厂商就会提高价格以补偿掠夺期损。 </w:t>
      </w:r>
    </w:p>
    <w:p/>
    <w:p>
      <w:r>
        <w:rPr>
          <w:rFonts w:hint="eastAsia"/>
        </w:rPr>
        <w:t>产业关联：产业关联是指在经济活动中，各产业之间存在的广泛的、复杂的和密切的技术经济联系。</w:t>
      </w:r>
    </w:p>
    <w:p>
      <w:r>
        <w:rPr>
          <w:rFonts w:hint="eastAsia"/>
        </w:rPr>
        <w:t>这种联系主要表现在两个方面：</w:t>
      </w:r>
    </w:p>
    <w:p>
      <w:r>
        <w:rPr>
          <w:rFonts w:hint="eastAsia"/>
        </w:rPr>
        <w:t>在产品的供需方面，任何一个产业的生产以及任何一种产品，都会为其它产业的生产作为其生产的投入要素（除最终消费品的生产外）。同时，它也会以其它产品或其它产业的生产作为其生产的投入要素；</w:t>
      </w:r>
    </w:p>
    <w:p>
      <w:pPr>
        <w:rPr>
          <w:rFonts w:hint="eastAsia"/>
        </w:rPr>
      </w:pPr>
      <w:r>
        <w:rPr>
          <w:rFonts w:hint="eastAsia"/>
        </w:rPr>
        <w:t>在产业的技术供给方面，一个产业的生产，需要其它产业为其提供技术水平层次相当的生产手段，同时，它的发展也推动了其它相互关联产业的技术进步，从而使整个产业的技术水平不断向更高层次推进。</w:t>
      </w:r>
    </w:p>
    <w:p/>
    <w:p>
      <w:r>
        <w:rPr>
          <w:rFonts w:hint="eastAsia"/>
        </w:rPr>
        <w:t>剧烈创新：剧烈创新</w:t>
      </w:r>
      <w:r>
        <w:t xml:space="preserve">指创新使企业的生产成本发生了大幅度地降低，创新者在新的成本水 平下的利润最大化价格为市场垄断价格，也即创新者成为一个完全垄断者，它所制定的垄断价格低于竞争对手的边际或平均成本 </w:t>
      </w:r>
      <w:r>
        <w:rPr>
          <w:rFonts w:hint="eastAsia"/>
        </w:rPr>
        <w:t>。</w:t>
      </w:r>
    </w:p>
    <w:p/>
    <w:p>
      <w:pPr>
        <w:rPr>
          <w:rFonts w:hint="eastAsia"/>
        </w:rPr>
      </w:pPr>
      <w:r>
        <w:rPr>
          <w:rFonts w:hint="eastAsia"/>
        </w:rPr>
        <w:t>小幅创新：</w:t>
      </w:r>
    </w:p>
    <w:p/>
    <w:p>
      <w:r>
        <w:rPr>
          <w:rFonts w:hint="eastAsia"/>
        </w:rPr>
        <w:t>战略互补：企业的反应函数曲线不再向下倾斜，而是一条向上倾斜的直线，斜率为正，就意味着参与者的行动、操作对双方都有利，如果一个企业提高价格，另一家企业的最优反应将也是提高价格，参与者的战略被称为战略互补。例如在差异产品的伯特兰竞争中，价格策略互补。</w:t>
      </w:r>
    </w:p>
    <w:p/>
    <w:p>
      <w:r>
        <w:rPr>
          <w:rFonts w:hint="eastAsia"/>
        </w:rPr>
        <w:t>战略替代：企业的反应函数曲线向下倾斜，斜率为负，就意味着参与者的行动、操作对自己有利而对方不利，如果一个企业提高产量，另一家企业的最优反应将也是降低产量，参与者的战略被称为战略替代。例如在差异产品的古诺竞争中，产量策略互补。</w:t>
      </w:r>
    </w:p>
    <w:p>
      <w:pPr>
        <w:rPr>
          <w:rFonts w:hint="eastAsia"/>
        </w:rPr>
      </w:pPr>
    </w:p>
    <w:p>
      <w:pPr>
        <w:rPr>
          <w:rFonts w:hint="eastAsia"/>
        </w:rPr>
      </w:pPr>
      <w:r>
        <w:rPr>
          <w:rFonts w:hint="eastAsia"/>
          <w:color w:val="FF0000"/>
        </w:rPr>
        <w:t>策略效应</w:t>
      </w:r>
      <w:r>
        <w:rPr>
          <w:rFonts w:hint="eastAsia"/>
        </w:rPr>
        <w:t>：</w:t>
      </w:r>
    </w:p>
    <w:p/>
    <w:p>
      <w:r>
        <w:rPr>
          <w:rFonts w:hint="eastAsia"/>
        </w:rPr>
        <w:t>反应函数：寡头厂商在竞争对手产出水平的各种可能的数值下，所确定的利润最大化产量。</w:t>
      </w:r>
    </w:p>
    <w:p/>
    <w:p>
      <w:r>
        <w:rPr>
          <w:rFonts w:hint="eastAsia"/>
        </w:rPr>
        <w:t>纵向约束：</w:t>
      </w:r>
      <w:r>
        <w:rPr>
          <w:rFonts w:ascii="Arial" w:hAnsi="Arial" w:cs="Arial"/>
          <w:color w:val="333333"/>
          <w:szCs w:val="21"/>
          <w:shd w:val="clear" w:color="auto" w:fill="FFFFFF"/>
        </w:rPr>
        <w:t>又称垂直限制或纵向</w:t>
      </w:r>
      <w:r>
        <w:rPr>
          <w:rFonts w:hint="eastAsia" w:ascii="Arial" w:hAnsi="Arial" w:cs="Arial"/>
          <w:color w:val="333333"/>
          <w:szCs w:val="21"/>
          <w:shd w:val="clear" w:color="auto" w:fill="FFFFFF"/>
        </w:rPr>
        <w:t>限制</w:t>
      </w:r>
      <w:r>
        <w:rPr>
          <w:rFonts w:ascii="Arial" w:hAnsi="Arial" w:cs="Arial"/>
          <w:color w:val="333333"/>
          <w:szCs w:val="21"/>
          <w:shd w:val="clear" w:color="auto" w:fill="FFFFFF"/>
        </w:rPr>
        <w:t>，是指处于同一商品或服务的生产或销售的不同阶段上的经营主体之间限制其经营活动的协议</w:t>
      </w:r>
      <w:r>
        <w:rPr>
          <w:rFonts w:hint="eastAsia" w:ascii="Arial" w:hAnsi="Arial" w:cs="Arial"/>
          <w:color w:val="333333"/>
          <w:szCs w:val="21"/>
          <w:shd w:val="clear" w:color="auto" w:fill="FFFFFF"/>
        </w:rPr>
        <w:t>，是上下游企业之间产品交易的一种契约关系。它是指一个或多个拥有市场势力的厂商所采取的对其下游厂商或上游厂商进行限制的策略行为。可以分为两类，一类是交易双方就交易价格或支付所达成的契约条款，另一类是对交易某一方或双方的权利进行限制的契约条款。</w:t>
      </w:r>
      <w:r>
        <w:t xml:space="preserve"> </w:t>
      </w:r>
    </w:p>
    <w:p/>
    <w:p>
      <w:pPr>
        <w:rPr>
          <w:rFonts w:hint="eastAsia"/>
        </w:rPr>
      </w:pPr>
      <w:r>
        <w:rPr>
          <w:rFonts w:hint="eastAsia"/>
        </w:rPr>
        <w:t>纵向一体化（企业垂直整合）：</w:t>
      </w:r>
      <w:r>
        <w:rPr>
          <w:rFonts w:ascii="Arial" w:hAnsi="Arial" w:cs="Arial"/>
          <w:color w:val="333333"/>
          <w:szCs w:val="21"/>
          <w:shd w:val="clear" w:color="auto" w:fill="FFFFFF"/>
        </w:rPr>
        <w:t>纵向一体化是指与企业产品的用户或原料的供应单位相联合或自行向这些经营领域扩展，就是指企业在现有业务的基础上，向现有业务的上游或下游发展，形成供产、产销或供产销一体化，以扩大现有业务范围的企业经营行为。纵向一体化有两方面的涵义:第一，指组织结构现有状态，即企业在产品的加工或经销各阶段上的延伸程度; 第二，指企业行为，即企业通过纵向兼并等手段进入另一加工或经销阶段的行为</w:t>
      </w:r>
    </w:p>
    <w:p/>
    <w:p>
      <w:r>
        <w:rPr>
          <w:rFonts w:hint="eastAsia"/>
        </w:rPr>
        <w:t>产品差异：是指同一产业内不同企业生产的同类商品，由于在质量、款式、性能、销售服务、信息提供和消费者偏好等方面存在着差异，从而导致产品之间替代不完全的状况。</w:t>
      </w:r>
    </w:p>
    <w:p/>
    <w:p>
      <w:r>
        <w:rPr>
          <w:rFonts w:hint="eastAsia"/>
        </w:rPr>
        <w:t>价格歧视：当两个单位的同种实物商品对同一消费者或不同消费者制定不同的售价时，我们可以说，生产者在实行价格歧视。</w:t>
      </w:r>
      <w:r>
        <w:t xml:space="preserve"> </w:t>
      </w:r>
    </w:p>
    <w:p>
      <w:r>
        <w:rPr>
          <w:rFonts w:hint="eastAsia"/>
        </w:rPr>
        <w:t>古典经济学家将这种价格歧视性分为三种类型：</w:t>
      </w:r>
    </w:p>
    <w:p>
      <w:r>
        <w:rPr>
          <w:rFonts w:hint="eastAsia"/>
        </w:rPr>
        <w:t>（</w:t>
      </w:r>
      <w:r>
        <w:t>1）一级价格歧视：企业以买者愿意为每单位产品支付的最高价格，向买者销售每一单位的产品，又称为完全价格歧视。</w:t>
      </w:r>
    </w:p>
    <w:p>
      <w:r>
        <w:rPr>
          <w:rFonts w:hint="eastAsia"/>
        </w:rPr>
        <w:t>（</w:t>
      </w:r>
      <w:r>
        <w:t>2）二级价格歧视：通过消费者对不同的消费组合的自我选择来进行价格歧视。</w:t>
      </w:r>
    </w:p>
    <w:p>
      <w:r>
        <w:rPr>
          <w:rFonts w:hint="eastAsia"/>
        </w:rPr>
        <w:t>（</w:t>
      </w:r>
      <w:r>
        <w:t>3）三级价格歧视：生产者观察到某些与消费者偏好相关的信号，例如年龄、职业、所在地等，并利用这些信号进行价格歧视。</w:t>
      </w:r>
    </w:p>
    <w:p/>
    <w:p>
      <w:r>
        <w:rPr>
          <w:rFonts w:hint="eastAsia"/>
        </w:rPr>
        <w:t>经验品：</w:t>
      </w:r>
      <w:r>
        <w:rPr>
          <w:rFonts w:ascii="Arial" w:hAnsi="Arial" w:cs="Arial"/>
          <w:color w:val="333333"/>
          <w:szCs w:val="21"/>
          <w:shd w:val="clear" w:color="auto" w:fill="FFFFFF"/>
        </w:rPr>
        <w:t>经验品，是指只能够在使用后才能确认其特征的产品。</w:t>
      </w:r>
    </w:p>
    <w:p/>
    <w:p>
      <w:pPr>
        <w:rPr>
          <w:rFonts w:hint="eastAsia"/>
        </w:rPr>
      </w:pPr>
      <w:r>
        <w:rPr>
          <w:rFonts w:hint="eastAsia"/>
        </w:rPr>
        <w:t>横向外部性：一家企业付出的销售努力会影响到另一家企业的销售业绩。比如，一家零售商的广告投入会提高另一家零售商的销售额。我们把这种销售努力会给别的销售企业带来收益的现象称为横向外部性。</w:t>
      </w:r>
    </w:p>
    <w:p/>
    <w:p>
      <w:r>
        <w:rPr>
          <w:rFonts w:hint="eastAsia"/>
        </w:rPr>
        <w:t>纵向关系：纵向关系是指两个企业之间是价值链上的前后关系，分为上游企业和下游企业。</w:t>
      </w:r>
    </w:p>
    <w:p>
      <w:pPr>
        <w:rPr>
          <w:rFonts w:hint="eastAsia"/>
        </w:rPr>
      </w:pPr>
    </w:p>
    <w:p>
      <w:r>
        <w:rPr>
          <w:rFonts w:hint="eastAsia"/>
        </w:rPr>
        <w:t>解答</w:t>
      </w:r>
    </w:p>
    <w:p>
      <w:pPr>
        <w:rPr>
          <w:rFonts w:hint="eastAsia"/>
        </w:rPr>
      </w:pPr>
    </w:p>
    <w:p>
      <w:r>
        <w:rPr>
          <w:rFonts w:hint="eastAsia"/>
        </w:rPr>
        <w:t>生产企业和销售企业纵向约束</w:t>
      </w:r>
      <w:r>
        <w:t xml:space="preserve"> 怎么约束 有什么措施</w:t>
      </w:r>
    </w:p>
    <w:p>
      <w:r>
        <w:rPr>
          <w:rFonts w:hint="eastAsia"/>
        </w:rPr>
        <w:t>对企业来说，什么样的商业策略便于合谋</w:t>
      </w:r>
    </w:p>
    <w:p>
      <w:r>
        <w:rPr>
          <w:rFonts w:hint="eastAsia"/>
        </w:rPr>
        <w:t>差异化为什么能提升企业竞争优势</w:t>
      </w:r>
    </w:p>
    <w:p>
      <w:r>
        <w:rPr>
          <w:rFonts w:hint="eastAsia"/>
        </w:rPr>
        <w:t>企业广告投放策略如何决策</w:t>
      </w:r>
    </w:p>
    <w:p/>
    <w:p>
      <w:r>
        <w:rPr>
          <w:rFonts w:hint="eastAsia"/>
        </w:rPr>
        <w:t>计算题</w:t>
      </w:r>
    </w:p>
    <w:p>
      <w:r>
        <w:rPr>
          <w:rFonts w:hint="eastAsia"/>
        </w:rPr>
        <w:t>同学说考垄断竞争模型，市场需求曲线为</w:t>
      </w:r>
      <w:r>
        <w:t>p=a-by，求不同市场结构下企业的需求和定价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0YTE4MDJjZWVjNGM0ZGJmZGUxMTk0MDNlMmJiODcifQ=="/>
  </w:docVars>
  <w:rsids>
    <w:rsidRoot w:val="00A93EFA"/>
    <w:rsid w:val="000909EE"/>
    <w:rsid w:val="001D6FE5"/>
    <w:rsid w:val="00217897"/>
    <w:rsid w:val="00226870"/>
    <w:rsid w:val="002539CB"/>
    <w:rsid w:val="00397D1E"/>
    <w:rsid w:val="003F0A3D"/>
    <w:rsid w:val="00472D72"/>
    <w:rsid w:val="005072BC"/>
    <w:rsid w:val="005C2CD0"/>
    <w:rsid w:val="00616243"/>
    <w:rsid w:val="006E09E4"/>
    <w:rsid w:val="007026EF"/>
    <w:rsid w:val="0087095D"/>
    <w:rsid w:val="009E6795"/>
    <w:rsid w:val="00A061ED"/>
    <w:rsid w:val="00A543A7"/>
    <w:rsid w:val="00A93EFA"/>
    <w:rsid w:val="00CA7812"/>
    <w:rsid w:val="00E72142"/>
    <w:rsid w:val="00EE3C06"/>
    <w:rsid w:val="00F52606"/>
    <w:rsid w:val="00F55FE2"/>
    <w:rsid w:val="00F83F7E"/>
    <w:rsid w:val="00FA635C"/>
    <w:rsid w:val="0D773451"/>
    <w:rsid w:val="16075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310</Words>
  <Characters>1771</Characters>
  <Lines>14</Lines>
  <Paragraphs>4</Paragraphs>
  <TotalTime>486</TotalTime>
  <ScaleCrop>false</ScaleCrop>
  <LinksUpToDate>false</LinksUpToDate>
  <CharactersWithSpaces>2077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2020-01-06T00:18:00Z</dcterms:created>
  <dc:creator>仲甫 卢</dc:creator>
  <cp:lastModifiedBy>于子珺</cp:lastModifiedBy>
  <dcterms:modified xsi:type="dcterms:W3CDTF">2023-11-29T06:34:01Z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749B14B50FBE404B82A735474E0D51BE</vt:lpwstr>
  </property>
</Properties>
</file>