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Usuarios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Nombre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Apellido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Email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Edad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Role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Password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Veiry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Aerolineas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Origen_ ref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Nombre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Precios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Aviones_ref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Origenes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Is_Active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Vuelo:nacional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Se pobla con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Origen{destinos} ref origenes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Alimentos o bebidas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Destinos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Nombre_destino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Vuelo nacional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Populate(‘origen’)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Aviones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Modelo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Color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Capacidad_personal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Capacidad_pasajeros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Codigo_vuelo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Carga_maxima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Numero de accesos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Años en operacion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Personal de vuelo ref personal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Personal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nombre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Email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Is_Active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idioma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antiguedad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Fecha de alta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Hoteles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Nombre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Ref reserva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Ref destinos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habitaciones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12041"/>
    <w:rsid w:val="13DE3856"/>
    <w:rsid w:val="6041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2022-07-21T02:09:00Z</dcterms:created>
  <dc:creator>mocho</dc:creator>
  <cp:lastModifiedBy>mocho</cp:lastModifiedBy>
  <dcterms:modified xsi:type="dcterms:W3CDTF">2022-07-21T20:32:46Z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3082-11.2.0.10451</vt:lpwstr>
  </property>
  <property fmtid="{D5CDD505-2E9C-101B-9397-08002B2CF9AE}" pid="3" name="ICV">
    <vt:lpwstr>65332D2753DE45E9BD474E537E3AB8AD</vt:lpwstr>
  </property>
</Properties>
</file>