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367" w:rsidRPr="00EF5367" w:rsidRDefault="00EF5367" w:rsidP="00EF5367">
      <w:pPr>
        <w:rPr>
          <w:rFonts w:ascii="Segoe UI" w:eastAsia="Times New Roman" w:hAnsi="Segoe UI" w:cs="Segoe UI"/>
          <w:color w:val="202124"/>
          <w:sz w:val="28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8"/>
          <w:szCs w:val="20"/>
          <w:lang w:val="en-GB" w:eastAsia="en-GB"/>
        </w:rPr>
        <w:t>Title:</w:t>
      </w:r>
      <w:r w:rsidR="00EE3CD4">
        <w:rPr>
          <w:rFonts w:ascii="Segoe UI" w:eastAsia="Times New Roman" w:hAnsi="Segoe UI" w:cs="Segoe UI"/>
          <w:b/>
          <w:bCs/>
          <w:color w:val="202124"/>
          <w:sz w:val="28"/>
          <w:szCs w:val="20"/>
          <w:lang w:val="en-GB" w:eastAsia="en-GB"/>
        </w:rPr>
        <w:t xml:space="preserve"> </w:t>
      </w:r>
      <w:bookmarkStart w:id="0" w:name="_GoBack"/>
      <w:proofErr w:type="spellStart"/>
      <w:r w:rsidR="00EE3CD4">
        <w:rPr>
          <w:rFonts w:ascii="Segoe UI" w:eastAsia="Times New Roman" w:hAnsi="Segoe UI" w:cs="Segoe UI"/>
          <w:b/>
          <w:bCs/>
          <w:color w:val="202124"/>
          <w:sz w:val="28"/>
          <w:szCs w:val="20"/>
          <w:lang w:val="en-GB" w:eastAsia="en-GB"/>
        </w:rPr>
        <w:t>Jaza</w:t>
      </w:r>
      <w:proofErr w:type="spellEnd"/>
      <w:r w:rsidR="00EE3CD4">
        <w:rPr>
          <w:rFonts w:ascii="Segoe UI" w:eastAsia="Times New Roman" w:hAnsi="Segoe UI" w:cs="Segoe UI"/>
          <w:b/>
          <w:bCs/>
          <w:color w:val="202124"/>
          <w:sz w:val="28"/>
          <w:szCs w:val="20"/>
          <w:lang w:val="en-GB" w:eastAsia="en-GB"/>
        </w:rPr>
        <w:t xml:space="preserve"> Autofill</w:t>
      </w:r>
      <w:r w:rsidRPr="00EF5367">
        <w:rPr>
          <w:rFonts w:ascii="Segoe UI" w:eastAsia="Times New Roman" w:hAnsi="Segoe UI" w:cs="Segoe UI"/>
          <w:b/>
          <w:bCs/>
          <w:color w:val="202124"/>
          <w:sz w:val="28"/>
          <w:szCs w:val="20"/>
          <w:lang w:val="en-GB" w:eastAsia="en-GB"/>
        </w:rPr>
        <w:t xml:space="preserve"> </w:t>
      </w:r>
      <w:bookmarkEnd w:id="0"/>
    </w:p>
    <w:p w:rsidR="00EF5367" w:rsidRPr="00EF5367" w:rsidRDefault="00EF5367" w:rsidP="00EF5367">
      <w:pPr>
        <w:rPr>
          <w:rFonts w:ascii="Segoe UI" w:eastAsia="Times New Roman" w:hAnsi="Segoe UI" w:cs="Segoe UI"/>
          <w:color w:val="202124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Cs w:val="20"/>
          <w:highlight w:val="green"/>
          <w:lang w:val="en-GB" w:eastAsia="en-GB"/>
        </w:rPr>
        <w:t>Description:</w:t>
      </w:r>
    </w:p>
    <w:p w:rsidR="00EF5367" w:rsidRPr="00EF5367" w:rsidRDefault="00EF5367" w:rsidP="00EF5367">
      <w:p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 xml:space="preserve">Form Autofill Pro is a powerful Chrome extension meticulously crafted to simplify and expedite data entry on five specific websites—KRA, </w:t>
      </w:r>
      <w:proofErr w:type="spellStart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eCitizen</w:t>
      </w:r>
      <w:proofErr w:type="spellEnd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 xml:space="preserve">, NSSF, NHIF, and ENFS. This intuitive extension seamlessly integrates with your MongoDB or </w:t>
      </w:r>
      <w:proofErr w:type="spellStart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Supabase</w:t>
      </w:r>
      <w:proofErr w:type="spellEnd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 xml:space="preserve"> database, ensuring that user data is effortlessly retrieved and populated into the relevant fields.</w:t>
      </w:r>
    </w:p>
    <w:p w:rsidR="00EF5367" w:rsidRPr="00EF5367" w:rsidRDefault="00EF5367" w:rsidP="00EF5367">
      <w:pPr>
        <w:rPr>
          <w:rFonts w:ascii="Segoe UI" w:eastAsia="Times New Roman" w:hAnsi="Segoe UI" w:cs="Segoe UI"/>
          <w:color w:val="202124"/>
          <w:sz w:val="20"/>
          <w:szCs w:val="20"/>
          <w:highlight w:val="green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0"/>
          <w:szCs w:val="20"/>
          <w:highlight w:val="green"/>
          <w:lang w:val="en-GB" w:eastAsia="en-GB"/>
        </w:rPr>
        <w:t>Key Features:</w:t>
      </w:r>
    </w:p>
    <w:p w:rsidR="00EF5367" w:rsidRPr="00EF5367" w:rsidRDefault="00EF5367" w:rsidP="00EF5367">
      <w:pPr>
        <w:numPr>
          <w:ilvl w:val="0"/>
          <w:numId w:val="1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0"/>
          <w:szCs w:val="20"/>
          <w:lang w:val="en-GB" w:eastAsia="en-GB"/>
        </w:rPr>
        <w:t>Website Selection:</w:t>
      </w:r>
    </w:p>
    <w:p w:rsidR="00EF5367" w:rsidRPr="00EF5367" w:rsidRDefault="00EF5367" w:rsidP="00EF5367">
      <w:pPr>
        <w:numPr>
          <w:ilvl w:val="1"/>
          <w:numId w:val="1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Click on the extension icon in the Chrome toolbar to reveal a user-friendly popup.</w:t>
      </w:r>
    </w:p>
    <w:p w:rsidR="00EF5367" w:rsidRPr="00EF5367" w:rsidRDefault="00EF5367" w:rsidP="00EF5367">
      <w:pPr>
        <w:numPr>
          <w:ilvl w:val="1"/>
          <w:numId w:val="1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 xml:space="preserve">Choose the desired website (KRA, </w:t>
      </w:r>
      <w:proofErr w:type="spellStart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eCitizen</w:t>
      </w:r>
      <w:proofErr w:type="spellEnd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 xml:space="preserve">, NSSF, NHIF, </w:t>
      </w:r>
      <w:proofErr w:type="gramStart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ENFS</w:t>
      </w:r>
      <w:proofErr w:type="gramEnd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) from the selection menu.</w:t>
      </w:r>
    </w:p>
    <w:p w:rsidR="00EF5367" w:rsidRPr="00EF5367" w:rsidRDefault="00EF5367" w:rsidP="00EF5367">
      <w:pPr>
        <w:numPr>
          <w:ilvl w:val="0"/>
          <w:numId w:val="1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0"/>
          <w:szCs w:val="20"/>
          <w:lang w:val="en-GB" w:eastAsia="en-GB"/>
        </w:rPr>
        <w:t>Client Search:</w:t>
      </w:r>
    </w:p>
    <w:p w:rsidR="00EF5367" w:rsidRPr="00EF5367" w:rsidRDefault="00EF5367" w:rsidP="00EF5367">
      <w:pPr>
        <w:numPr>
          <w:ilvl w:val="1"/>
          <w:numId w:val="1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 xml:space="preserve">Utilize a robust search functionality within the popup to find the specific client from your MongoDB or </w:t>
      </w:r>
      <w:proofErr w:type="spellStart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Supabase</w:t>
      </w:r>
      <w:proofErr w:type="spellEnd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 xml:space="preserve"> database.</w:t>
      </w:r>
    </w:p>
    <w:p w:rsidR="00EF5367" w:rsidRPr="00EF5367" w:rsidRDefault="00EF5367" w:rsidP="00EF5367">
      <w:pPr>
        <w:numPr>
          <w:ilvl w:val="1"/>
          <w:numId w:val="1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The extension dynamically retrieves client information based on the search query.</w:t>
      </w:r>
    </w:p>
    <w:p w:rsidR="00EF5367" w:rsidRPr="00EF5367" w:rsidRDefault="00EF5367" w:rsidP="00EF5367">
      <w:pPr>
        <w:numPr>
          <w:ilvl w:val="0"/>
          <w:numId w:val="1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0"/>
          <w:szCs w:val="20"/>
          <w:lang w:val="en-GB" w:eastAsia="en-GB"/>
        </w:rPr>
        <w:t>Data Autofill:</w:t>
      </w:r>
    </w:p>
    <w:p w:rsidR="00EF5367" w:rsidRPr="00EF5367" w:rsidRDefault="00EF5367" w:rsidP="00EF5367">
      <w:pPr>
        <w:numPr>
          <w:ilvl w:val="1"/>
          <w:numId w:val="1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 xml:space="preserve">Upon selecting the client, watch as the extension seamlessly loads and </w:t>
      </w:r>
      <w:proofErr w:type="spellStart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autofills</w:t>
      </w:r>
      <w:proofErr w:type="spellEnd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 xml:space="preserve"> the pertinent fields on the chosen website.</w:t>
      </w:r>
    </w:p>
    <w:p w:rsidR="00EF5367" w:rsidRPr="00EF5367" w:rsidRDefault="00EF5367" w:rsidP="00EF5367">
      <w:pPr>
        <w:numPr>
          <w:ilvl w:val="1"/>
          <w:numId w:val="1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Ensure accuracy and efficiency by eliminating manual data entry errors.</w:t>
      </w:r>
    </w:p>
    <w:p w:rsidR="00EF5367" w:rsidRPr="00EF5367" w:rsidRDefault="00EF5367" w:rsidP="00EF5367">
      <w:pPr>
        <w:numPr>
          <w:ilvl w:val="0"/>
          <w:numId w:val="1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0"/>
          <w:szCs w:val="20"/>
          <w:lang w:val="en-GB" w:eastAsia="en-GB"/>
        </w:rPr>
        <w:t>Data Preview and Second Checking:</w:t>
      </w:r>
    </w:p>
    <w:p w:rsidR="00EF5367" w:rsidRPr="00EF5367" w:rsidRDefault="00EF5367" w:rsidP="00EF5367">
      <w:pPr>
        <w:numPr>
          <w:ilvl w:val="1"/>
          <w:numId w:val="1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Experience a comprehensive data preview presented in a structured table format before submission.</w:t>
      </w:r>
    </w:p>
    <w:p w:rsidR="00EF5367" w:rsidRPr="00EF5367" w:rsidRDefault="00EF5367" w:rsidP="00EF5367">
      <w:pPr>
        <w:numPr>
          <w:ilvl w:val="1"/>
          <w:numId w:val="1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Conduct a second check to verify the accuracy of the populated information.</w:t>
      </w:r>
    </w:p>
    <w:p w:rsidR="00EF5367" w:rsidRPr="00EF5367" w:rsidRDefault="00EF5367" w:rsidP="00EF5367">
      <w:pPr>
        <w:rPr>
          <w:rFonts w:ascii="Segoe UI" w:eastAsia="Times New Roman" w:hAnsi="Segoe UI" w:cs="Segoe UI"/>
          <w:color w:val="202124"/>
          <w:sz w:val="20"/>
          <w:szCs w:val="20"/>
          <w:highlight w:val="green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0"/>
          <w:szCs w:val="20"/>
          <w:highlight w:val="green"/>
          <w:lang w:val="en-GB" w:eastAsia="en-GB"/>
        </w:rPr>
        <w:t>How It Works:</w:t>
      </w:r>
    </w:p>
    <w:p w:rsidR="00EF5367" w:rsidRPr="00EF5367" w:rsidRDefault="00EF5367" w:rsidP="00EF5367">
      <w:pPr>
        <w:numPr>
          <w:ilvl w:val="0"/>
          <w:numId w:val="2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0"/>
          <w:szCs w:val="20"/>
          <w:lang w:val="en-GB" w:eastAsia="en-GB"/>
        </w:rPr>
        <w:t>Effortless Activation:</w:t>
      </w:r>
    </w:p>
    <w:p w:rsidR="00EF5367" w:rsidRPr="00EF5367" w:rsidRDefault="00EF5367" w:rsidP="00EF5367">
      <w:pPr>
        <w:numPr>
          <w:ilvl w:val="1"/>
          <w:numId w:val="2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Click on the extension icon to initiate the process.</w:t>
      </w:r>
    </w:p>
    <w:p w:rsidR="00EF5367" w:rsidRPr="00EF5367" w:rsidRDefault="00EF5367" w:rsidP="00EF5367">
      <w:pPr>
        <w:numPr>
          <w:ilvl w:val="0"/>
          <w:numId w:val="2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0"/>
          <w:szCs w:val="20"/>
          <w:lang w:val="en-GB" w:eastAsia="en-GB"/>
        </w:rPr>
        <w:t>Intelligent Website Selection:</w:t>
      </w:r>
    </w:p>
    <w:p w:rsidR="00EF5367" w:rsidRPr="00EF5367" w:rsidRDefault="00EF5367" w:rsidP="00EF5367">
      <w:pPr>
        <w:numPr>
          <w:ilvl w:val="1"/>
          <w:numId w:val="2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Choose the target website from the intuitive popup menu.</w:t>
      </w:r>
    </w:p>
    <w:p w:rsidR="00EF5367" w:rsidRPr="00EF5367" w:rsidRDefault="00EF5367" w:rsidP="00EF5367">
      <w:pPr>
        <w:numPr>
          <w:ilvl w:val="0"/>
          <w:numId w:val="2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0"/>
          <w:szCs w:val="20"/>
          <w:lang w:val="en-GB" w:eastAsia="en-GB"/>
        </w:rPr>
        <w:t>Client Data Retrieval:</w:t>
      </w:r>
    </w:p>
    <w:p w:rsidR="00EF5367" w:rsidRPr="00EF5367" w:rsidRDefault="00EF5367" w:rsidP="00EF5367">
      <w:pPr>
        <w:numPr>
          <w:ilvl w:val="1"/>
          <w:numId w:val="2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Employ a quick and efficient search to pinpoint the client in the database.</w:t>
      </w:r>
    </w:p>
    <w:p w:rsidR="00EF5367" w:rsidRPr="00EF5367" w:rsidRDefault="00EF5367" w:rsidP="00EF5367">
      <w:pPr>
        <w:numPr>
          <w:ilvl w:val="0"/>
          <w:numId w:val="2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0"/>
          <w:szCs w:val="20"/>
          <w:lang w:val="en-GB" w:eastAsia="en-GB"/>
        </w:rPr>
        <w:t>Autofill Magic:</w:t>
      </w:r>
    </w:p>
    <w:p w:rsidR="00EF5367" w:rsidRPr="00EF5367" w:rsidRDefault="00EF5367" w:rsidP="00EF5367">
      <w:pPr>
        <w:numPr>
          <w:ilvl w:val="1"/>
          <w:numId w:val="2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 xml:space="preserve">Witness the extension in action as it seamlessly loads and </w:t>
      </w:r>
      <w:proofErr w:type="spellStart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autofills</w:t>
      </w:r>
      <w:proofErr w:type="spellEnd"/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 xml:space="preserve"> the requisite form fields.</w:t>
      </w:r>
    </w:p>
    <w:p w:rsidR="00EF5367" w:rsidRPr="00EF5367" w:rsidRDefault="00EF5367" w:rsidP="00EF5367">
      <w:pPr>
        <w:numPr>
          <w:ilvl w:val="0"/>
          <w:numId w:val="2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0"/>
          <w:szCs w:val="20"/>
          <w:lang w:val="en-GB" w:eastAsia="en-GB"/>
        </w:rPr>
        <w:lastRenderedPageBreak/>
        <w:t>Data Preview and Verification:</w:t>
      </w:r>
    </w:p>
    <w:p w:rsidR="00EF5367" w:rsidRPr="00EF5367" w:rsidRDefault="00EF5367" w:rsidP="00EF5367">
      <w:pPr>
        <w:numPr>
          <w:ilvl w:val="1"/>
          <w:numId w:val="2"/>
        </w:num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>Review a comprehensive data preview, allowing for meticulous scrutiny before submission.</w:t>
      </w:r>
    </w:p>
    <w:p w:rsidR="00EF5367" w:rsidRPr="00EF5367" w:rsidRDefault="00EF5367" w:rsidP="00EF5367">
      <w:pPr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</w:pPr>
      <w:r w:rsidRPr="00EF5367">
        <w:rPr>
          <w:rFonts w:ascii="Segoe UI" w:eastAsia="Times New Roman" w:hAnsi="Segoe UI" w:cs="Segoe UI"/>
          <w:b/>
          <w:bCs/>
          <w:color w:val="202124"/>
          <w:sz w:val="20"/>
          <w:szCs w:val="20"/>
          <w:lang w:val="en-GB" w:eastAsia="en-GB"/>
        </w:rPr>
        <w:t>Enhance Your Workflow:</w:t>
      </w:r>
      <w:r w:rsidRPr="00EF5367">
        <w:rPr>
          <w:rFonts w:ascii="Segoe UI" w:eastAsia="Times New Roman" w:hAnsi="Segoe UI" w:cs="Segoe UI"/>
          <w:color w:val="202124"/>
          <w:sz w:val="20"/>
          <w:szCs w:val="20"/>
          <w:lang w:val="en-GB" w:eastAsia="en-GB"/>
        </w:rPr>
        <w:t xml:space="preserve"> Form Autofill Pro is engineered to enhance your workflow, saving you valuable time and ensuring data accuracy. Streamline your form-filling processes and elevate your productivity with this indispensable Chrome extension.</w:t>
      </w:r>
    </w:p>
    <w:p w:rsidR="007A5AF2" w:rsidRPr="00EF5367" w:rsidRDefault="007A5AF2" w:rsidP="00EF5367"/>
    <w:sectPr w:rsidR="007A5AF2" w:rsidRPr="00EF5367" w:rsidSect="00EF5367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E2124"/>
    <w:multiLevelType w:val="multilevel"/>
    <w:tmpl w:val="13CE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20F07"/>
    <w:multiLevelType w:val="multilevel"/>
    <w:tmpl w:val="7892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F2"/>
    <w:rsid w:val="000961E6"/>
    <w:rsid w:val="007A5AF2"/>
    <w:rsid w:val="00BB1AC8"/>
    <w:rsid w:val="00EE3CD4"/>
    <w:rsid w:val="00E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07FD"/>
  <w15:chartTrackingRefBased/>
  <w15:docId w15:val="{64881533-7DE6-43C0-8473-0F157930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-secondary-text">
    <w:name w:val="cr-secondary-text"/>
    <w:basedOn w:val="DefaultParagraphFont"/>
    <w:rsid w:val="007A5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36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5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904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2023-10-12T06:51:00Z</dcterms:created>
  <dcterms:modified xsi:type="dcterms:W3CDTF">2023-10-12T07:22:00Z</dcterms:modified>
</cp:coreProperties>
</file>