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rFonts w:ascii="Calibri" w:cs="Calibri" w:eastAsia="Calibri" w:hAnsi="Calibri"/>
          <w:b/>
          <w:bCs/>
          <w:color w:val="0A4D3A"/>
          <w:sz w:val="56"/>
          <w:szCs w:val="56"/>
        </w:rPr>
        <w:t xml:space="preserve">Ongea Pesa</w:t>
      </w:r>
    </w:p>
    <w:p>
      <w:pPr>
        <w:spacing w:after="120"/>
        <w:jc w:val="center"/>
      </w:pPr>
      <w:r>
        <w:rPr>
          <w:rFonts w:ascii="Calibri" w:cs="Calibri" w:eastAsia="Calibri" w:hAnsi="Calibri"/>
          <w:i/>
          <w:iCs/>
          <w:color w:val="C9A84C"/>
          <w:sz w:val="28"/>
          <w:szCs w:val="28"/>
        </w:rPr>
        <w:t xml:space="preserve">Complete Features Reference</w:t>
      </w:r>
    </w:p>
    <w:p>
      <w:pPr>
        <w:pBdr>
          <w:bottom w:color="C9A84C" w:sz="6" w:space="1"/>
        </w:pBdr>
        <w:spacing w:after="120" w:before="120"/>
      </w:pPr>
    </w:p>
    <w:p>
      <w:pPr>
        <w:jc w:val="center"/>
      </w:pPr>
      <w:r>
        <w:rPr>
          <w:rFonts w:ascii="Calibri" w:cs="Calibri" w:eastAsia="Calibri" w:hAnsi="Calibri"/>
          <w:color w:val="1A1A1A"/>
          <w:sz w:val="20"/>
          <w:szCs w:val="20"/>
        </w:rPr>
        <w:t xml:space="preserve">Ongea Pesa · Voice-First Kenyan Fintech · 2026</w:t>
      </w:r>
    </w:p>
    <w:p>
      <w:r>
        <w:br w:type="page"/>
      </w:r>
    </w:p>
    <w:p>
      <w:pPr>
        <w:pStyle w:val="Heading1"/>
        <w:spacing w:after="120" w:before="240"/>
      </w:pPr>
      <w:r>
        <w:rPr>
          <w:rFonts w:ascii="Calibri" w:cs="Calibri" w:eastAsia="Calibri" w:hAnsi="Calibri"/>
          <w:b/>
          <w:bCs/>
          <w:color w:val="0A4D3A"/>
          <w:sz w:val="36"/>
          <w:szCs w:val="36"/>
        </w:rPr>
        <w:t xml:space="preserve">Overview</w:t>
      </w:r>
    </w:p>
    <w:p>
      <w:pPr>
        <w:spacing w:after="80" w:before="60"/>
      </w:pPr>
      <w:r>
        <w:rPr>
          <w:rFonts w:ascii="Calibri" w:cs="Calibri" w:eastAsia="Calibri" w:hAnsi="Calibri"/>
          <w:b w:val="false"/>
          <w:bCs w:val="false"/>
          <w:i w:val="false"/>
          <w:iCs w:val="false"/>
          <w:color w:val="1A1A1A"/>
          <w:sz w:val="22"/>
          <w:szCs w:val="22"/>
        </w:rPr>
        <w:t xml:space="preserve">Ongea Pesa is a voice-first, AI-powered Kenyan fintech Progressive Web App that lets users pay anything, anywhere, simply by speaking. Built on Next.js 15, Supabase, ElevenLabs Conversational AI, n8n automation, IndexPay wallet infrastructure, and NCBA Open Banking.</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Architecture</w:t>
      </w:r>
    </w:p>
    <w:p>
      <w:pPr>
        <w:spacing w:after="80" w:before="60"/>
      </w:pPr>
      <w:r>
        <w:rPr>
          <w:rFonts w:ascii="Calibri" w:cs="Calibri" w:eastAsia="Calibri" w:hAnsi="Calibri"/>
          <w:b w:val="false"/>
          <w:bCs w:val="false"/>
          <w:i w:val="false"/>
          <w:iCs w:val="false"/>
          <w:color w:val="1A1A1A"/>
          <w:sz w:val="22"/>
          <w:szCs w:val="22"/>
        </w:rPr>
        <w:t xml:space="preserve">The app runs as a single-page shell (app.tsx) that state-switches between Voice, Send, Scanner, Saved Bills, Analytics, and Batch screens. Chama, Escrow, Transactions, and Settings live as standalone App Router routes.</w:t>
      </w:r>
    </w:p>
    <w:p>
      <w:pPr>
        <w:pStyle w:val="Heading3"/>
        <w:spacing w:after="120" w:before="240"/>
      </w:pPr>
      <w:r>
        <w:rPr>
          <w:rFonts w:ascii="Calibri" w:cs="Calibri" w:eastAsia="Calibri" w:hAnsi="Calibri"/>
          <w:b/>
          <w:bCs/>
          <w:color w:val="1A1A1A"/>
          <w:sz w:val="24"/>
          <w:szCs w:val="24"/>
        </w:rPr>
        <w:t xml:space="preserve">Payment Rails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4D3A" w:val="solid"/>
          </w:tcPr>
          <w:p>
            <w:r>
              <w:rPr>
                <w:rFonts w:ascii="Calibri" w:cs="Calibri" w:eastAsia="Calibri" w:hAnsi="Calibri"/>
                <w:b/>
                <w:bCs/>
                <w:color w:val="FFFFFF"/>
                <w:sz w:val="20"/>
                <w:szCs w:val="20"/>
              </w:rPr>
              <w:t xml:space="preserve">Destination</w:t>
            </w:r>
          </w:p>
        </w:tc>
        <w:tc>
          <w:tcPr>
            <w:shd w:fill="0A4D3A" w:val="solid"/>
          </w:tcPr>
          <w:p>
            <w:r>
              <w:rPr>
                <w:rFonts w:ascii="Calibri" w:cs="Calibri" w:eastAsia="Calibri" w:hAnsi="Calibri"/>
                <w:b/>
                <w:bCs/>
                <w:color w:val="FFFFFF"/>
                <w:sz w:val="20"/>
                <w:szCs w:val="20"/>
              </w:rPr>
              <w:t xml:space="preserve">Rail</w:t>
            </w:r>
          </w:p>
        </w:tc>
        <w:tc>
          <w:tcPr>
            <w:shd w:fill="0A4D3A" w:val="solid"/>
          </w:tcPr>
          <w:p>
            <w:r>
              <w:rPr>
                <w:rFonts w:ascii="Calibri" w:cs="Calibri" w:eastAsia="Calibri" w:hAnsi="Calibri"/>
                <w:b/>
                <w:bCs/>
                <w:color w:val="FFFFFF"/>
                <w:sz w:val="20"/>
                <w:szCs w:val="20"/>
              </w:rPr>
              <w:t xml:space="preserve">Cost</w:t>
            </w:r>
          </w:p>
        </w:tc>
      </w:tr>
      <w:tr>
        <w:tc>
          <w:p>
            <w:r>
              <w:rPr>
                <w:rFonts w:ascii="Calibri" w:cs="Calibri" w:eastAsia="Calibri" w:hAnsi="Calibri"/>
                <w:color w:val="1A1A1A"/>
                <w:sz w:val="18"/>
                <w:szCs w:val="18"/>
              </w:rPr>
              <w:t xml:space="preserve">Ongea-to-Ongea phone</w:t>
            </w:r>
          </w:p>
        </w:tc>
        <w:tc>
          <w:p>
            <w:r>
              <w:rPr>
                <w:rFonts w:ascii="Calibri" w:cs="Calibri" w:eastAsia="Calibri" w:hAnsi="Calibri"/>
                <w:color w:val="1A1A1A"/>
                <w:sz w:val="18"/>
                <w:szCs w:val="18"/>
              </w:rPr>
              <w:t xml:space="preserve">Internal RPC (process_internal_transfer)</w:t>
            </w:r>
          </w:p>
        </w:tc>
        <w:tc>
          <w:p>
            <w:r>
              <w:rPr>
                <w:rFonts w:ascii="Calibri" w:cs="Calibri" w:eastAsia="Calibri" w:hAnsi="Calibri"/>
                <w:color w:val="1A1A1A"/>
                <w:sz w:val="18"/>
                <w:szCs w:val="18"/>
              </w:rPr>
              <w:t xml:space="preserve">FREE</w:t>
            </w:r>
          </w:p>
        </w:tc>
      </w:tr>
      <w:tr>
        <w:tc>
          <w:tcPr>
            <w:shd w:fill="E8F5F0" w:val="solid"/>
          </w:tcPr>
          <w:p>
            <w:r>
              <w:rPr>
                <w:rFonts w:ascii="Calibri" w:cs="Calibri" w:eastAsia="Calibri" w:hAnsi="Calibri"/>
                <w:color w:val="1A1A1A"/>
                <w:sz w:val="18"/>
                <w:szCs w:val="18"/>
              </w:rPr>
              <w:t xml:space="preserve">M-Pesa phone / paybill / till</w:t>
            </w:r>
          </w:p>
        </w:tc>
        <w:tc>
          <w:tcPr>
            <w:shd w:fill="E8F5F0" w:val="solid"/>
          </w:tcPr>
          <w:p>
            <w:r>
              <w:rPr>
                <w:rFonts w:ascii="Calibri" w:cs="Calibri" w:eastAsia="Calibri" w:hAnsi="Calibri"/>
                <w:color w:val="1A1A1A"/>
                <w:sz w:val="18"/>
                <w:szCs w:val="18"/>
              </w:rPr>
              <w:t xml:space="preserve">NCBA Open Banking → n8n</w:t>
            </w:r>
          </w:p>
        </w:tc>
        <w:tc>
          <w:tcPr>
            <w:shd w:fill="E8F5F0" w:val="solid"/>
          </w:tcPr>
          <w:p>
            <w:r>
              <w:rPr>
                <w:rFonts w:ascii="Calibri" w:cs="Calibri" w:eastAsia="Calibri" w:hAnsi="Calibri"/>
                <w:color w:val="1A1A1A"/>
                <w:sz w:val="18"/>
                <w:szCs w:val="18"/>
              </w:rPr>
              <w:t xml:space="preserve">NCBA fee</w:t>
            </w:r>
          </w:p>
        </w:tc>
      </w:tr>
      <w:tr>
        <w:tc>
          <w:p>
            <w:r>
              <w:rPr>
                <w:rFonts w:ascii="Calibri" w:cs="Calibri" w:eastAsia="Calibri" w:hAnsi="Calibri"/>
                <w:color w:val="1A1A1A"/>
                <w:sz w:val="18"/>
                <w:szCs w:val="18"/>
              </w:rPr>
              <w:t xml:space="preserve">Utility bills (KPLC/NHIF/etc.)</w:t>
            </w:r>
          </w:p>
        </w:tc>
        <w:tc>
          <w:p>
            <w:r>
              <w:rPr>
                <w:rFonts w:ascii="Calibri" w:cs="Calibri" w:eastAsia="Calibri" w:hAnsi="Calibri"/>
                <w:color w:val="1A1A1A"/>
                <w:sz w:val="18"/>
                <w:szCs w:val="18"/>
              </w:rPr>
              <w:t xml:space="preserve">NCBA bill pay → n8n</w:t>
            </w:r>
          </w:p>
        </w:tc>
        <w:tc>
          <w:p>
            <w:r>
              <w:rPr>
                <w:rFonts w:ascii="Calibri" w:cs="Calibri" w:eastAsia="Calibri" w:hAnsi="Calibri"/>
                <w:color w:val="1A1A1A"/>
                <w:sz w:val="18"/>
                <w:szCs w:val="18"/>
              </w:rPr>
              <w:t xml:space="preserve">NCBA fee</w:t>
            </w:r>
          </w:p>
        </w:tc>
      </w:tr>
      <w:tr>
        <w:tc>
          <w:tcPr>
            <w:shd w:fill="E8F5F0" w:val="solid"/>
          </w:tcPr>
          <w:p>
            <w:r>
              <w:rPr>
                <w:rFonts w:ascii="Calibri" w:cs="Calibri" w:eastAsia="Calibri" w:hAnsi="Calibri"/>
                <w:color w:val="1A1A1A"/>
                <w:sz w:val="18"/>
                <w:szCs w:val="18"/>
              </w:rPr>
              <w:t xml:space="preserve">Chama payouts</w:t>
            </w:r>
          </w:p>
        </w:tc>
        <w:tc>
          <w:tcPr>
            <w:shd w:fill="E8F5F0" w:val="solid"/>
          </w:tcPr>
          <w:p>
            <w:r>
              <w:rPr>
                <w:rFonts w:ascii="Calibri" w:cs="Calibri" w:eastAsia="Calibri" w:hAnsi="Calibri"/>
                <w:color w:val="1A1A1A"/>
                <w:sz w:val="18"/>
                <w:szCs w:val="18"/>
              </w:rPr>
              <w:t xml:space="preserve">Daraja B2C bulk → n8n</w:t>
            </w:r>
          </w:p>
        </w:tc>
        <w:tc>
          <w:tcPr>
            <w:shd w:fill="E8F5F0" w:val="solid"/>
          </w:tcPr>
          <w:p>
            <w:r>
              <w:rPr>
                <w:rFonts w:ascii="Calibri" w:cs="Calibri" w:eastAsia="Calibri" w:hAnsi="Calibri"/>
                <w:color w:val="1A1A1A"/>
                <w:sz w:val="18"/>
                <w:szCs w:val="18"/>
              </w:rPr>
              <w:t xml:space="preserve">Daraja fee</w:t>
            </w:r>
          </w:p>
        </w:tc>
      </w:tr>
    </w:tbl>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Voice Features</w:t>
      </w:r>
    </w:p>
    <w:p>
      <w:pPr>
        <w:spacing w:after="80" w:before="60"/>
      </w:pPr>
      <w:r>
        <w:rPr>
          <w:rFonts w:ascii="Calibri" w:cs="Calibri" w:eastAsia="Calibri" w:hAnsi="Calibri"/>
          <w:b w:val="false"/>
          <w:bCs w:val="false"/>
          <w:i w:val="false"/>
          <w:iCs w:val="false"/>
          <w:color w:val="1A1A1A"/>
          <w:sz w:val="22"/>
          <w:szCs w:val="22"/>
        </w:rPr>
        <w:t xml:space="preserve">ElevenLabs Conversational AI agent — real-time English/Swahili voice session driving the full payment experience.</w:t>
      </w:r>
    </w:p>
    <w:p>
      <w:pPr>
        <w:pStyle w:val="ListParagraph"/>
        <w:numPr>
          <w:ilvl w:val="0"/>
          <w:numId w:val="1"/>
        </w:numPr>
        <w:spacing w:after="40" w:before="40"/>
      </w:pPr>
      <w:r>
        <w:rPr>
          <w:rFonts w:ascii="Calibri" w:cs="Calibri" w:eastAsia="Calibri" w:hAnsi="Calibri"/>
          <w:color w:val="1A1A1A"/>
          <w:sz w:val="20"/>
          <w:szCs w:val="20"/>
        </w:rPr>
        <w:t xml:space="preserve">Live voice session with mic permission, signed URL, balance injection, status management</w:t>
      </w:r>
    </w:p>
    <w:p>
      <w:pPr>
        <w:pStyle w:val="ListParagraph"/>
        <w:numPr>
          <w:ilvl w:val="0"/>
          <w:numId w:val="1"/>
        </w:numPr>
        <w:spacing w:after="40" w:before="40"/>
      </w:pPr>
      <w:r>
        <w:rPr>
          <w:rFonts w:ascii="Calibri" w:cs="Calibri" w:eastAsia="Calibri" w:hAnsi="Calibri"/>
          <w:color w:val="1A1A1A"/>
          <w:sz w:val="20"/>
          <w:szCs w:val="20"/>
        </w:rPr>
        <w:t xml:space="preserve">Animated payment-slot panel (Amount · To · Payment Type) replacing raw transcript</w:t>
      </w:r>
    </w:p>
    <w:p>
      <w:pPr>
        <w:pStyle w:val="ListParagraph"/>
        <w:numPr>
          <w:ilvl w:val="0"/>
          <w:numId w:val="1"/>
        </w:numPr>
        <w:spacing w:after="40" w:before="40"/>
      </w:pPr>
      <w:r>
        <w:rPr>
          <w:rFonts w:ascii="Calibri" w:cs="Calibri" w:eastAsia="Calibri" w:hAnsi="Calibri"/>
          <w:color w:val="1A1A1A"/>
          <w:sz w:val="20"/>
          <w:szCs w:val="20"/>
        </w:rPr>
        <w:t xml:space="preserve">Voice-triggered scanner overlay — opens camera over any screen without navigating</w:t>
      </w:r>
    </w:p>
    <w:p>
      <w:pPr>
        <w:pStyle w:val="ListParagraph"/>
        <w:numPr>
          <w:ilvl w:val="0"/>
          <w:numId w:val="1"/>
        </w:numPr>
        <w:spacing w:after="40" w:before="40"/>
      </w:pPr>
      <w:r>
        <w:rPr>
          <w:rFonts w:ascii="Calibri" w:cs="Calibri" w:eastAsia="Calibri" w:hAnsi="Calibri"/>
          <w:color w:val="1A1A1A"/>
          <w:sz w:val="20"/>
          <w:szCs w:val="20"/>
        </w:rPr>
        <w:t xml:space="preserve">Voice balance check — reads KSh balance aloud</w:t>
      </w:r>
    </w:p>
    <w:p>
      <w:pPr>
        <w:pStyle w:val="ListParagraph"/>
        <w:numPr>
          <w:ilvl w:val="0"/>
          <w:numId w:val="1"/>
        </w:numPr>
        <w:spacing w:after="40" w:before="40"/>
      </w:pPr>
      <w:r>
        <w:rPr>
          <w:rFonts w:ascii="Calibri" w:cs="Calibri" w:eastAsia="Calibri" w:hAnsi="Calibri"/>
          <w:color w:val="1A1A1A"/>
          <w:sz w:val="20"/>
          <w:szCs w:val="20"/>
        </w:rPr>
        <w:t xml:space="preserve">Voice multi-send (send_batch) — pay multiple recipients in one spoken command</w:t>
      </w:r>
    </w:p>
    <w:p>
      <w:pPr>
        <w:pStyle w:val="ListParagraph"/>
        <w:numPr>
          <w:ilvl w:val="0"/>
          <w:numId w:val="1"/>
        </w:numPr>
        <w:spacing w:after="40" w:before="40"/>
      </w:pPr>
      <w:r>
        <w:rPr>
          <w:rFonts w:ascii="Calibri" w:cs="Calibri" w:eastAsia="Calibri" w:hAnsi="Calibri"/>
          <w:color w:val="1A1A1A"/>
          <w:sz w:val="20"/>
          <w:szCs w:val="20"/>
        </w:rPr>
        <w:t xml:space="preserve">Stage-payment slots — fills the on-screen panel mid-conversation</w:t>
      </w:r>
    </w:p>
    <w:p>
      <w:pPr>
        <w:pStyle w:val="ListParagraph"/>
        <w:numPr>
          <w:ilvl w:val="0"/>
          <w:numId w:val="1"/>
        </w:numPr>
        <w:spacing w:after="40" w:before="40"/>
      </w:pPr>
      <w:r>
        <w:rPr>
          <w:rFonts w:ascii="Calibri" w:cs="Calibri" w:eastAsia="Calibri" w:hAnsi="Calibri"/>
          <w:color w:val="1A1A1A"/>
          <w:sz w:val="20"/>
          <w:szCs w:val="20"/>
        </w:rPr>
        <w:t xml:space="preserve">Voice step-up confirm — staged payments released only after PIN/biometric proof</w:t>
      </w:r>
    </w:p>
    <w:p>
      <w:pPr>
        <w:pStyle w:val="ListParagraph"/>
        <w:numPr>
          <w:ilvl w:val="0"/>
          <w:numId w:val="1"/>
        </w:numPr>
        <w:spacing w:after="40" w:before="40"/>
      </w:pPr>
      <w:r>
        <w:rPr>
          <w:rFonts w:ascii="Calibri" w:cs="Calibri" w:eastAsia="Calibri" w:hAnsi="Calibri"/>
          <w:color w:val="1A1A1A"/>
          <w:sz w:val="20"/>
          <w:szCs w:val="20"/>
        </w:rPr>
        <w:t xml:space="preserve">Wake-word "Hey Ongea" activation in the scanner</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Scan-to-Pay / OCR</w:t>
      </w:r>
    </w:p>
    <w:p>
      <w:pPr>
        <w:pStyle w:val="ListParagraph"/>
        <w:numPr>
          <w:ilvl w:val="0"/>
          <w:numId w:val="1"/>
        </w:numPr>
        <w:spacing w:after="40" w:before="40"/>
      </w:pPr>
      <w:r>
        <w:rPr>
          <w:rFonts w:ascii="Calibri" w:cs="Calibri" w:eastAsia="Calibri" w:hAnsi="Calibri"/>
          <w:color w:val="1A1A1A"/>
          <w:sz w:val="20"/>
          <w:szCs w:val="20"/>
        </w:rPr>
        <w:t xml:space="preserve">Auto-detect scanning — captures frames every 1.5s, auto-stops at &gt;70% confidence</w:t>
      </w:r>
    </w:p>
    <w:p>
      <w:pPr>
        <w:pStyle w:val="ListParagraph"/>
        <w:numPr>
          <w:ilvl w:val="0"/>
          <w:numId w:val="1"/>
        </w:numPr>
        <w:spacing w:after="40" w:before="40"/>
      </w:pPr>
      <w:r>
        <w:rPr>
          <w:rFonts w:ascii="Calibri" w:cs="Calibri" w:eastAsia="Calibri" w:hAnsi="Calibri"/>
          <w:color w:val="1A1A1A"/>
          <w:sz w:val="20"/>
          <w:szCs w:val="20"/>
        </w:rPr>
        <w:t xml:space="preserve">Dual OCR: OpenAI gpt-4o primary, Gemini 2.5 Flash-Lite fallback</w:t>
      </w:r>
    </w:p>
    <w:p>
      <w:pPr>
        <w:pStyle w:val="ListParagraph"/>
        <w:numPr>
          <w:ilvl w:val="0"/>
          <w:numId w:val="1"/>
        </w:numPr>
        <w:spacing w:after="40" w:before="40"/>
      </w:pPr>
      <w:r>
        <w:rPr>
          <w:rFonts w:ascii="Calibri" w:cs="Calibri" w:eastAsia="Calibri" w:hAnsi="Calibri"/>
          <w:color w:val="1A1A1A"/>
          <w:sz w:val="20"/>
          <w:szCs w:val="20"/>
        </w:rPr>
        <w:t xml:space="preserve">9 payment types: phone, till, paybill, receipt, QR, bank transfer, withdraw, pochi</w:t>
      </w:r>
    </w:p>
    <w:p>
      <w:pPr>
        <w:pStyle w:val="ListParagraph"/>
        <w:numPr>
          <w:ilvl w:val="0"/>
          <w:numId w:val="1"/>
        </w:numPr>
        <w:spacing w:after="40" w:before="40"/>
      </w:pPr>
      <w:r>
        <w:rPr>
          <w:rFonts w:ascii="Calibri" w:cs="Calibri" w:eastAsia="Calibri" w:hAnsi="Calibri"/>
          <w:color w:val="1A1A1A"/>
          <w:sz w:val="20"/>
          <w:szCs w:val="20"/>
        </w:rPr>
        <w:t xml:space="preserve">Pay Now / Pay Later — receipts saved to saved_bills table and private Storage bucket</w:t>
      </w:r>
    </w:p>
    <w:p>
      <w:pPr>
        <w:pStyle w:val="ListParagraph"/>
        <w:numPr>
          <w:ilvl w:val="0"/>
          <w:numId w:val="1"/>
        </w:numPr>
        <w:spacing w:after="40" w:before="40"/>
      </w:pPr>
      <w:r>
        <w:rPr>
          <w:rFonts w:ascii="Calibri" w:cs="Calibri" w:eastAsia="Calibri" w:hAnsi="Calibri"/>
          <w:color w:val="1A1A1A"/>
          <w:sz w:val="20"/>
          <w:szCs w:val="20"/>
        </w:rPr>
        <w:t xml:space="preserve">Batch scanning — queue multiple, pay all at once</w:t>
      </w:r>
    </w:p>
    <w:p>
      <w:pPr>
        <w:pStyle w:val="ListParagraph"/>
        <w:numPr>
          <w:ilvl w:val="0"/>
          <w:numId w:val="1"/>
        </w:numPr>
        <w:spacing w:after="40" w:before="40"/>
      </w:pPr>
      <w:r>
        <w:rPr>
          <w:rFonts w:ascii="Calibri" w:cs="Calibri" w:eastAsia="Calibri" w:hAnsi="Calibri"/>
          <w:color w:val="1A1A1A"/>
          <w:sz w:val="20"/>
          <w:szCs w:val="20"/>
        </w:rPr>
        <w:t xml:space="preserve">Camera zoom + torch via hardware constraints</w:t>
      </w:r>
    </w:p>
    <w:p>
      <w:pPr>
        <w:pStyle w:val="ListParagraph"/>
        <w:numPr>
          <w:ilvl w:val="0"/>
          <w:numId w:val="1"/>
        </w:numPr>
        <w:spacing w:after="40" w:before="40"/>
      </w:pPr>
      <w:r>
        <w:rPr>
          <w:rFonts w:ascii="Calibri" w:cs="Calibri" w:eastAsia="Calibri" w:hAnsi="Calibri"/>
          <w:color w:val="1A1A1A"/>
          <w:sz w:val="20"/>
          <w:szCs w:val="20"/>
        </w:rPr>
        <w:t xml:space="preserve">Drive-style full-page overlay animation (animate-in fade-in zoom-in-95)</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Payments &amp; Sending</w:t>
      </w:r>
    </w:p>
    <w:p>
      <w:pPr>
        <w:pStyle w:val="ListParagraph"/>
        <w:numPr>
          <w:ilvl w:val="0"/>
          <w:numId w:val="1"/>
        </w:numPr>
        <w:spacing w:after="40" w:before="40"/>
      </w:pPr>
      <w:r>
        <w:rPr>
          <w:rFonts w:ascii="Calibri" w:cs="Calibri" w:eastAsia="Calibri" w:hAnsi="Calibri"/>
          <w:color w:val="1A1A1A"/>
          <w:sz w:val="20"/>
          <w:szCs w:val="20"/>
        </w:rPr>
        <w:t xml:space="preserve">Send Money — auto-detects Ongea user (free) vs M-Pesa (NCBA fee shown)</w:t>
      </w:r>
    </w:p>
    <w:p>
      <w:pPr>
        <w:pStyle w:val="ListParagraph"/>
        <w:numPr>
          <w:ilvl w:val="0"/>
          <w:numId w:val="1"/>
        </w:numPr>
        <w:spacing w:after="40" w:before="40"/>
      </w:pPr>
      <w:r>
        <w:rPr>
          <w:rFonts w:ascii="Calibri" w:cs="Calibri" w:eastAsia="Calibri" w:hAnsi="Calibri"/>
          <w:color w:val="1A1A1A"/>
          <w:sz w:val="20"/>
          <w:szCs w:val="20"/>
        </w:rPr>
        <w:t xml:space="preserve">Multi-Send / Batch — pay a list of people/utilities at once</w:t>
      </w:r>
    </w:p>
    <w:p>
      <w:pPr>
        <w:pStyle w:val="ListParagraph"/>
        <w:numPr>
          <w:ilvl w:val="0"/>
          <w:numId w:val="1"/>
        </w:numPr>
        <w:spacing w:after="40" w:before="40"/>
      </w:pPr>
      <w:r>
        <w:rPr>
          <w:rFonts w:ascii="Calibri" w:cs="Calibri" w:eastAsia="Calibri" w:hAnsi="Calibri"/>
          <w:color w:val="1A1A1A"/>
          <w:sz w:val="20"/>
          <w:szCs w:val="20"/>
        </w:rPr>
        <w:t xml:space="preserve">Saved Bills — pay-later bills with receipt thumbnails and Pay buttons</w:t>
      </w:r>
    </w:p>
    <w:p>
      <w:pPr>
        <w:pStyle w:val="ListParagraph"/>
        <w:numPr>
          <w:ilvl w:val="0"/>
          <w:numId w:val="1"/>
        </w:numPr>
        <w:spacing w:after="40" w:before="40"/>
      </w:pPr>
      <w:r>
        <w:rPr>
          <w:rFonts w:ascii="Calibri" w:cs="Calibri" w:eastAsia="Calibri" w:hAnsi="Calibri"/>
          <w:color w:val="1A1A1A"/>
          <w:sz w:val="20"/>
          <w:szCs w:val="20"/>
        </w:rPr>
        <w:t xml:space="preserve">Scheduled Payments — recurring auto-payment schedules</w:t>
      </w:r>
    </w:p>
    <w:p>
      <w:pPr>
        <w:pStyle w:val="ListParagraph"/>
        <w:numPr>
          <w:ilvl w:val="0"/>
          <w:numId w:val="1"/>
        </w:numPr>
        <w:spacing w:after="40" w:before="40"/>
      </w:pPr>
      <w:r>
        <w:rPr>
          <w:rFonts w:ascii="Calibri" w:cs="Calibri" w:eastAsia="Calibri" w:hAnsi="Calibri"/>
          <w:color w:val="1A1A1A"/>
          <w:sz w:val="20"/>
          <w:szCs w:val="20"/>
        </w:rPr>
        <w:t xml:space="preserve">Smart Risk Confirmation — low/medium/high risk level with warnings</w:t>
      </w:r>
    </w:p>
    <w:p>
      <w:pPr>
        <w:pStyle w:val="ListParagraph"/>
        <w:numPr>
          <w:ilvl w:val="0"/>
          <w:numId w:val="1"/>
        </w:numPr>
        <w:spacing w:after="40" w:before="40"/>
      </w:pPr>
      <w:r>
        <w:rPr>
          <w:rFonts w:ascii="Calibri" w:cs="Calibri" w:eastAsia="Calibri" w:hAnsi="Calibri"/>
          <w:color w:val="1A1A1A"/>
          <w:sz w:val="20"/>
          <w:szCs w:val="20"/>
        </w:rPr>
        <w:t xml:space="preserve">Fee transparency — platform + M-Pesa fees shown before confirmation</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Wallet, Balance &amp; Deposit</w:t>
      </w:r>
    </w:p>
    <w:p>
      <w:pPr>
        <w:pStyle w:val="ListParagraph"/>
        <w:numPr>
          <w:ilvl w:val="0"/>
          <w:numId w:val="1"/>
        </w:numPr>
        <w:spacing w:after="40" w:before="40"/>
      </w:pPr>
      <w:r>
        <w:rPr>
          <w:rFonts w:ascii="Calibri" w:cs="Calibri" w:eastAsia="Calibri" w:hAnsi="Calibri"/>
          <w:color w:val="1A1A1A"/>
          <w:sz w:val="20"/>
          <w:szCs w:val="20"/>
        </w:rPr>
        <w:t xml:space="preserve">Balance sheet — real-time Supabase subscription, filterable transaction history</w:t>
      </w:r>
    </w:p>
    <w:p>
      <w:pPr>
        <w:pStyle w:val="ListParagraph"/>
        <w:numPr>
          <w:ilvl w:val="0"/>
          <w:numId w:val="1"/>
        </w:numPr>
        <w:spacing w:after="40" w:before="40"/>
      </w:pPr>
      <w:r>
        <w:rPr>
          <w:rFonts w:ascii="Calibri" w:cs="Calibri" w:eastAsia="Calibri" w:hAnsi="Calibri"/>
          <w:color w:val="1A1A1A"/>
          <w:sz w:val="20"/>
          <w:szCs w:val="20"/>
        </w:rPr>
        <w:t xml:space="preserve">M-Pesa STK push deposit — enter amount, approve on phone, wallet credited</w:t>
      </w:r>
    </w:p>
    <w:p>
      <w:pPr>
        <w:pStyle w:val="ListParagraph"/>
        <w:numPr>
          <w:ilvl w:val="0"/>
          <w:numId w:val="1"/>
        </w:numPr>
        <w:spacing w:after="40" w:before="40"/>
      </w:pPr>
      <w:r>
        <w:rPr>
          <w:rFonts w:ascii="Calibri" w:cs="Calibri" w:eastAsia="Calibri" w:hAnsi="Calibri"/>
          <w:color w:val="1A1A1A"/>
          <w:sz w:val="20"/>
          <w:szCs w:val="20"/>
        </w:rPr>
        <w:t xml:space="preserve">Withdrawal — cash out to M-Pesa via NCBA B2C (step-up required)</w:t>
      </w:r>
    </w:p>
    <w:p>
      <w:pPr>
        <w:pStyle w:val="ListParagraph"/>
        <w:numPr>
          <w:ilvl w:val="0"/>
          <w:numId w:val="1"/>
        </w:numPr>
        <w:spacing w:after="40" w:before="40"/>
      </w:pPr>
      <w:r>
        <w:rPr>
          <w:rFonts w:ascii="Calibri" w:cs="Calibri" w:eastAsia="Calibri" w:hAnsi="Calibri"/>
          <w:color w:val="1A1A1A"/>
          <w:sz w:val="20"/>
          <w:szCs w:val="20"/>
        </w:rPr>
        <w:t xml:space="preserve">Two-balance model: internal Postgres ledger + IndexPay gate/pocket</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Groups / Chama</w:t>
      </w:r>
    </w:p>
    <w:p>
      <w:pPr>
        <w:pStyle w:val="ListParagraph"/>
        <w:numPr>
          <w:ilvl w:val="0"/>
          <w:numId w:val="1"/>
        </w:numPr>
        <w:spacing w:after="40" w:before="40"/>
      </w:pPr>
      <w:r>
        <w:rPr>
          <w:rFonts w:ascii="Calibri" w:cs="Calibri" w:eastAsia="Calibri" w:hAnsi="Calibri"/>
          <w:color w:val="1A1A1A"/>
          <w:sz w:val="20"/>
          <w:szCs w:val="20"/>
        </w:rPr>
        <w:t xml:space="preserve">Create chama — savings, collection, or fundraising group</w:t>
      </w:r>
    </w:p>
    <w:p>
      <w:pPr>
        <w:pStyle w:val="ListParagraph"/>
        <w:numPr>
          <w:ilvl w:val="0"/>
          <w:numId w:val="1"/>
        </w:numPr>
        <w:spacing w:after="40" w:before="40"/>
      </w:pPr>
      <w:r>
        <w:rPr>
          <w:rFonts w:ascii="Calibri" w:cs="Calibri" w:eastAsia="Calibri" w:hAnsi="Calibri"/>
          <w:color w:val="1A1A1A"/>
          <w:sz w:val="20"/>
          <w:szCs w:val="20"/>
        </w:rPr>
        <w:t xml:space="preserve">Bulk member import — Contact Picker API, vCard, or CSV</w:t>
      </w:r>
    </w:p>
    <w:p>
      <w:pPr>
        <w:pStyle w:val="ListParagraph"/>
        <w:numPr>
          <w:ilvl w:val="0"/>
          <w:numId w:val="1"/>
        </w:numPr>
        <w:spacing w:after="40" w:before="40"/>
      </w:pPr>
      <w:r>
        <w:rPr>
          <w:rFonts w:ascii="Calibri" w:cs="Calibri" w:eastAsia="Calibri" w:hAnsi="Calibri"/>
          <w:color w:val="1A1A1A"/>
          <w:sz w:val="20"/>
          <w:szCs w:val="20"/>
        </w:rPr>
        <w:t xml:space="preserve">Start collection — STK push to all members simultaneously</w:t>
      </w:r>
    </w:p>
    <w:p>
      <w:pPr>
        <w:pStyle w:val="ListParagraph"/>
        <w:numPr>
          <w:ilvl w:val="0"/>
          <w:numId w:val="1"/>
        </w:numPr>
        <w:spacing w:after="40" w:before="40"/>
      </w:pPr>
      <w:r>
        <w:rPr>
          <w:rFonts w:ascii="Calibri" w:cs="Calibri" w:eastAsia="Calibri" w:hAnsi="Calibri"/>
          <w:color w:val="1A1A1A"/>
          <w:sz w:val="20"/>
          <w:szCs w:val="20"/>
        </w:rPr>
        <w:t xml:space="preserve">STK retry, resend, and stop collection</w:t>
      </w:r>
    </w:p>
    <w:p>
      <w:pPr>
        <w:pStyle w:val="ListParagraph"/>
        <w:numPr>
          <w:ilvl w:val="0"/>
          <w:numId w:val="1"/>
        </w:numPr>
        <w:spacing w:after="40" w:before="40"/>
      </w:pPr>
      <w:r>
        <w:rPr>
          <w:rFonts w:ascii="Calibri" w:cs="Calibri" w:eastAsia="Calibri" w:hAnsi="Calibri"/>
          <w:color w:val="1A1A1A"/>
          <w:sz w:val="20"/>
          <w:szCs w:val="20"/>
        </w:rPr>
        <w:t xml:space="preserve">Rotation shuffle and automatic Daraja B2C payout</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Escrow</w:t>
      </w:r>
    </w:p>
    <w:p>
      <w:pPr>
        <w:pStyle w:val="ListParagraph"/>
        <w:numPr>
          <w:ilvl w:val="0"/>
          <w:numId w:val="1"/>
        </w:numPr>
        <w:spacing w:after="40" w:before="40"/>
      </w:pPr>
      <w:r>
        <w:rPr>
          <w:rFonts w:ascii="Calibri" w:cs="Calibri" w:eastAsia="Calibri" w:hAnsi="Calibri"/>
          <w:color w:val="1A1A1A"/>
          <w:sz w:val="20"/>
          <w:szCs w:val="20"/>
        </w:rPr>
        <w:t xml:space="preserve">Four types: Two-Party, Multi-Party, Milestone, Time-Locked</w:t>
      </w:r>
    </w:p>
    <w:p>
      <w:pPr>
        <w:pStyle w:val="ListParagraph"/>
        <w:numPr>
          <w:ilvl w:val="0"/>
          <w:numId w:val="1"/>
        </w:numPr>
        <w:spacing w:after="40" w:before="40"/>
      </w:pPr>
      <w:r>
        <w:rPr>
          <w:rFonts w:ascii="Calibri" w:cs="Calibri" w:eastAsia="Calibri" w:hAnsi="Calibri"/>
          <w:color w:val="1A1A1A"/>
          <w:sz w:val="20"/>
          <w:szCs w:val="20"/>
        </w:rPr>
        <w:t xml:space="preserve">Fund, Release, and Dispute flows with IndexPay pocket custody</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Contacts</w:t>
      </w:r>
    </w:p>
    <w:p>
      <w:pPr>
        <w:pStyle w:val="ListParagraph"/>
        <w:numPr>
          <w:ilvl w:val="0"/>
          <w:numId w:val="1"/>
        </w:numPr>
        <w:spacing w:after="40" w:before="40"/>
      </w:pPr>
      <w:r>
        <w:rPr>
          <w:rFonts w:ascii="Calibri" w:cs="Calibri" w:eastAsia="Calibri" w:hAnsi="Calibri"/>
          <w:color w:val="1A1A1A"/>
          <w:sz w:val="20"/>
          <w:szCs w:val="20"/>
        </w:rPr>
        <w:t xml:space="preserve">Device Contact Picker + vCard/CSV import</w:t>
      </w:r>
    </w:p>
    <w:p>
      <w:pPr>
        <w:pStyle w:val="ListParagraph"/>
        <w:numPr>
          <w:ilvl w:val="0"/>
          <w:numId w:val="1"/>
        </w:numPr>
        <w:spacing w:after="40" w:before="40"/>
      </w:pPr>
      <w:r>
        <w:rPr>
          <w:rFonts w:ascii="Calibri" w:cs="Calibri" w:eastAsia="Calibri" w:hAnsi="Calibri"/>
          <w:color w:val="1A1A1A"/>
          <w:sz w:val="20"/>
          <w:szCs w:val="20"/>
        </w:rPr>
        <w:t xml:space="preserve">Fuzzy search — real contacts + saved contacts</w:t>
      </w:r>
    </w:p>
    <w:p>
      <w:pPr>
        <w:pStyle w:val="ListParagraph"/>
        <w:numPr>
          <w:ilvl w:val="0"/>
          <w:numId w:val="1"/>
        </w:numPr>
        <w:spacing w:after="40" w:before="40"/>
      </w:pPr>
      <w:r>
        <w:rPr>
          <w:rFonts w:ascii="Calibri" w:cs="Calibri" w:eastAsia="Calibri" w:hAnsi="Calibri"/>
          <w:color w:val="1A1A1A"/>
          <w:sz w:val="20"/>
          <w:szCs w:val="20"/>
        </w:rPr>
        <w:t xml:space="preserve">Ongea-user detection for free internal routing</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Security (Existing)</w:t>
      </w:r>
    </w:p>
    <w:p>
      <w:pPr>
        <w:pStyle w:val="ListParagraph"/>
        <w:numPr>
          <w:ilvl w:val="0"/>
          <w:numId w:val="1"/>
        </w:numPr>
        <w:spacing w:after="40" w:before="40"/>
      </w:pPr>
      <w:r>
        <w:rPr>
          <w:rFonts w:ascii="Calibri" w:cs="Calibri" w:eastAsia="Calibri" w:hAnsi="Calibri"/>
          <w:color w:val="1A1A1A"/>
          <w:sz w:val="20"/>
          <w:szCs w:val="20"/>
        </w:rPr>
        <w:t xml:space="preserve">PIN (bcrypt cost 12, 4–6 digits, set/change/verify)</w:t>
      </w:r>
    </w:p>
    <w:p>
      <w:pPr>
        <w:pStyle w:val="ListParagraph"/>
        <w:numPr>
          <w:ilvl w:val="0"/>
          <w:numId w:val="1"/>
        </w:numPr>
        <w:spacing w:after="40" w:before="40"/>
      </w:pPr>
      <w:r>
        <w:rPr>
          <w:rFonts w:ascii="Calibri" w:cs="Calibri" w:eastAsia="Calibri" w:hAnsi="Calibri"/>
          <w:color w:val="1A1A1A"/>
          <w:sz w:val="20"/>
          <w:szCs w:val="20"/>
        </w:rPr>
        <w:t xml:space="preserve">WebAuthn Passkeys — device biometric, COSE public key only stored server-side</w:t>
      </w:r>
    </w:p>
    <w:p>
      <w:pPr>
        <w:pStyle w:val="ListParagraph"/>
        <w:numPr>
          <w:ilvl w:val="0"/>
          <w:numId w:val="1"/>
        </w:numPr>
        <w:spacing w:after="40" w:before="40"/>
      </w:pPr>
      <w:r>
        <w:rPr>
          <w:rFonts w:ascii="Calibri" w:cs="Calibri" w:eastAsia="Calibri" w:hAnsi="Calibri"/>
          <w:color w:val="1A1A1A"/>
          <w:sz w:val="20"/>
          <w:szCs w:val="20"/>
        </w:rPr>
        <w:t xml:space="preserve">Lockout — 5 fails → 15-min lock, HTTP 423</w:t>
      </w:r>
    </w:p>
    <w:p>
      <w:pPr>
        <w:pStyle w:val="ListParagraph"/>
        <w:numPr>
          <w:ilvl w:val="0"/>
          <w:numId w:val="1"/>
        </w:numPr>
        <w:spacing w:after="40" w:before="40"/>
      </w:pPr>
      <w:r>
        <w:rPr>
          <w:rFonts w:ascii="Calibri" w:cs="Calibri" w:eastAsia="Calibri" w:hAnsi="Calibri"/>
          <w:color w:val="1A1A1A"/>
          <w:sz w:val="20"/>
          <w:szCs w:val="20"/>
        </w:rPr>
        <w:t xml:space="preserve">Step-up tokens — single-use, 5-min TTL, consumed before every money move</w:t>
      </w:r>
    </w:p>
    <w:p>
      <w:pPr>
        <w:pStyle w:val="ListParagraph"/>
        <w:numPr>
          <w:ilvl w:val="0"/>
          <w:numId w:val="1"/>
        </w:numPr>
        <w:spacing w:after="40" w:before="40"/>
      </w:pPr>
      <w:r>
        <w:rPr>
          <w:rFonts w:ascii="Calibri" w:cs="Calibri" w:eastAsia="Calibri" w:hAnsi="Calibri"/>
          <w:color w:val="1A1A1A"/>
          <w:sz w:val="20"/>
          <w:szCs w:val="20"/>
        </w:rPr>
        <w:t xml:space="preserve">Audit log — typed security events + Postgres row-change triggers</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Biometric Authentication — Expansion (Phase 5)</w:t>
      </w:r>
    </w:p>
    <w:p>
      <w:pPr>
        <w:spacing w:after="80" w:before="60"/>
      </w:pPr>
      <w:r>
        <w:rPr>
          <w:rFonts w:ascii="Calibri" w:cs="Calibri" w:eastAsia="Calibri" w:hAnsi="Calibri"/>
          <w:b w:val="false"/>
          <w:bCs w:val="false"/>
          <w:i/>
          <w:iCs/>
          <w:color w:val="1A1A1A"/>
          <w:sz w:val="22"/>
          <w:szCs w:val="22"/>
        </w:rPr>
        <w:t xml:space="preserve">Face ID (labelled), Fingerprint (labelled), and Voice biometrics (Picovoice Eagle, server-authoritative scoring, AES-256-GCM encrypted voiceprint at rest). See database/migrations/019_voice_biometrics_and_modality.sql.</w:t>
      </w:r>
    </w:p>
    <w:p>
      <w:pPr>
        <w:pBdr>
          <w:bottom w:color="C9A84C" w:sz="6" w:space="1"/>
        </w:pBdr>
        <w:spacing w:after="120" w:before="120"/>
      </w:pPr>
    </w:p>
    <w:p>
      <w:pPr>
        <w:pStyle w:val="Heading2"/>
        <w:spacing w:after="120" w:before="240"/>
      </w:pPr>
      <w:r>
        <w:rPr>
          <w:rFonts w:ascii="Calibri" w:cs="Calibri" w:eastAsia="Calibri" w:hAnsi="Calibri"/>
          <w:b/>
          <w:bCs/>
          <w:color w:val="0A4D3A"/>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A4D3A" w:val="solid"/>
          </w:tcPr>
          <w:p>
            <w:r>
              <w:rPr>
                <w:rFonts w:ascii="Calibri" w:cs="Calibri" w:eastAsia="Calibri" w:hAnsi="Calibri"/>
                <w:b/>
                <w:bCs/>
                <w:color w:val="FFFFFF"/>
                <w:sz w:val="20"/>
                <w:szCs w:val="20"/>
              </w:rPr>
              <w:t xml:space="preserve">Integration</w:t>
            </w:r>
          </w:p>
        </w:tc>
        <w:tc>
          <w:tcPr>
            <w:shd w:fill="0A4D3A" w:val="solid"/>
          </w:tcPr>
          <w:p>
            <w:r>
              <w:rPr>
                <w:rFonts w:ascii="Calibri" w:cs="Calibri" w:eastAsia="Calibri" w:hAnsi="Calibri"/>
                <w:b/>
                <w:bCs/>
                <w:color w:val="FFFFFF"/>
                <w:sz w:val="20"/>
                <w:szCs w:val="20"/>
              </w:rPr>
              <w:t xml:space="preserve">Role</w:t>
            </w:r>
          </w:p>
        </w:tc>
      </w:tr>
      <w:tr>
        <w:tc>
          <w:p>
            <w:r>
              <w:rPr>
                <w:rFonts w:ascii="Calibri" w:cs="Calibri" w:eastAsia="Calibri" w:hAnsi="Calibri"/>
                <w:color w:val="1A1A1A"/>
                <w:sz w:val="18"/>
                <w:szCs w:val="18"/>
              </w:rPr>
              <w:t xml:space="preserve">Supabase</w:t>
            </w:r>
          </w:p>
        </w:tc>
        <w:tc>
          <w:p>
            <w:r>
              <w:rPr>
                <w:rFonts w:ascii="Calibri" w:cs="Calibri" w:eastAsia="Calibri" w:hAnsi="Calibri"/>
                <w:color w:val="1A1A1A"/>
                <w:sz w:val="18"/>
                <w:szCs w:val="18"/>
              </w:rPr>
              <w:t xml:space="preserve">Auth, Postgres DB (22 tables, RLS), Storage</w:t>
            </w:r>
          </w:p>
        </w:tc>
      </w:tr>
      <w:tr>
        <w:tc>
          <w:tcPr>
            <w:shd w:fill="E8F5F0" w:val="solid"/>
          </w:tcPr>
          <w:p>
            <w:r>
              <w:rPr>
                <w:rFonts w:ascii="Calibri" w:cs="Calibri" w:eastAsia="Calibri" w:hAnsi="Calibri"/>
                <w:color w:val="1A1A1A"/>
                <w:sz w:val="18"/>
                <w:szCs w:val="18"/>
              </w:rPr>
              <w:t xml:space="preserve">ElevenLabs</w:t>
            </w:r>
          </w:p>
        </w:tc>
        <w:tc>
          <w:tcPr>
            <w:shd w:fill="E8F5F0" w:val="solid"/>
          </w:tcPr>
          <w:p>
            <w:r>
              <w:rPr>
                <w:rFonts w:ascii="Calibri" w:cs="Calibri" w:eastAsia="Calibri" w:hAnsi="Calibri"/>
                <w:color w:val="1A1A1A"/>
                <w:sz w:val="18"/>
                <w:szCs w:val="18"/>
              </w:rPr>
              <w:t xml:space="preserve">Real-time conversational AI voice agent</w:t>
            </w:r>
          </w:p>
        </w:tc>
      </w:tr>
      <w:tr>
        <w:tc>
          <w:p>
            <w:r>
              <w:rPr>
                <w:rFonts w:ascii="Calibri" w:cs="Calibri" w:eastAsia="Calibri" w:hAnsi="Calibri"/>
                <w:color w:val="1A1A1A"/>
                <w:sz w:val="18"/>
                <w:szCs w:val="18"/>
              </w:rPr>
              <w:t xml:space="preserve">n8n WALLET SYSTEM</w:t>
            </w:r>
          </w:p>
        </w:tc>
        <w:tc>
          <w:p>
            <w:r>
              <w:rPr>
                <w:rFonts w:ascii="Calibri" w:cs="Calibri" w:eastAsia="Calibri" w:hAnsi="Calibri"/>
                <w:color w:val="1A1A1A"/>
                <w:sz w:val="18"/>
                <w:szCs w:val="18"/>
              </w:rPr>
              <w:t xml:space="preserve">145-node workflow, all payment rails</w:t>
            </w:r>
          </w:p>
        </w:tc>
      </w:tr>
      <w:tr>
        <w:tc>
          <w:tcPr>
            <w:shd w:fill="E8F5F0" w:val="solid"/>
          </w:tcPr>
          <w:p>
            <w:r>
              <w:rPr>
                <w:rFonts w:ascii="Calibri" w:cs="Calibri" w:eastAsia="Calibri" w:hAnsi="Calibri"/>
                <w:color w:val="1A1A1A"/>
                <w:sz w:val="18"/>
                <w:szCs w:val="18"/>
              </w:rPr>
              <w:t xml:space="preserve">IndexPay / Gate</w:t>
            </w:r>
          </w:p>
        </w:tc>
        <w:tc>
          <w:tcPr>
            <w:shd w:fill="E8F5F0" w:val="solid"/>
          </w:tcPr>
          <w:p>
            <w:r>
              <w:rPr>
                <w:rFonts w:ascii="Calibri" w:cs="Calibri" w:eastAsia="Calibri" w:hAnsi="Calibri"/>
                <w:color w:val="1A1A1A"/>
                <w:sz w:val="18"/>
                <w:szCs w:val="18"/>
              </w:rPr>
              <w:t xml:space="preserve">STK deposit, chama/escrow custody</w:t>
            </w:r>
          </w:p>
        </w:tc>
      </w:tr>
      <w:tr>
        <w:tc>
          <w:p>
            <w:r>
              <w:rPr>
                <w:rFonts w:ascii="Calibri" w:cs="Calibri" w:eastAsia="Calibri" w:hAnsi="Calibri"/>
                <w:color w:val="1A1A1A"/>
                <w:sz w:val="18"/>
                <w:szCs w:val="18"/>
              </w:rPr>
              <w:t xml:space="preserve">NCBA Open Banking</w:t>
            </w:r>
          </w:p>
        </w:tc>
        <w:tc>
          <w:p>
            <w:r>
              <w:rPr>
                <w:rFonts w:ascii="Calibri" w:cs="Calibri" w:eastAsia="Calibri" w:hAnsi="Calibri"/>
                <w:color w:val="1A1A1A"/>
                <w:sz w:val="18"/>
                <w:szCs w:val="18"/>
              </w:rPr>
              <w:t xml:space="preserve">M-Pesa send, paybill, till, utility bills</w:t>
            </w:r>
          </w:p>
        </w:tc>
      </w:tr>
      <w:tr>
        <w:tc>
          <w:tcPr>
            <w:shd w:fill="E8F5F0" w:val="solid"/>
          </w:tcPr>
          <w:p>
            <w:r>
              <w:rPr>
                <w:rFonts w:ascii="Calibri" w:cs="Calibri" w:eastAsia="Calibri" w:hAnsi="Calibri"/>
                <w:color w:val="1A1A1A"/>
                <w:sz w:val="18"/>
                <w:szCs w:val="18"/>
              </w:rPr>
              <w:t xml:space="preserve">M-Pesa Daraja</w:t>
            </w:r>
          </w:p>
        </w:tc>
        <w:tc>
          <w:tcPr>
            <w:shd w:fill="E8F5F0" w:val="solid"/>
          </w:tcPr>
          <w:p>
            <w:r>
              <w:rPr>
                <w:rFonts w:ascii="Calibri" w:cs="Calibri" w:eastAsia="Calibri" w:hAnsi="Calibri"/>
                <w:color w:val="1A1A1A"/>
                <w:sz w:val="18"/>
                <w:szCs w:val="18"/>
              </w:rPr>
              <w:t xml:space="preserve">B2C bulk payout for chama distributions</w:t>
            </w:r>
          </w:p>
        </w:tc>
      </w:tr>
      <w:tr>
        <w:tc>
          <w:p>
            <w:r>
              <w:rPr>
                <w:rFonts w:ascii="Calibri" w:cs="Calibri" w:eastAsia="Calibri" w:hAnsi="Calibri"/>
                <w:color w:val="1A1A1A"/>
                <w:sz w:val="18"/>
                <w:szCs w:val="18"/>
              </w:rPr>
              <w:t xml:space="preserve">OpenAI gpt-4o</w:t>
            </w:r>
          </w:p>
        </w:tc>
        <w:tc>
          <w:p>
            <w:r>
              <w:rPr>
                <w:rFonts w:ascii="Calibri" w:cs="Calibri" w:eastAsia="Calibri" w:hAnsi="Calibri"/>
                <w:color w:val="1A1A1A"/>
                <w:sz w:val="18"/>
                <w:szCs w:val="18"/>
              </w:rPr>
              <w:t xml:space="preserve">Primary OCR for scan-to-pay</w:t>
            </w:r>
          </w:p>
        </w:tc>
      </w:tr>
      <w:tr>
        <w:tc>
          <w:tcPr>
            <w:shd w:fill="E8F5F0" w:val="solid"/>
          </w:tcPr>
          <w:p>
            <w:r>
              <w:rPr>
                <w:rFonts w:ascii="Calibri" w:cs="Calibri" w:eastAsia="Calibri" w:hAnsi="Calibri"/>
                <w:color w:val="1A1A1A"/>
                <w:sz w:val="18"/>
                <w:szCs w:val="18"/>
              </w:rPr>
              <w:t xml:space="preserve">Gemini 2.5 Flash-Lite</w:t>
            </w:r>
          </w:p>
        </w:tc>
        <w:tc>
          <w:tcPr>
            <w:shd w:fill="E8F5F0" w:val="solid"/>
          </w:tcPr>
          <w:p>
            <w:r>
              <w:rPr>
                <w:rFonts w:ascii="Calibri" w:cs="Calibri" w:eastAsia="Calibri" w:hAnsi="Calibri"/>
                <w:color w:val="1A1A1A"/>
                <w:sz w:val="18"/>
                <w:szCs w:val="18"/>
              </w:rPr>
              <w:t xml:space="preserve">OCR fallback</w:t>
            </w:r>
          </w:p>
        </w:tc>
      </w:tr>
      <w:tr>
        <w:tc>
          <w:p>
            <w:r>
              <w:rPr>
                <w:rFonts w:ascii="Calibri" w:cs="Calibri" w:eastAsia="Calibri" w:hAnsi="Calibri"/>
                <w:color w:val="1A1A1A"/>
                <w:sz w:val="18"/>
                <w:szCs w:val="18"/>
              </w:rPr>
              <w:t xml:space="preserve">Picovoice Eagle (Phase 5)</w:t>
            </w:r>
          </w:p>
        </w:tc>
        <w:tc>
          <w:p>
            <w:r>
              <w:rPr>
                <w:rFonts w:ascii="Calibri" w:cs="Calibri" w:eastAsia="Calibri" w:hAnsi="Calibri"/>
                <w:color w:val="1A1A1A"/>
                <w:sz w:val="18"/>
                <w:szCs w:val="18"/>
              </w:rPr>
              <w:t xml:space="preserve">Voice biometric speaker verification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2026-06-07T11:23:48.114Z</dcterms:created>
  <dcterms:modified xsi:type="dcterms:W3CDTF">2026-06-07T11:23:48.115Z</dcterms:modified>
</cp:coreProperties>
</file>

<file path=docProps/custom.xml><?xml version="1.0" encoding="utf-8"?>
<Properties xmlns="http://schemas.openxmlformats.org/officeDocument/2006/custom-properties" xmlns:vt="http://schemas.openxmlformats.org/officeDocument/2006/docPropsVTypes"/>
</file>