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color w:val="020617"/>
          <w:sz w:val="72"/>
        </w:rPr>
        <w:t>CAREQUEUE</w:t>
      </w:r>
    </w:p>
    <w:p>
      <w:pPr>
        <w:jc w:val="center"/>
      </w:pPr>
      <w:r>
        <w:rPr>
          <w:color w:val="FF3B3B"/>
          <w:sz w:val="24"/>
        </w:rPr>
        <w:t>──────</w:t>
      </w:r>
    </w:p>
    <w:p>
      <w:pPr>
        <w:jc w:val="center"/>
      </w:pPr>
      <w:r>
        <w:rPr>
          <w:rFonts w:ascii="Calibri" w:hAnsi="Calibri"/>
          <w:color w:val="64748B"/>
          <w:sz w:val="28"/>
        </w:rPr>
        <w:t>Design &amp; Technical Architecture Document</w:t>
      </w:r>
    </w:p>
    <w:p>
      <w:pPr>
        <w:jc w:val="center"/>
      </w:pPr>
      <w:r>
        <w:rPr>
          <w:rFonts w:ascii="Calibri" w:hAnsi="Calibri"/>
          <w:color w:val="94A3B8"/>
          <w:sz w:val="22"/>
        </w:rPr>
        <w:t>AI-Assisted Hospital Queue Optimization</w:t>
      </w:r>
    </w:p>
    <w:p/>
    <w:p>
      <w:pPr>
        <w:spacing w:line="312" w:lineRule="auto" w:after="60"/>
        <w:jc w:val="center"/>
      </w:pPr>
      <w:r>
        <w:rPr>
          <w:rFonts w:ascii="Calibri" w:hAnsi="Calibri"/>
          <w:color w:val="64748B"/>
          <w:sz w:val="20"/>
        </w:rPr>
        <w:t xml:space="preserve">Project Owner:  </w:t>
      </w:r>
      <w:r>
        <w:rPr>
          <w:rFonts w:ascii="Calibri" w:hAnsi="Calibri"/>
          <w:b/>
          <w:color w:val="020617"/>
          <w:sz w:val="20"/>
        </w:rPr>
        <w:t>SHAIK MOHAMMED YASIN</w:t>
      </w:r>
    </w:p>
    <w:p>
      <w:pPr>
        <w:spacing w:line="312" w:lineRule="auto" w:after="60"/>
        <w:jc w:val="center"/>
      </w:pPr>
      <w:r>
        <w:rPr>
          <w:rFonts w:ascii="Calibri" w:hAnsi="Calibri"/>
          <w:color w:val="64748B"/>
          <w:sz w:val="20"/>
        </w:rPr>
        <w:t xml:space="preserve">Team Name:  </w:t>
      </w:r>
      <w:r>
        <w:rPr>
          <w:rFonts w:ascii="Calibri" w:hAnsi="Calibri"/>
          <w:b/>
          <w:color w:val="020617"/>
          <w:sz w:val="20"/>
        </w:rPr>
        <w:t>BALLERINA</w:t>
      </w:r>
    </w:p>
    <w:p>
      <w:pPr>
        <w:spacing w:line="312" w:lineRule="auto" w:after="60"/>
        <w:jc w:val="center"/>
      </w:pPr>
      <w:r>
        <w:rPr>
          <w:rFonts w:ascii="Calibri" w:hAnsi="Calibri"/>
          <w:color w:val="64748B"/>
          <w:sz w:val="20"/>
        </w:rPr>
        <w:t xml:space="preserve">Version:  </w:t>
      </w:r>
      <w:r>
        <w:rPr>
          <w:rFonts w:ascii="Calibri" w:hAnsi="Calibri"/>
          <w:b/>
          <w:color w:val="020617"/>
          <w:sz w:val="20"/>
        </w:rPr>
        <w:t>1.0</w:t>
      </w:r>
    </w:p>
    <w:p>
      <w:pPr>
        <w:spacing w:line="312" w:lineRule="auto" w:after="60"/>
        <w:jc w:val="center"/>
      </w:pPr>
      <w:r>
        <w:rPr>
          <w:rFonts w:ascii="Calibri" w:hAnsi="Calibri"/>
          <w:color w:val="64748B"/>
          <w:sz w:val="20"/>
        </w:rPr>
        <w:t xml:space="preserve">Date:  </w:t>
      </w:r>
      <w:r>
        <w:rPr>
          <w:rFonts w:ascii="Calibri" w:hAnsi="Calibri"/>
          <w:b/>
          <w:color w:val="020617"/>
          <w:sz w:val="20"/>
        </w:rPr>
        <w:t>July 2025</w:t>
      </w:r>
    </w:p>
    <w:p>
      <w:pPr>
        <w:spacing w:line="312" w:lineRule="auto" w:after="60"/>
        <w:jc w:val="center"/>
      </w:pPr>
      <w:r>
        <w:rPr>
          <w:rFonts w:ascii="Calibri" w:hAnsi="Calibri"/>
          <w:color w:val="64748B"/>
          <w:sz w:val="20"/>
        </w:rPr>
        <w:t xml:space="preserve">Classification:  </w:t>
      </w:r>
      <w:r>
        <w:rPr>
          <w:rFonts w:ascii="Calibri" w:hAnsi="Calibri"/>
          <w:b/>
          <w:color w:val="020617"/>
          <w:sz w:val="20"/>
        </w:rPr>
        <w:t>Internal / Hackathon</w:t>
      </w:r>
    </w:p>
    <w:p/>
    <w:p/>
    <w:p/>
    <w:p/>
    <w:p/>
    <w:p/>
    <w:p>
      <w:pPr>
        <w:jc w:val="center"/>
      </w:pPr>
      <w:r>
        <w:rPr>
          <w:rFonts w:ascii="Calibri" w:hAnsi="Calibri"/>
          <w:i/>
          <w:color w:val="94A3B8"/>
          <w:sz w:val="16"/>
        </w:rPr>
        <w:t>Confidential — For Internal Use Only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60" w:after="200"/>
        <w:jc w:val="center"/>
      </w:pPr>
      <w:r>
        <w:rPr>
          <w:color w:val="94A3B8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1E293B"/>
          <w:sz w:val="22"/>
        </w:rPr>
        <w:t>1.  Visual Style</w:t>
      </w:r>
    </w:p>
    <w:p>
      <w:r>
        <w:rPr>
          <w:color w:val="64748B"/>
          <w:sz w:val="20"/>
        </w:rPr>
        <w:t xml:space="preserve">    1.1  Design Philosophy</w:t>
      </w:r>
    </w:p>
    <w:p>
      <w:r>
        <w:rPr>
          <w:color w:val="64748B"/>
          <w:sz w:val="20"/>
        </w:rPr>
        <w:t xml:space="preserve">    1.2  Color Palette</w:t>
      </w:r>
    </w:p>
    <w:p>
      <w:r>
        <w:rPr>
          <w:color w:val="64748B"/>
          <w:sz w:val="20"/>
        </w:rPr>
        <w:t xml:space="preserve">    1.3  Elevation &amp; Shadows</w:t>
      </w:r>
    </w:p>
    <w:p>
      <w:r>
        <w:rPr>
          <w:color w:val="1E293B"/>
          <w:sz w:val="22"/>
        </w:rPr>
        <w:t>2.  Typography</w:t>
      </w:r>
    </w:p>
    <w:p>
      <w:r>
        <w:rPr>
          <w:color w:val="1E293B"/>
          <w:sz w:val="22"/>
        </w:rPr>
        <w:t>3.  Layout System</w:t>
      </w:r>
    </w:p>
    <w:p>
      <w:r>
        <w:rPr>
          <w:color w:val="1E293B"/>
          <w:sz w:val="22"/>
        </w:rPr>
        <w:t>4.  Component Specifications</w:t>
      </w:r>
    </w:p>
    <w:p>
      <w:r>
        <w:rPr>
          <w:color w:val="1E293B"/>
          <w:sz w:val="22"/>
        </w:rPr>
        <w:t>5.  Section Designs</w:t>
      </w:r>
    </w:p>
    <w:p>
      <w:r>
        <w:rPr>
          <w:color w:val="1E293B"/>
          <w:sz w:val="22"/>
        </w:rPr>
        <w:t>6.  Animations &amp; Motion</w:t>
      </w:r>
    </w:p>
    <w:p>
      <w:pPr>
        <w:spacing w:before="240"/>
        <w:jc w:val="center"/>
      </w:pPr>
      <w:r>
        <w:rPr>
          <w:color w:val="999999"/>
          <w:sz w:val="18"/>
        </w:rPr>
        <w:t>Note: Right-click the TOC and select "Update Field" to refresh page numbers.</w:t>
      </w:r>
    </w:p>
    <w:p>
      <w:r>
        <w:br w:type="page"/>
      </w:r>
    </w:p>
    <w:p>
      <w:pPr>
        <w:spacing w:before="800" w:after="80"/>
        <w:jc w:val="center"/>
      </w:pPr>
      <w:r>
        <w:rPr>
          <w:rFonts w:ascii="Times New Roman" w:hAnsi="Times New Roman"/>
          <w:b/>
          <w:color w:val="FF3B3B"/>
          <w:sz w:val="20"/>
        </w:rPr>
        <w:t>PART A</w:t>
      </w:r>
    </w:p>
    <w:p>
      <w:pPr>
        <w:spacing w:after="400"/>
        <w:jc w:val="center"/>
      </w:pPr>
      <w:r>
        <w:rPr>
          <w:rFonts w:ascii="Times New Roman" w:hAnsi="Times New Roman"/>
          <w:b/>
          <w:color w:val="020617"/>
          <w:sz w:val="44"/>
        </w:rPr>
        <w:t>Design Document</w:t>
      </w:r>
    </w:p>
    <w:p>
      <w:pPr>
        <w:pStyle w:val="Heading1"/>
        <w:spacing w:before="480" w:after="160" w:line="312" w:lineRule="auto"/>
      </w:pPr>
      <w:r>
        <w:rPr>
          <w:rFonts w:ascii="Times New Roman" w:hAnsi="Times New Roman"/>
          <w:color w:val="020617"/>
          <w:sz w:val="36"/>
        </w:rPr>
        <w:t>1. Visual Style</w:t>
      </w:r>
    </w:p>
    <w:p>
      <w:pPr>
        <w:spacing w:before="60" w:after="200"/>
        <w:jc w:val="center"/>
      </w:pPr>
      <w:r>
        <w:rPr>
          <w:color w:val="94A3B8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1.1 Design Philosophy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CareQueue follows a futuristic, minimal, premium design language. The UI draws inspiration from command centers and mission-control dashboards — dark surfaces, luminous accents, and information-dense yet breathable layouts. Every visual element serves a functional purpose while maintaining a startup-level polish that differentiates the product from typical student projects.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Key design principles: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Dark-first UI — Dark backgrounds reduce eye strain and convey technological sophistication.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Glow accents — Mars Red (#FF3B3B) is used sparingly as a luminous signal color for CTAs and active states.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Soft depth — Panels use subtle borders (white at 5–10% opacity) rather than heavy drop shadows.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Breathable spacing — Generous padding (16–32px) prevents visual clutter in data-dense views.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Motion with purpose — Animations guide attention (counters, status changes) rather than decorate.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1.2 Color Palette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The complete color system with exact hex values and usage contexts: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type="dxa" w:w="2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Swatch</w:t>
            </w:r>
          </w:p>
        </w:tc>
        <w:tc>
          <w:tcPr>
            <w:tcW w:type="dxa" w:w="3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3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Hex Code</w:t>
            </w:r>
          </w:p>
        </w:tc>
        <w:tc>
          <w:tcPr>
            <w:tcW w:type="dxa" w:w="6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2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██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Mars Red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#FF3B3B</w:t>
            </w:r>
          </w:p>
        </w:tc>
        <w:tc>
          <w:tcPr>
            <w:tcW w:type="dxa" w:w="6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Primary CTA, active states, status badges (High)</w:t>
            </w:r>
          </w:p>
        </w:tc>
      </w:tr>
      <w:tr>
        <w:tc>
          <w:tcPr>
            <w:tcW w:type="dxa" w:w="2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██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Mars Hover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#FF5555</w:t>
            </w:r>
          </w:p>
        </w:tc>
        <w:tc>
          <w:tcPr>
            <w:tcW w:type="dxa" w:w="6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Button hover state, links on hover</w:t>
            </w:r>
          </w:p>
        </w:tc>
      </w:tr>
      <w:tr>
        <w:tc>
          <w:tcPr>
            <w:tcW w:type="dxa" w:w="2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██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Mars Dim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#CC2F2F</w:t>
            </w:r>
          </w:p>
        </w:tc>
        <w:tc>
          <w:tcPr>
            <w:tcW w:type="dxa" w:w="6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Pressed button state, disabled accent</w:t>
            </w:r>
          </w:p>
        </w:tc>
      </w:tr>
      <w:tr>
        <w:tc>
          <w:tcPr>
            <w:tcW w:type="dxa" w:w="2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██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Space Charcoal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#11131A</w:t>
            </w:r>
          </w:p>
        </w:tc>
        <w:tc>
          <w:tcPr>
            <w:tcW w:type="dxa" w:w="6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Page background, body surface</w:t>
            </w:r>
          </w:p>
        </w:tc>
      </w:tr>
      <w:tr>
        <w:tc>
          <w:tcPr>
            <w:tcW w:type="dxa" w:w="2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██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Panel Dark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#1A1C22</w:t>
            </w:r>
          </w:p>
        </w:tc>
        <w:tc>
          <w:tcPr>
            <w:tcW w:type="dxa" w:w="6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Card backgrounds, elevated surfaces</w:t>
            </w:r>
          </w:p>
        </w:tc>
      </w:tr>
      <w:tr>
        <w:tc>
          <w:tcPr>
            <w:tcW w:type="dxa" w:w="2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██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Panel Light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#22252D</w:t>
            </w:r>
          </w:p>
        </w:tc>
        <w:tc>
          <w:tcPr>
            <w:tcW w:type="dxa" w:w="6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Input backgrounds, nested cards, table rows</w:t>
            </w:r>
          </w:p>
        </w:tc>
      </w:tr>
      <w:tr>
        <w:tc>
          <w:tcPr>
            <w:tcW w:type="dxa" w:w="2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██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Panel Lighter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#2A2D37</w:t>
            </w:r>
          </w:p>
        </w:tc>
        <w:tc>
          <w:tcPr>
            <w:tcW w:type="dxa" w:w="6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Hover states on dark surfaces, subtle fills</w:t>
            </w:r>
          </w:p>
        </w:tc>
      </w:tr>
      <w:tr>
        <w:tc>
          <w:tcPr>
            <w:tcW w:type="dxa" w:w="2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██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Text Primary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#FFFFFF</w:t>
            </w:r>
          </w:p>
        </w:tc>
        <w:tc>
          <w:tcPr>
            <w:tcW w:type="dxa" w:w="6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Headings, primary labels, key data</w:t>
            </w:r>
          </w:p>
        </w:tc>
      </w:tr>
      <w:tr>
        <w:tc>
          <w:tcPr>
            <w:tcW w:type="dxa" w:w="2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██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Text Muted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#B0B3B8</w:t>
            </w:r>
          </w:p>
        </w:tc>
        <w:tc>
          <w:tcPr>
            <w:tcW w:type="dxa" w:w="6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Body text, descriptions, secondary info</w:t>
            </w:r>
          </w:p>
        </w:tc>
      </w:tr>
      <w:tr>
        <w:tc>
          <w:tcPr>
            <w:tcW w:type="dxa" w:w="2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██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Success Green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#4ADE80</w:t>
            </w:r>
          </w:p>
        </w:tc>
        <w:tc>
          <w:tcPr>
            <w:tcW w:type="dxa" w:w="6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Low queue status, positive indicators</w:t>
            </w:r>
          </w:p>
        </w:tc>
      </w:tr>
      <w:tr>
        <w:tc>
          <w:tcPr>
            <w:tcW w:type="dxa" w:w="2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██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Warning Amber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#FBBF24</w:t>
            </w:r>
          </w:p>
        </w:tc>
        <w:tc>
          <w:tcPr>
            <w:tcW w:type="dxa" w:w="6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Medium queue status, caution indicators</w:t>
            </w:r>
          </w:p>
        </w:tc>
      </w:tr>
      <w:tr>
        <w:tc>
          <w:tcPr>
            <w:tcW w:type="dxa" w:w="2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██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Glow Red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rgba(255,59,59,0.15)</w:t>
            </w:r>
          </w:p>
        </w:tc>
        <w:tc>
          <w:tcPr>
            <w:tcW w:type="dxa" w:w="6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Button glow backgrounds, active indicators</w:t>
            </w:r>
          </w:p>
        </w:tc>
      </w:tr>
    </w:tbl>
    <w:p>
      <w:pPr>
        <w:spacing w:before="60" w:after="240"/>
        <w:jc w:val="center"/>
      </w:pPr>
      <w:r>
        <w:rPr>
          <w:rFonts w:ascii="Calibri" w:hAnsi="Calibri"/>
          <w:i/>
          <w:color w:val="64748B"/>
          <w:sz w:val="18"/>
        </w:rPr>
        <w:t>Table 1: Complete Color Palette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CSS custom properties for implementation: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--color-mars: #FF3B3B;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--color-space: #11131A;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--color-panel: #1A1C22;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--color-panel-light: #22252D;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--color-text-muted: #B0B3B8;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--color-glow: rgba(255, 59, 59, 0.15);  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1.3 Elevation &amp; Shadows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Rather than traditional box-shadows, CareQueue uses border-based depth cues and subtle glow effects: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4320"/>
        <w:gridCol w:w="4320"/>
      </w:tblGrid>
      <w:tr>
        <w:tc>
          <w:tcPr>
            <w:tcW w:type="dxa" w:w="4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11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Shadow / Border Specification</w:t>
            </w:r>
          </w:p>
        </w:tc>
      </w:tr>
      <w:tr>
        <w:tc>
          <w:tcPr>
            <w:tcW w:type="dxa" w:w="4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Page Background</w:t>
            </w:r>
          </w:p>
        </w:tc>
        <w:tc>
          <w:tcPr>
            <w:tcW w:type="dxa" w:w="11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No shadow. background-color: #11131A. Optional: subtle grid pattern using CSS linear-gradient at 0.03 opacity.</w:t>
            </w:r>
          </w:p>
        </w:tc>
      </w:tr>
      <w:tr>
        <w:tc>
          <w:tcPr>
            <w:tcW w:type="dxa" w:w="4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Card (Default)</w:t>
            </w:r>
          </w:p>
        </w:tc>
        <w:tc>
          <w:tcPr>
            <w:tcW w:type="dxa" w:w="11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border: 1px solid rgba(255,255,255,0.05); border-radius: 16px; background: #1A1C22; No box-shadow.</w:t>
            </w:r>
          </w:p>
        </w:tc>
      </w:tr>
      <w:tr>
        <w:tc>
          <w:tcPr>
            <w:tcW w:type="dxa" w:w="4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Card (Hover)</w:t>
            </w:r>
          </w:p>
        </w:tc>
        <w:tc>
          <w:tcPr>
            <w:tcW w:type="dxa" w:w="11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border: 1px solid rgba(255,59,59,0.2); transform: translateY(-2px); box-shadow: 0 8px 30px rgba(255,59,59,0.1); transition: all 0.3s ease;</w:t>
            </w:r>
          </w:p>
        </w:tc>
      </w:tr>
      <w:tr>
        <w:tc>
          <w:tcPr>
            <w:tcW w:type="dxa" w:w="4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Button (Default)</w:t>
            </w:r>
          </w:p>
        </w:tc>
        <w:tc>
          <w:tcPr>
            <w:tcW w:type="dxa" w:w="11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background: #FF3B3B; border-radius: 12px; box-shadow: 0 0 20px rgba(255,59,59,0.2);</w:t>
            </w:r>
          </w:p>
        </w:tc>
      </w:tr>
      <w:tr>
        <w:tc>
          <w:tcPr>
            <w:tcW w:type="dxa" w:w="4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Button (Hover)</w:t>
            </w:r>
          </w:p>
        </w:tc>
        <w:tc>
          <w:tcPr>
            <w:tcW w:type="dxa" w:w="11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transform: scale(1.02); filter: brightness(1.15); box-shadow: 0 0 40px rgba(255,59,59,0.4); transition: all 0.3s ease;</w:t>
            </w:r>
          </w:p>
        </w:tc>
      </w:tr>
      <w:tr>
        <w:tc>
          <w:tcPr>
            <w:tcW w:type="dxa" w:w="4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Input (Default)</w:t>
            </w:r>
          </w:p>
        </w:tc>
        <w:tc>
          <w:tcPr>
            <w:tcW w:type="dxa" w:w="11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border: 1px solid rgba(255,255,255,0.1); border-radius: 8px; background: #22252D; No shadow.</w:t>
            </w:r>
          </w:p>
        </w:tc>
      </w:tr>
      <w:tr>
        <w:tc>
          <w:tcPr>
            <w:tcW w:type="dxa" w:w="4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Input (Focus)</w:t>
            </w:r>
          </w:p>
        </w:tc>
        <w:tc>
          <w:tcPr>
            <w:tcW w:type="dxa" w:w="11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border-color: #FF3B3B; box-shadow: 0 0 0 3px rgba(255,59,59,0.15); outline: none;</w:t>
            </w:r>
          </w:p>
        </w:tc>
      </w:tr>
      <w:tr>
        <w:tc>
          <w:tcPr>
            <w:tcW w:type="dxa" w:w="4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Navbar</w:t>
            </w:r>
          </w:p>
        </w:tc>
        <w:tc>
          <w:tcPr>
            <w:tcW w:type="dxa" w:w="11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backdrop-filter: blur(20px); background: rgba(17,19,26,0.8); border-bottom: 1px solid rgba(255,255,255,0.05);</w:t>
            </w:r>
          </w:p>
        </w:tc>
      </w:tr>
      <w:tr>
        <w:tc>
          <w:tcPr>
            <w:tcW w:type="dxa" w:w="4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Status Badge (Low)</w:t>
            </w:r>
          </w:p>
        </w:tc>
        <w:tc>
          <w:tcPr>
            <w:tcW w:type="dxa" w:w="11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background: rgba(74,222,128,0.15); color: #4ADE80; border: 1px solid rgba(74,222,128,0.3); border-radius: 9999px;</w:t>
            </w:r>
          </w:p>
        </w:tc>
      </w:tr>
      <w:tr>
        <w:tc>
          <w:tcPr>
            <w:tcW w:type="dxa" w:w="4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Status Badge (Medium)</w:t>
            </w:r>
          </w:p>
        </w:tc>
        <w:tc>
          <w:tcPr>
            <w:tcW w:type="dxa" w:w="11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background: rgba(251,191,36,0.15); color: #FBBF24; border: 1px solid rgba(251,191,36,0.3);</w:t>
            </w:r>
          </w:p>
        </w:tc>
      </w:tr>
      <w:tr>
        <w:tc>
          <w:tcPr>
            <w:tcW w:type="dxa" w:w="4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Status Badge (High)</w:t>
            </w:r>
          </w:p>
        </w:tc>
        <w:tc>
          <w:tcPr>
            <w:tcW w:type="dxa" w:w="11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background: rgba(255,59,59,0.15); color: #FF3B3B; border: 1px solid rgba(255,59,59,0.3);</w:t>
            </w:r>
          </w:p>
        </w:tc>
      </w:tr>
    </w:tbl>
    <w:p>
      <w:pPr>
        <w:spacing w:before="60" w:after="240"/>
        <w:jc w:val="center"/>
      </w:pPr>
      <w:r>
        <w:rPr>
          <w:rFonts w:ascii="Calibri" w:hAnsi="Calibri"/>
          <w:i/>
          <w:color w:val="64748B"/>
          <w:sz w:val="18"/>
        </w:rPr>
        <w:t>Table 2: Elevation &amp; Shadow Specifications</w:t>
      </w:r>
    </w:p>
    <w:p>
      <w:pPr>
        <w:pStyle w:val="Heading1"/>
        <w:spacing w:before="480" w:after="160" w:line="312" w:lineRule="auto"/>
      </w:pPr>
      <w:r>
        <w:rPr>
          <w:rFonts w:ascii="Times New Roman" w:hAnsi="Times New Roman"/>
          <w:color w:val="020617"/>
          <w:sz w:val="36"/>
        </w:rPr>
        <w:t>2. Typography</w:t>
      </w:r>
    </w:p>
    <w:p>
      <w:pPr>
        <w:spacing w:before="60" w:after="200"/>
        <w:jc w:val="center"/>
      </w:pPr>
      <w:r>
        <w:rPr>
          <w:color w:val="94A3B8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2.1 Font Stack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CareQueue uses a dual-font system: Poppins for headings (geometric, modern, confident) and Inter for body text (humanist, highly legible, optimized for screens). Both are Google Fonts loaded via next/font for zero-layout-shift performance.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type="dxa" w:w="3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Font Family</w:t>
            </w:r>
          </w:p>
        </w:tc>
        <w:tc>
          <w:tcPr>
            <w:tcW w:type="dxa" w:w="3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6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CSS Specification</w:t>
            </w:r>
          </w:p>
        </w:tc>
      </w:tr>
      <w:tr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H1 – Hero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Poppins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Bold (700)</w:t>
            </w:r>
          </w:p>
        </w:tc>
        <w:tc>
          <w:tcPr>
            <w:tcW w:type="dxa" w:w="6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font-heading; font-size: 40px; line-height: 1.1; letter-spacing: -0.02em;</w:t>
            </w:r>
          </w:p>
        </w:tc>
      </w:tr>
      <w:tr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H2 – Section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Poppins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SemiBold (600)</w:t>
            </w:r>
          </w:p>
        </w:tc>
        <w:tc>
          <w:tcPr>
            <w:tcW w:type="dxa" w:w="6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font-heading; font-size: 28px; line-height: 1.2;</w:t>
            </w:r>
          </w:p>
        </w:tc>
      </w:tr>
      <w:tr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H3 – Card Title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Poppins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Medium (500)</w:t>
            </w:r>
          </w:p>
        </w:tc>
        <w:tc>
          <w:tcPr>
            <w:tcW w:type="dxa" w:w="6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font-heading; font-size: 18px; line-height: 1.3;</w:t>
            </w:r>
          </w:p>
        </w:tc>
      </w:tr>
      <w:tr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Body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Inter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Regular (400)</w:t>
            </w:r>
          </w:p>
        </w:tc>
        <w:tc>
          <w:tcPr>
            <w:tcW w:type="dxa" w:w="6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font-sans; font-size: 18px; line-height: 1.6; color: #B0B3B8;</w:t>
            </w:r>
          </w:p>
        </w:tc>
      </w:tr>
      <w:tr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Body (Primary)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Inter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Medium (500)</w:t>
            </w:r>
          </w:p>
        </w:tc>
        <w:tc>
          <w:tcPr>
            <w:tcW w:type="dxa" w:w="6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font-sans; font-size: 16px; line-height: 1.5; color: #FFFFFF;</w:t>
            </w:r>
          </w:p>
        </w:tc>
      </w:tr>
      <w:tr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Caption / Label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Inter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Medium (500)</w:t>
            </w:r>
          </w:p>
        </w:tc>
        <w:tc>
          <w:tcPr>
            <w:tcW w:type="dxa" w:w="6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font-sans; font-size: 12px; text-transform: uppercase; letter-spacing: 0.08em; color: #B0B3B8;</w:t>
            </w:r>
          </w:p>
        </w:tc>
      </w:tr>
      <w:tr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Code / Mono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JetBrains Mono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Regular (400)</w:t>
            </w:r>
          </w:p>
        </w:tc>
        <w:tc>
          <w:tcPr>
            <w:tcW w:type="dxa" w:w="6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font-mono; font-size: 14px; used in data cells and technical labels</w:t>
            </w:r>
          </w:p>
        </w:tc>
      </w:tr>
    </w:tbl>
    <w:p>
      <w:pPr>
        <w:spacing w:before="60" w:after="240"/>
        <w:jc w:val="center"/>
      </w:pPr>
      <w:r>
        <w:rPr>
          <w:rFonts w:ascii="Calibri" w:hAnsi="Calibri"/>
          <w:i/>
          <w:color w:val="64748B"/>
          <w:sz w:val="18"/>
        </w:rPr>
        <w:t>Table 3: Typography System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2.2 Gradient Text Effect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Key words in headings use a Mars Red gradient to draw attention: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background: linear-gradient(135deg, #FF3B3B, #FF6B6B);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-webkit-background-clip: text;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-webkit-text-fill-color: transparent;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background-clip: text;  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2.3 Responsive Font Scaling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Font sizes scale down gracefully using Tailwind responsive prefixes: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H1: text-4xl sm:text-5xl md:text-6xl lg:text-7xl (36px / 48px / 60px / 72px)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H2: text-2xl sm:text-3xl lg:text-4xl (24px / 30px / 36px)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Body: text-sm sm:text-base lg:text-lg (14px / 16px / 18px)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Caption: text-xs sm:text-sm (12px / 14px)</w:t>
      </w:r>
    </w:p>
    <w:p>
      <w:pPr>
        <w:pStyle w:val="Heading1"/>
        <w:spacing w:before="480" w:after="160" w:line="312" w:lineRule="auto"/>
      </w:pPr>
      <w:r>
        <w:rPr>
          <w:rFonts w:ascii="Times New Roman" w:hAnsi="Times New Roman"/>
          <w:color w:val="020617"/>
          <w:sz w:val="36"/>
        </w:rPr>
        <w:t>3. Layout System</w:t>
      </w:r>
    </w:p>
    <w:p>
      <w:pPr>
        <w:spacing w:before="60" w:after="200"/>
        <w:jc w:val="center"/>
      </w:pPr>
      <w:r>
        <w:rPr>
          <w:color w:val="94A3B8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3.1 Grid Framework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CareQueue uses Tailwind CSS's 12-column grid system. All layouts are mobile-first (1 column) and expand upward: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4320"/>
        <w:gridCol w:w="4320"/>
      </w:tblGrid>
      <w:tr>
        <w:tc>
          <w:tcPr>
            <w:tcW w:type="dxa" w:w="3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Breakpoint</w:t>
            </w:r>
          </w:p>
        </w:tc>
        <w:tc>
          <w:tcPr>
            <w:tcW w:type="dxa" w:w="11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Mobile (&lt;640px)</w:t>
            </w:r>
          </w:p>
        </w:tc>
        <w:tc>
          <w:tcPr>
            <w:tcW w:type="dxa" w:w="11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Single column (grid-cols-1). Full-width cards with px-4 padding. Stacked form fields and table.</w:t>
            </w:r>
          </w:p>
        </w:tc>
      </w:tr>
      <w:tr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Tablet (640–1024px)</w:t>
            </w:r>
          </w:p>
        </w:tc>
        <w:tc>
          <w:tcPr>
            <w:tcW w:type="dxa" w:w="11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Two columns (grid-cols-2). Side-by-side stat cards. Form fields in 2-column grid on Dashboard.</w:t>
            </w:r>
          </w:p>
        </w:tc>
      </w:tr>
      <w:tr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Desktop (1024–1280px)</w:t>
            </w:r>
          </w:p>
        </w:tc>
        <w:tc>
          <w:tcPr>
            <w:tcW w:type="dxa" w:w="11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Three to five columns depending on section. Dashboard uses lg:grid-cols-5 (3+2 split).</w:t>
            </w:r>
          </w:p>
        </w:tc>
      </w:tr>
      <w:tr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Large (1280px+)</w:t>
            </w:r>
          </w:p>
        </w:tc>
        <w:tc>
          <w:tcPr>
            <w:tcW w:type="dxa" w:w="11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max-w-7xl (1280px) centered container. Wider chart areas. Admin table at full width with horizontal scroll.</w:t>
            </w:r>
          </w:p>
        </w:tc>
      </w:tr>
    </w:tbl>
    <w:p>
      <w:pPr>
        <w:spacing w:before="60" w:after="240"/>
        <w:jc w:val="center"/>
      </w:pPr>
      <w:r>
        <w:rPr>
          <w:rFonts w:ascii="Calibri" w:hAnsi="Calibri"/>
          <w:i/>
          <w:color w:val="64748B"/>
          <w:sz w:val="18"/>
        </w:rPr>
        <w:t>Table 4: Responsive Breakpoint Behavior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3.2 Spacing System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Consistent spacing tokens ensure visual rhythm across all pages: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Page horizontal padding: px-4 sm:px-6 (16px / 24px)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Section vertical spacing: py-16 sm:py-24 (64px / 96px)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Card internal padding: p-6 sm:p-8 (24px / 32px)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Element gaps: gap-4 sm:gap-6 lg:gap-8 (16px / 24px / 32px)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Input height: h-11 (44px) — meets 44px minimum touch target for mobile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Button height: h-12 (48px) for primary CTAs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3.3 Page Shell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Every page follows this structural shell: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&lt;div className="min-h-screen flex flex-col bg-space"&gt;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  &lt;Navbar /&gt;                   {/* fixed top-0, z-50, h-16 */}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  &lt;main className="flex-1"&gt;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    &lt;section className="pt-24 pb-16 px-4 sm:px-6 max-w-7xl mx-auto"&gt;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      {/* Page content */}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    &lt;/section&gt;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  &lt;/main&gt;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  &lt;Footer className="mt-auto" /&gt; {/* sticky bottom */}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&lt;/div&gt;  </w:t>
      </w:r>
    </w:p>
    <w:p>
      <w:pPr>
        <w:pStyle w:val="Heading1"/>
        <w:spacing w:before="480" w:after="160" w:line="312" w:lineRule="auto"/>
      </w:pPr>
      <w:r>
        <w:rPr>
          <w:rFonts w:ascii="Times New Roman" w:hAnsi="Times New Roman"/>
          <w:color w:val="020617"/>
          <w:sz w:val="36"/>
        </w:rPr>
        <w:t>4. Component Specifications</w:t>
      </w:r>
    </w:p>
    <w:p>
      <w:pPr>
        <w:spacing w:before="60" w:after="200"/>
        <w:jc w:val="center"/>
      </w:pPr>
      <w:r>
        <w:rPr>
          <w:color w:val="94A3B8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4.1 Buttons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Three button variants with precise specifications: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4320"/>
        <w:gridCol w:w="4320"/>
      </w:tblGrid>
      <w:tr>
        <w:tc>
          <w:tcPr>
            <w:tcW w:type="dxa" w:w="3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Variant</w:t>
            </w:r>
          </w:p>
        </w:tc>
        <w:tc>
          <w:tcPr>
            <w:tcW w:type="dxa" w:w="12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Primary (CTA)</w:t>
            </w:r>
          </w:p>
        </w:tc>
        <w:tc>
          <w:tcPr>
            <w:tcW w:type="dxa" w:w="12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className="btn-glow bg-mars hover:bg-mars-hover text-white font-semibold px-8 py-3 text-base rounded-xl". Height: 48px. Font: 16px semi-bold. Border-radius: 12px. Background: #FF3B3B. Hover: scale(1.02), brightness(1.15), glow expands to 40px spread. Transition: all 0.3s ease.</w:t>
            </w:r>
          </w:p>
        </w:tc>
      </w:tr>
      <w:tr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Secondary</w:t>
            </w:r>
          </w:p>
        </w:tc>
        <w:tc>
          <w:tcPr>
            <w:tcW w:type="dxa" w:w="12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className="border border-white/10 bg-white/5 hover:bg-white/10 text-white font-medium px-8 py-3 text-base rounded-xl". Ghost-style with transparent bg. Hover: background shifts to rgba(255,255,255,0.1).</w:t>
            </w:r>
          </w:p>
        </w:tc>
      </w:tr>
      <w:tr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Destructive</w:t>
            </w:r>
          </w:p>
        </w:tc>
        <w:tc>
          <w:tcPr>
            <w:tcW w:type="dxa" w:w="12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className="border-red-500/30 text-red-400 hover:bg-red-500/10". Used for delete/reset actions. Muted red to prevent accidental clicks.</w:t>
            </w:r>
          </w:p>
        </w:tc>
      </w:tr>
      <w:tr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Icon Button</w:t>
            </w:r>
          </w:p>
        </w:tc>
        <w:tc>
          <w:tcPr>
            <w:tcW w:type="dxa" w:w="12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className="variant-ghost size-icon". 40x40px square. Used for Edit, Delete, Download icons in table rows.</w:t>
            </w:r>
          </w:p>
        </w:tc>
      </w:tr>
    </w:tbl>
    <w:p>
      <w:pPr>
        <w:spacing w:before="60" w:after="240"/>
        <w:jc w:val="center"/>
      </w:pPr>
      <w:r>
        <w:rPr>
          <w:rFonts w:ascii="Calibri" w:hAnsi="Calibri"/>
          <w:i/>
          <w:color w:val="64748B"/>
          <w:sz w:val="18"/>
        </w:rPr>
        <w:t>Table 5: Button Variant Specifications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Button glow pseudo-element (CSS):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.btn-glow { position: relative; overflow: hidden; }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.btn-glow::before {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  content: ''; position: absolute; inset: -2px;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  background: linear-gradient(45deg, #ff3b3b, #ff6b6b, #ff3b3b);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  border-radius: inherit; opacity: 0; z-index: -1; filter: blur(12px);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  transition: opacity 0.3s ease;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}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.btn-glow:hover::before { opacity: 0.6; }  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4.2 Cards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All cards follow a consistent base specification: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className="bg-panel rounded-2xl border border-white/5 p-6 sm:p-8 card-hover"  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Background: #1A1C22 (bg-panel)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Border: 1px solid rgba(255,255,255,0.05)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Border-radius: 16px (rounded-2xl)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Padding: 24px mobile, 32px desktop (p-6 sm:p-8)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Hover: translateY(-2px) + border-color transitions to rgba(255,59,59,0.2) + box-shadow 0 8px 30px rgba(255,59,59,0.1)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Transition: all 0.3s ease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Stat card variant: bg-panel-light rounded-xl with icon in a 40x40px rounded-lg colored container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4.3 Navbar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The navbar is a fixed-position glass-morphism header: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Position: fixed top-0 left-0 right-0 z-50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Height: 64px (h-16)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Background: rgba(17,19,26,0.8) with backdrop-blur-xl(20px)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Border-bottom: 1px solid rgba(255,255,255,0.05)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Logo: "Care" in white + "Queue" in Mars Red, Activity icon in 32x32px rounded-lg bg-mars/10 container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Navigation links: px-4 py-2, text-sm font-medium. Active: text-mars with animated underline (Framer Motion layoutId)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CTA button: "Open App" with btn-glow styling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Mobile: Sheet (slide-out drawer) from right edge, 288px width (w-72)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4.4 Form Inputs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Input fields use a clean, dark-themed design with focus glow: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bg-panel-light border border-white/10 rounded-lg px-4 py-3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  text-white placeholder:text-text-muted/50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  focus-visible:border-mars focus-visible:ring-1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  focus-visible:ring-mars/50 h-11  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Height: 44px (h-11)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Border: 1px solid rgba(255,255,255,0.1)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Border-radius: 8px (rounded-lg)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Padding: 16px horizontal, 12px vertical (px-4 py-3)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Focus ring: 1px solid rgba(255,59,59,0.5) — subtle red ring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Placeholder: #B0B3B8 at 50% opacity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Label: text-text-muted text-sm with optional icon (14px) in Mars Red, gap-2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4.5 Status Badges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Queue status indicators are pill-shaped badges with color-coded backgrounds: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/* Low */     bg: rgba(74,222,128,0.15);  color: #4ADE80;  border: 1px solid rgba(74,222,128,0.3);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/* Medium */  bg: rgba(251,191,36,0.15);  color: #FBBF24;  border: 1px solid rgba(251,191,36,0.3);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/* High */    bg: rgba(255,59,59,0.15);   color: #FF3B3B;   border: 1px solid rgba(255,59,59,0.3);  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Border-radius: 9999px (fully rounded). Font: 12px semibold. Padding: 2px 12px. Optional: 14px Lucide icon with gap-1.5.</w:t>
      </w:r>
    </w:p>
    <w:p>
      <w:pPr>
        <w:pStyle w:val="Heading1"/>
        <w:spacing w:before="480" w:after="160" w:line="312" w:lineRule="auto"/>
      </w:pPr>
      <w:r>
        <w:rPr>
          <w:rFonts w:ascii="Times New Roman" w:hAnsi="Times New Roman"/>
          <w:color w:val="020617"/>
          <w:sz w:val="36"/>
        </w:rPr>
        <w:t>5. Section Designs</w:t>
      </w:r>
    </w:p>
    <w:p>
      <w:pPr>
        <w:spacing w:before="60" w:after="200"/>
        <w:jc w:val="center"/>
      </w:pPr>
      <w:r>
        <w:rPr>
          <w:color w:val="94A3B8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5.1 Hero Section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Full-viewport hero with layered visual effects: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Background: grid-bg CSS class — linear-gradient grid lines at rgba(255,59,59,0.03), 60px cell size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Decorative orbs: 3 blurred circles (filter: blur 60px) in Mars Red at 2–3% opacity, positioned absolutely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Floating icons: 6 Lucide icons (Activity, Heart, Shield, Sparkles) — Framer Motion infinite loop: opacity 0.15→0.3, y 0→-12px, scale 1→1.1, duration 5s+ staggered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Badge: Inline-flex pill with 'AI-Powered Healthcare', bg-mars/10 border border-mars/20, Activity icon 14px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Title: "Smart Hospital Queue" uses gradient-text class, "Optimization" is white, text-4xl→7xl responsive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Stats row: 3-column grid (40% Wait Reduced, 99.2% Accuracy, 3x Faster) with gradient-text values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Bottom fade: h-32 bg-gradient-to-t from-space to-transparent for smooth section transition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5.2 Features Grid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4-card responsive grid with staggered entrance animations: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Grid: grid-cols-1 sm:grid-cols-2 lg:grid-cols-4 with gap-6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Each card: bg-panel rounded-2xl border border-white/5 p-6 card-hover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Card header: 40x40px rounded-xl icon container with colored bg + 20px Lucide icon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Title: font-heading text-lg font-semibold text-white, mb-2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Description: text-text-muted text-sm leading-relaxed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Animation: staggerChildren 0.1, slide-up + fade-in (y: 20→0, opacity: 0→1, duration 0.5s easeOut)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5.3 Dashboard UI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The dashboard uses a 5-column asymmetric grid layout: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Desktop: lg:grid-cols-5. Left column spans 3 (form + results), right column spans 2 (history table)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Mobile: Single column. Form first, then results, then history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Form card: Brain icon header, 3 input fields, Predict button, error display with AnimatePresence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Results card: slide-up animation, large wait time number (text-5xl) with counting animation + color coding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History table: max-h-[480px] overflow-y-auto with custom scrollbar. Alternating row colors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5.4 Graphs &amp; Analytics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All charts use Recharts with dark theme configuration: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Chart background: transparent (inherits card bg-panel)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Grid: strokeDasharray='3 3', stroke='rgba(255,255,255,0.05)', vertical lines hidden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Axis: tick fill #B0B3B8, fontSize 12. Axis line: stroke rgba(255,255,255,0.1)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Tooltip: bg-panel-light, border-white/10, rounded-lg, shadow-xl. 12px text, 8px colored dots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ComposedChart: Semi-transparent bars (opacity 0.15) for patients + monotone line (stroke: #FF6B6B)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PieChart: Donut style (innerRadius 60, outerRadius 90). Colors: Low=#4ADE80, Medium=#FBBF24, High=#FF3B3B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AreaChart: Mars Red gradient fill (0.3→0 opacity). Monotone curve. ResponsiveContainer width=100%</w:t>
      </w:r>
    </w:p>
    <w:p>
      <w:pPr>
        <w:pStyle w:val="Heading1"/>
        <w:spacing w:before="480" w:after="160" w:line="312" w:lineRule="auto"/>
      </w:pPr>
      <w:r>
        <w:rPr>
          <w:rFonts w:ascii="Times New Roman" w:hAnsi="Times New Roman"/>
          <w:color w:val="020617"/>
          <w:sz w:val="36"/>
        </w:rPr>
        <w:t>6. Animations &amp; Motion</w:t>
      </w:r>
    </w:p>
    <w:p>
      <w:pPr>
        <w:spacing w:before="60" w:after="200"/>
        <w:jc w:val="center"/>
      </w:pPr>
      <w:r>
        <w:rPr>
          <w:color w:val="94A3B8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6.1 Page Transitions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Client-side route changes use Framer Motion AnimatePresence with mode='wait':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initial: { opacity: 0, y: 12 }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animate: { opacity: 1, y: 0, transition: { duration: 0.4, ease: 'easeOut' } }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exit: { opacity: 0, y: -12, transition: { duration: 0.25, ease: 'easeIn' } }  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6.2 Entrance Animations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2880"/>
        <w:gridCol w:w="2880"/>
        <w:gridCol w:w="2880"/>
      </w:tblGrid>
      <w:tr>
        <w:tc>
          <w:tcPr>
            <w:tcW w:type="dxa" w:w="4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Properties</w:t>
            </w:r>
          </w:p>
        </w:tc>
        <w:tc>
          <w:tcPr>
            <w:tcW w:type="dxa" w:w="7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Easing</w:t>
            </w:r>
          </w:p>
        </w:tc>
      </w:tr>
      <w:tr>
        <w:tc>
          <w:tcPr>
            <w:tcW w:type="dxa" w:w="4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Heading entrance</w:t>
            </w:r>
          </w:p>
        </w:tc>
        <w:tc>
          <w:tcPr>
            <w:tcW w:type="dxa" w:w="4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opacity: 0→1, y: -20→0, delay: 0</w:t>
            </w:r>
          </w:p>
        </w:tc>
        <w:tc>
          <w:tcPr>
            <w:tcW w:type="dxa" w:w="7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duration: 0.5s</w:t>
            </w:r>
          </w:p>
        </w:tc>
      </w:tr>
      <w:tr>
        <w:tc>
          <w:tcPr>
            <w:tcW w:type="dxa" w:w="4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Card entrance</w:t>
            </w:r>
          </w:p>
        </w:tc>
        <w:tc>
          <w:tcPr>
            <w:tcW w:type="dxa" w:w="4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opacity: 0→1, y: 20→0, stagger: 0.1</w:t>
            </w:r>
          </w:p>
        </w:tc>
        <w:tc>
          <w:tcPr>
            <w:tcW w:type="dxa" w:w="7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duration: 0.5s, easeOut</w:t>
            </w:r>
          </w:p>
        </w:tc>
      </w:tr>
      <w:tr>
        <w:tc>
          <w:tcPr>
            <w:tcW w:type="dxa" w:w="4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Hero badge</w:t>
            </w:r>
          </w:p>
        </w:tc>
        <w:tc>
          <w:tcPr>
            <w:tcW w:type="dxa" w:w="4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opacity: 0→1, y: 20→0, delay: 0</w:t>
            </w:r>
          </w:p>
        </w:tc>
        <w:tc>
          <w:tcPr>
            <w:tcW w:type="dxa" w:w="7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duration: 0.5s</w:t>
            </w:r>
          </w:p>
        </w:tc>
      </w:tr>
      <w:tr>
        <w:tc>
          <w:tcPr>
            <w:tcW w:type="dxa" w:w="4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Hero title</w:t>
            </w:r>
          </w:p>
        </w:tc>
        <w:tc>
          <w:tcPr>
            <w:tcW w:type="dxa" w:w="4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opacity: 0→1, y: 30→0, delay: 0.1</w:t>
            </w:r>
          </w:p>
        </w:tc>
        <w:tc>
          <w:tcPr>
            <w:tcW w:type="dxa" w:w="7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duration: 0.6s</w:t>
            </w:r>
          </w:p>
        </w:tc>
      </w:tr>
      <w:tr>
        <w:tc>
          <w:tcPr>
            <w:tcW w:type="dxa" w:w="4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Hero CTA buttons</w:t>
            </w:r>
          </w:p>
        </w:tc>
        <w:tc>
          <w:tcPr>
            <w:tcW w:type="dxa" w:w="4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opacity: 0→1, y: 30→0, delay: 0.4</w:t>
            </w:r>
          </w:p>
        </w:tc>
        <w:tc>
          <w:tcPr>
            <w:tcW w:type="dxa" w:w="7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duration: 0.6s</w:t>
            </w:r>
          </w:p>
        </w:tc>
      </w:tr>
      <w:tr>
        <w:tc>
          <w:tcPr>
            <w:tcW w:type="dxa" w:w="4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Results panel</w:t>
            </w:r>
          </w:p>
        </w:tc>
        <w:tc>
          <w:tcPr>
            <w:tcW w:type="dxa" w:w="4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opacity: 0→1, y: 30→0</w:t>
            </w:r>
          </w:p>
        </w:tc>
        <w:tc>
          <w:tcPr>
            <w:tcW w:type="dxa" w:w="7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duration: 0.5s, easeOut</w:t>
            </w:r>
          </w:p>
        </w:tc>
      </w:tr>
      <w:tr>
        <w:tc>
          <w:tcPr>
            <w:tcW w:type="dxa" w:w="4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Error message</w:t>
            </w:r>
          </w:p>
        </w:tc>
        <w:tc>
          <w:tcPr>
            <w:tcW w:type="dxa" w:w="4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opacity: 0→1, y: -10→0 (exit: reverse)</w:t>
            </w:r>
          </w:p>
        </w:tc>
        <w:tc>
          <w:tcPr>
            <w:tcW w:type="dxa" w:w="7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duration: 0.2s</w:t>
            </w:r>
          </w:p>
        </w:tc>
      </w:tr>
      <w:tr>
        <w:tc>
          <w:tcPr>
            <w:tcW w:type="dxa" w:w="4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Loading skeleton</w:t>
            </w:r>
          </w:p>
        </w:tc>
        <w:tc>
          <w:tcPr>
            <w:tcW w:type="dxa" w:w="4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pulse opacity animation on Skeleton component</w:t>
            </w:r>
          </w:p>
        </w:tc>
        <w:tc>
          <w:tcPr>
            <w:tcW w:type="dxa" w:w="7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Tailwind animate-pulse</w:t>
            </w:r>
          </w:p>
        </w:tc>
      </w:tr>
    </w:tbl>
    <w:p>
      <w:pPr>
        <w:spacing w:before="60" w:after="240"/>
        <w:jc w:val="center"/>
      </w:pPr>
      <w:r>
        <w:rPr>
          <w:rFonts w:ascii="Calibri" w:hAnsi="Calibri"/>
          <w:i/>
          <w:color w:val="64748B"/>
          <w:sz w:val="18"/>
        </w:rPr>
        <w:t>Table 6: Entrance Animation Specifications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6.3 Interactive Animations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Button hover: transform: scale(1.02); filter: brightness(1.15); box-shadow glow expansion. transition: all 0.3s ease.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Card hover: transform: translateY(-2px); border-color → rgba(255,59,59,0.2); box-shadow 0 8px 30px rgba(255,59,59,0.1). transition: all 0.3s ease.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Navbar active indicator: Framer Motion layoutId creates smooth sliding underline. Type: spring, stiffness: 350, damping: 30.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Wait time counter: requestAnimationFrame loop, 1.2s duration, ease-out cubic (1 - (1-t)³). 0 → target.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Floating icons: Infinite loop with opacity [0.15, 0.3, 0.15], scale [1, 1.1, 1], y [0, -12, 0]. 5s+ per icon.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Progress bars: Framer Motion width 0→target %. Duration: 1s, easeOut, delay: 0.2.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6.4 Loading States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Button loading: Loader2 icon with animate-spin replaces icon. Text → 'Analyzing...' / 'Adding...' / 'Saving...'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Page loading: shadcn/ui Skeleton — h-10 w-48 for titles, h-28 rounded-xl for stat cards, h-96 rounded-2xl for main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Table loading: 4–6 Skeleton rows with alternating heights to simulate data loading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Chart loading: Full-height Skeleton (h-80 or h-96 rounded-2xl) in place of chart container</w:t>
      </w:r>
    </w:p>
    <w:p>
      <w:pPr>
        <w:spacing w:before="800" w:after="80"/>
        <w:jc w:val="center"/>
      </w:pPr>
      <w:r>
        <w:rPr>
          <w:rFonts w:ascii="Times New Roman" w:hAnsi="Times New Roman"/>
          <w:b/>
          <w:color w:val="FF3B3B"/>
          <w:sz w:val="20"/>
        </w:rPr>
        <w:t>PART B</w:t>
      </w:r>
    </w:p>
    <w:p>
      <w:pPr>
        <w:spacing w:after="400"/>
        <w:jc w:val="center"/>
      </w:pPr>
      <w:r>
        <w:rPr>
          <w:rFonts w:ascii="Times New Roman" w:hAnsi="Times New Roman"/>
          <w:b/>
          <w:color w:val="020617"/>
          <w:sz w:val="44"/>
        </w:rPr>
        <w:t>Tech Stack Document</w:t>
      </w:r>
    </w:p>
    <w:p>
      <w:pPr>
        <w:pStyle w:val="Heading1"/>
        <w:spacing w:before="480" w:after="160" w:line="312" w:lineRule="auto"/>
      </w:pPr>
      <w:r>
        <w:rPr>
          <w:rFonts w:ascii="Times New Roman" w:hAnsi="Times New Roman"/>
          <w:color w:val="020617"/>
          <w:sz w:val="36"/>
        </w:rPr>
        <w:t>7. Frontend Stack</w:t>
      </w:r>
    </w:p>
    <w:p>
      <w:pPr>
        <w:spacing w:before="60" w:after="200"/>
        <w:jc w:val="center"/>
      </w:pPr>
      <w:r>
        <w:rPr>
          <w:color w:val="94A3B8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7.1 Core Framework: Next.js 16 (App Router)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Selected over: Create React App, Vite + React, Remix</w:t>
      </w:r>
    </w:p>
    <w:p>
      <w:pPr>
        <w:spacing w:after="120" w:line="312" w:lineRule="auto"/>
        <w:jc w:val="left"/>
      </w:pPr>
    </w:p>
    <w:p>
      <w:pPr>
        <w:spacing w:after="80" w:line="312" w:lineRule="auto"/>
      </w:pPr>
      <w:r>
        <w:rPr>
          <w:rFonts w:ascii="Calibri" w:hAnsi="Calibri"/>
          <w:b/>
          <w:color w:val="FF3B3B"/>
          <w:sz w:val="22"/>
        </w:rPr>
        <w:t xml:space="preserve">Why Next.js 16: 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Unified full-stack architecture — API routes, server components, and client components coexist in a single project, eliminating the need for a separate backend server.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App Router — Provides React Server Components by default, enabling zero-JS initial page loads. File-system based routing is intuitive and scalable.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Built-in optimizations — Automatic code splitting, image optimization, font optimization (zero layout shift for Poppins and Inter), Turbopack bundling.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API Routes as backend — /api/predict, /api/history, /api/doctors run as server-side functions. No Express.js needed. Deploys as single Vercel service.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TypeScript-first — Native strict type checking catches errors at build time, critical for hackathon rapid iteration without regressions.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Hackathon advantage — Scaffolds in seconds, zero-config production builds, deploy to Vercel with single git push.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7.2 Styling: Tailwind CSS 4 + shadcn/ui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Selected over: Styled Components, Emotion, CSS Modules</w:t>
      </w:r>
    </w:p>
    <w:p>
      <w:pPr>
        <w:spacing w:after="120" w:line="312" w:lineRule="auto"/>
        <w:jc w:val="left"/>
      </w:pPr>
    </w:p>
    <w:p>
      <w:pPr>
        <w:spacing w:after="80" w:line="312" w:lineRule="auto"/>
      </w:pPr>
      <w:r>
        <w:rPr>
          <w:rFonts w:ascii="Calibri" w:hAnsi="Calibri"/>
          <w:b/>
          <w:color w:val="FF3B3B"/>
          <w:sz w:val="22"/>
        </w:rPr>
        <w:t xml:space="preserve">Why Tailwind CSS 4: 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Utility-first — Design decisions in markup, eliminating context-switching between CSS files and components.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v4 CSS-native config via @theme and CSS custom properties, replacing JavaScript config file.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Responsive via prefixes (sm:, md:, lg:, xl:) — mobile-first breakpoints directly map to layout spec.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Why shadcn/ui: Copy-paste components (not npm dep), full control, dark theme via CSS variables, 30+ accessible Radix UI primitives.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7.3 Animation: Framer Motion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Selected over: CSS transitions only, React Spring, GSAP</w:t>
      </w:r>
    </w:p>
    <w:p>
      <w:pPr>
        <w:spacing w:after="120" w:line="312" w:lineRule="auto"/>
        <w:jc w:val="left"/>
      </w:pPr>
    </w:p>
    <w:p>
      <w:pPr>
        <w:spacing w:after="80" w:line="312" w:lineRule="auto"/>
      </w:pPr>
      <w:r>
        <w:rPr>
          <w:rFonts w:ascii="Calibri" w:hAnsi="Calibri"/>
          <w:b/>
          <w:color w:val="FF3B3B"/>
          <w:sz w:val="22"/>
        </w:rPr>
        <w:t xml:space="preserve">Why Framer Motion: 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Declarative API — Animations as variants (initial/animate/exit) applied via props, separate from business logic.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AnimatePresence — Essential for mounting/unmounting animations (results, errors, loading). CSS cannot animate removal.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Layout animations — layoutId creates shared-element transitions (navbar underline slides between links) without manual calculations.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Spring physics — Built-in spring animations feel more natural than duration-based easing.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Performance — Hardware-accelerated transforms (translateY, scale, opacity) via GPU compositing.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7.4 Charts: Recharts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Selected over: Chart.js, D3.js, Nivo</w:t>
      </w:r>
    </w:p>
    <w:p>
      <w:pPr>
        <w:spacing w:after="120" w:line="312" w:lineRule="auto"/>
        <w:jc w:val="left"/>
      </w:pPr>
    </w:p>
    <w:p>
      <w:pPr>
        <w:spacing w:after="80" w:line="312" w:lineRule="auto"/>
      </w:pPr>
      <w:r>
        <w:rPr>
          <w:rFonts w:ascii="Calibri" w:hAnsi="Calibri"/>
          <w:b/>
          <w:color w:val="FF3B3B"/>
          <w:sz w:val="22"/>
        </w:rPr>
        <w:t xml:space="preserve">Why Recharts: 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React-native — Declarative component model (&lt;BarChart&gt;, &lt;PieChart&gt;) integrates naturally with component tree.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Composable — Mix chart types via &lt;ComposedChart&gt; (bars + line + scatter in one chart).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ResponsiveContainer — Automatic responsive resizing without manual resize listeners.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Custom theming — All visual properties configurable via props for dark theme.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Lightweight — ~40KB gzipped. Sufficient without D3's learning curve.</w:t>
      </w:r>
    </w:p>
    <w:p>
      <w:pPr>
        <w:pStyle w:val="Heading1"/>
        <w:spacing w:before="480" w:after="160" w:line="312" w:lineRule="auto"/>
      </w:pPr>
      <w:r>
        <w:rPr>
          <w:rFonts w:ascii="Times New Roman" w:hAnsi="Times New Roman"/>
          <w:color w:val="020617"/>
          <w:sz w:val="36"/>
        </w:rPr>
        <w:t>8. Backend Stack</w:t>
      </w:r>
    </w:p>
    <w:p>
      <w:pPr>
        <w:spacing w:before="60" w:after="200"/>
        <w:jc w:val="center"/>
      </w:pPr>
      <w:r>
        <w:rPr>
          <w:color w:val="94A3B8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8.1 API Layer: Next.js API Routes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Selected over: Express.js, Fastify, NestJS</w:t>
      </w:r>
    </w:p>
    <w:p>
      <w:pPr>
        <w:spacing w:after="120" w:line="312" w:lineRule="auto"/>
        <w:jc w:val="left"/>
      </w:pPr>
    </w:p>
    <w:p>
      <w:pPr>
        <w:spacing w:after="80" w:line="312" w:lineRule="auto"/>
      </w:pPr>
      <w:r>
        <w:rPr>
          <w:rFonts w:ascii="Calibri" w:hAnsi="Calibri"/>
          <w:b/>
          <w:color w:val="FF3B3B"/>
          <w:sz w:val="22"/>
        </w:rPr>
        <w:t xml:space="preserve">Why Next.js API Routes (not Express): 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Zero separate server — Routes in /src/app/api/*/route.ts share TypeScript config, Prisma client. No CORS, no separate process.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Edge-compatible — Can run on Vercel's edge network for low-latency responses globally.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Built-in body parsing — request.json() parses JSON without middleware.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Clean method exports — GET, POST, PATCH, DELETE as named function exports per file.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Hackathon speed — No server setup, no port management. Routes are just files exporting functions.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8.2 Database: Prisma ORM + SQLite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Selected over: MongoDB + Mongoose, raw SQL, Drizzle</w:t>
      </w:r>
    </w:p>
    <w:p>
      <w:pPr>
        <w:spacing w:after="120" w:line="312" w:lineRule="auto"/>
        <w:jc w:val="left"/>
      </w:pPr>
    </w:p>
    <w:p>
      <w:pPr>
        <w:spacing w:after="80" w:line="312" w:lineRule="auto"/>
      </w:pPr>
      <w:r>
        <w:rPr>
          <w:rFonts w:ascii="Calibri" w:hAnsi="Calibri"/>
          <w:b/>
          <w:color w:val="FF3B3B"/>
          <w:sz w:val="22"/>
        </w:rPr>
        <w:t xml:space="preserve">Why Prisma ORM: 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Type-safe — Generates TypeScript types from schema. db.prediction.create() is fully type-checked.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Declarative schema — Prisma schema DSL. prisma db push applies changes without migration files.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SQLite zero-config — Single file database (custom.db). No server to install. Perfect for hackathon.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Migration path — Switching to PostgreSQL for production requires only changing DATABASE_URL.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Query logging — log: ['query'] outputs SQL to console for debugging.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8.3 AI Prediction Logic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The core prediction algorithm is intentionally simple for MVP validation: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// AI Prediction Formula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wait_time = (patients / doctors) * avg_consultation_time  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Queue status classification: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if (wait_time &lt;= 15)  status = "Low";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if (wait_time &lt;= 45)  status = "Medium";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if (wait_time &gt; 45)   status = "High";  </w:t>
      </w:r>
    </w:p>
    <w:p>
      <w:pPr>
        <w:spacing w:after="120" w:line="312" w:lineRule="auto"/>
        <w:jc w:val="left"/>
      </w:pPr>
    </w:p>
    <w:p>
      <w:pPr>
        <w:spacing w:after="80" w:line="312" w:lineRule="auto"/>
      </w:pPr>
      <w:r>
        <w:rPr>
          <w:rFonts w:ascii="Calibri" w:hAnsi="Calibri"/>
          <w:b/>
          <w:color w:val="FF3B3B"/>
          <w:sz w:val="22"/>
        </w:rPr>
        <w:t xml:space="preserve">Why this formula: 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Intuitive and explainable — Stakeholders understand the relationship immediately.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Matches real queuing theory — Simplified M/D/c queue model.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Scalable — Can upgrade to ML model (Python, TensorFlow) by replacing the calculation block. Frontend unchanged.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Hackathon-ready — Produces meaningful, varied results without training data or model files.</w:t>
      </w:r>
    </w:p>
    <w:p>
      <w:pPr>
        <w:pStyle w:val="Heading1"/>
        <w:spacing w:before="480" w:after="160" w:line="312" w:lineRule="auto"/>
      </w:pPr>
      <w:r>
        <w:rPr>
          <w:rFonts w:ascii="Times New Roman" w:hAnsi="Times New Roman"/>
          <w:color w:val="020617"/>
          <w:sz w:val="36"/>
        </w:rPr>
        <w:t>9. Library Stack</w:t>
      </w:r>
    </w:p>
    <w:p>
      <w:pPr>
        <w:spacing w:before="60" w:after="200"/>
        <w:jc w:val="center"/>
      </w:pPr>
      <w:r>
        <w:rPr>
          <w:color w:val="94A3B8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Every library is selected for a specific purpose: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type="dxa" w:w="3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2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7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 It's Used</w:t>
            </w:r>
          </w:p>
        </w:tc>
      </w:tr>
      <w:tr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Lucide React</w:t>
            </w:r>
          </w:p>
        </w:tc>
        <w:tc>
          <w:tcPr>
            <w:tcW w:type="dxa" w:w="2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0.525+</w:t>
            </w:r>
          </w:p>
        </w:tc>
        <w:tc>
          <w:tcPr>
            <w:tcW w:type="dxa" w:w="2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Icons</w:t>
            </w:r>
          </w:p>
        </w:tc>
        <w:tc>
          <w:tcPr>
            <w:tcW w:type="dxa" w:w="7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Tree-shakable SVG icon library. 1400+ icons. Each import is separate, minimal bundle size.</w:t>
            </w:r>
          </w:p>
        </w:tc>
      </w:tr>
      <w:tr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Zustand</w:t>
            </w:r>
          </w:p>
        </w:tc>
        <w:tc>
          <w:tcPr>
            <w:tcW w:type="dxa" w:w="2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5.0+</w:t>
            </w:r>
          </w:p>
        </w:tc>
        <w:tc>
          <w:tcPr>
            <w:tcW w:type="dxa" w:w="2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State Mgmt</w:t>
            </w:r>
          </w:p>
        </w:tc>
        <w:tc>
          <w:tcPr>
            <w:tcW w:type="dxa" w:w="7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Lightweight (1KB). No boilerplate, no providers. For future user preferences and filters.</w:t>
            </w:r>
          </w:p>
        </w:tc>
      </w:tr>
      <w:tr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TanStack Query</w:t>
            </w:r>
          </w:p>
        </w:tc>
        <w:tc>
          <w:tcPr>
            <w:tcW w:type="dxa" w:w="2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5.82+</w:t>
            </w:r>
          </w:p>
        </w:tc>
        <w:tc>
          <w:tcPr>
            <w:tcW w:type="dxa" w:w="2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Server State</w:t>
            </w:r>
          </w:p>
        </w:tc>
        <w:tc>
          <w:tcPr>
            <w:tcW w:type="dxa" w:w="7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Caching, refetch, loading states for API data. Eliminates useState+useEffect boilerplate.</w:t>
            </w:r>
          </w:p>
        </w:tc>
      </w:tr>
      <w:tr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date-fns</w:t>
            </w:r>
          </w:p>
        </w:tc>
        <w:tc>
          <w:tcPr>
            <w:tcW w:type="dxa" w:w="2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4.1+</w:t>
            </w:r>
          </w:p>
        </w:tc>
        <w:tc>
          <w:tcPr>
            <w:tcW w:type="dxa" w:w="2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Date Utils</w:t>
            </w:r>
          </w:p>
        </w:tc>
        <w:tc>
          <w:tcPr>
            <w:tcW w:type="dxa" w:w="7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Tree-shakable date formatting. Used in prediction history timestamps.</w:t>
            </w:r>
          </w:p>
        </w:tc>
      </w:tr>
      <w:tr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Sonner</w:t>
            </w:r>
          </w:p>
        </w:tc>
        <w:tc>
          <w:tcPr>
            <w:tcW w:type="dxa" w:w="2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2.0+</w:t>
            </w:r>
          </w:p>
        </w:tc>
        <w:tc>
          <w:tcPr>
            <w:tcW w:type="dxa" w:w="2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Toasts</w:t>
            </w:r>
          </w:p>
        </w:tc>
        <w:tc>
          <w:tcPr>
            <w:tcW w:type="dxa" w:w="7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Modern toast notifications. Smooth enter/exit animations, promise-based.</w:t>
            </w:r>
          </w:p>
        </w:tc>
      </w:tr>
      <w:tr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next-themes</w:t>
            </w:r>
          </w:p>
        </w:tc>
        <w:tc>
          <w:tcPr>
            <w:tcW w:type="dxa" w:w="2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0.4+</w:t>
            </w:r>
          </w:p>
        </w:tc>
        <w:tc>
          <w:tcPr>
            <w:tcW w:type="dxa" w:w="2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Theme</w:t>
            </w:r>
          </w:p>
        </w:tc>
        <w:tc>
          <w:tcPr>
            <w:tcW w:type="dxa" w:w="7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Dark/light mode switching with system preference detection.</w:t>
            </w:r>
          </w:p>
        </w:tc>
      </w:tr>
      <w:tr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zod</w:t>
            </w:r>
          </w:p>
        </w:tc>
        <w:tc>
          <w:tcPr>
            <w:tcW w:type="dxa" w:w="2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4.0+</w:t>
            </w:r>
          </w:p>
        </w:tc>
        <w:tc>
          <w:tcPr>
            <w:tcW w:type="dxa" w:w="2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Validation</w:t>
            </w:r>
          </w:p>
        </w:tc>
        <w:tc>
          <w:tcPr>
            <w:tcW w:type="dxa" w:w="7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TypeScript-first schema validation. More type-safe than manual checks.</w:t>
            </w:r>
          </w:p>
        </w:tc>
      </w:tr>
    </w:tbl>
    <w:p>
      <w:pPr>
        <w:spacing w:before="60" w:after="240"/>
        <w:jc w:val="center"/>
      </w:pPr>
      <w:r>
        <w:rPr>
          <w:rFonts w:ascii="Calibri" w:hAnsi="Calibri"/>
          <w:i/>
          <w:color w:val="64748B"/>
          <w:sz w:val="18"/>
        </w:rPr>
        <w:t>Table 7: Library Dependency Map</w:t>
      </w:r>
    </w:p>
    <w:p>
      <w:pPr>
        <w:pStyle w:val="Heading1"/>
        <w:spacing w:before="480" w:after="160" w:line="312" w:lineRule="auto"/>
      </w:pPr>
      <w:r>
        <w:rPr>
          <w:rFonts w:ascii="Times New Roman" w:hAnsi="Times New Roman"/>
          <w:color w:val="020617"/>
          <w:sz w:val="36"/>
        </w:rPr>
        <w:t>10. Deployment Architecture</w:t>
      </w:r>
    </w:p>
    <w:p>
      <w:pPr>
        <w:spacing w:before="60" w:after="200"/>
        <w:jc w:val="center"/>
      </w:pPr>
      <w:r>
        <w:rPr>
          <w:color w:val="94A3B8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10.1 Primary: Vercel</w:t>
      </w:r>
    </w:p>
    <w:p>
      <w:pPr>
        <w:spacing w:after="120" w:line="312" w:lineRule="auto"/>
        <w:jc w:val="left"/>
      </w:pPr>
    </w:p>
    <w:p>
      <w:pPr>
        <w:spacing w:after="80" w:line="312" w:lineRule="auto"/>
      </w:pPr>
      <w:r>
        <w:rPr>
          <w:rFonts w:ascii="Calibri" w:hAnsi="Calibri"/>
          <w:b/>
          <w:color w:val="FF3B3B"/>
          <w:sz w:val="22"/>
        </w:rPr>
        <w:t xml:space="preserve">Why Vercel: 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Zero-config — Connect GitHub repo, Vercel detects Next.js, builds, deploys automatically.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Edge network — Static assets distributed globally. Landing page loads from nearest CDN node.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Preview deployments — Every git push creates unique preview URL for team review.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Serverless API routes — Scale to zero when idle, scale horizontally under load. No cost during low traffic.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Free tier — Hobby plan: 100GB bandwidth, unlimited sites, automatic HTTPS.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10.2 Database (Future Production)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For production beyond the hackathon: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Turso — SQLite-compatible edge database. Change only DATABASE_URL. Prisma handles the rest.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PlanetScale — Serverless MySQL with branching. Change Prisma provider to mysql.</w:t>
      </w:r>
    </w:p>
    <w:p>
      <w:pPr>
        <w:pStyle w:val="ListBullet"/>
        <w:spacing w:after="60" w:line="312" w:lineRule="auto"/>
      </w:pPr>
      <w:r>
        <w:rPr>
          <w:rFonts w:ascii="Calibri" w:hAnsi="Calibri"/>
          <w:color w:val="1E293B"/>
          <w:sz w:val="22"/>
        </w:rPr>
        <w:t>Supabase — PostgreSQL with auth, realtime, file storage. Best for full-stack production.</w:t>
      </w:r>
    </w:p>
    <w:p>
      <w:pPr>
        <w:pStyle w:val="Heading2"/>
        <w:spacing w:before="320" w:after="120" w:line="312" w:lineRule="auto"/>
      </w:pPr>
      <w:r>
        <w:rPr>
          <w:rFonts w:ascii="Times New Roman" w:hAnsi="Times New Roman"/>
          <w:color w:val="020617"/>
          <w:sz w:val="28"/>
        </w:rPr>
        <w:t>10.3 Environment Variables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DATABASE_URL="file:./db/custom.db"    # SQLite (dev)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# DATABASE_URL="postgresql://..."  # PostgreSQL (prod)  </w:t>
      </w:r>
    </w:p>
    <w:p>
      <w:pPr>
        <w:pStyle w:val="Heading1"/>
        <w:spacing w:before="480" w:after="160" w:line="312" w:lineRule="auto"/>
      </w:pPr>
      <w:r>
        <w:rPr>
          <w:rFonts w:ascii="Times New Roman" w:hAnsi="Times New Roman"/>
          <w:color w:val="020617"/>
          <w:sz w:val="36"/>
        </w:rPr>
        <w:t>11. Development Tooling</w:t>
      </w:r>
    </w:p>
    <w:p>
      <w:pPr>
        <w:spacing w:before="60" w:after="200"/>
        <w:jc w:val="center"/>
      </w:pPr>
      <w:r>
        <w:rPr>
          <w:color w:val="94A3B8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2880"/>
        <w:gridCol w:w="2880"/>
        <w:gridCol w:w="2880"/>
      </w:tblGrid>
      <w:tr>
        <w:tc>
          <w:tcPr>
            <w:tcW w:type="dxa" w:w="3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3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9"/>
            <w:shd w:fill="0F172A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VS Code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IDE</w:t>
            </w:r>
          </w:p>
        </w:tc>
        <w:tc>
          <w:tcPr>
            <w:tcW w:type="dxa" w:w="9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Best TypeScript support via IntelliSense. Extensions: Tailwind CSS IntelliSense, Prisma, Error Lens.</w:t>
            </w:r>
          </w:p>
        </w:tc>
      </w:tr>
      <w:tr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Bun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Runtime / Pkg Mgr</w:t>
            </w:r>
          </w:p>
        </w:tc>
        <w:tc>
          <w:tcPr>
            <w:tcW w:type="dxa" w:w="9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3x faster than npm. Native TypeScript execution. Built-in test runner.</w:t>
            </w:r>
          </w:p>
        </w:tc>
      </w:tr>
      <w:tr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Git + GitHub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Version Control</w:t>
            </w:r>
          </w:p>
        </w:tc>
        <w:tc>
          <w:tcPr>
            <w:tcW w:type="dxa" w:w="9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Branch protection, PRs, GitHub Actions CI/CD (lint, build, type-check).</w:t>
            </w:r>
          </w:p>
        </w:tc>
      </w:tr>
      <w:tr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ESLint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Linting</w:t>
            </w:r>
          </w:p>
        </w:tc>
        <w:tc>
          <w:tcPr>
            <w:tcW w:type="dxa" w:w="9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eslint-config-next for Next.js rules. Catches unused imports, hook issues, a11y.</w:t>
            </w:r>
          </w:p>
        </w:tc>
      </w:tr>
      <w:tr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Prisma Studio</w:t>
            </w:r>
          </w:p>
        </w:tc>
        <w:tc>
          <w:tcPr>
            <w:tcW w:type="dxa" w:w="3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DB Browser</w:t>
            </w:r>
          </w:p>
        </w:tc>
        <w:tc>
          <w:tcPr>
            <w:tcW w:type="dxa" w:w="9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Visual database explorer (npx prisma studio). View/filter/edit records without SQL.</w:t>
            </w:r>
          </w:p>
        </w:tc>
      </w:tr>
      <w:tr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Cursor / v0.dev</w:t>
            </w:r>
          </w:p>
        </w:tc>
        <w:tc>
          <w:tcPr>
            <w:tcW w:type="dxa" w:w="3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AI Coding</w:t>
            </w:r>
          </w:p>
        </w:tc>
        <w:tc>
          <w:tcPr>
            <w:tcW w:type="dxa" w:w="9"/>
            <w:shd w:fill="F8FAFC" w:val="clear"/>
            <w:tcBorders>
              <w:top w:val="single" w:sz="4" w:color="CBD5E1" w:space="0"/>
            </w:tcBorders>
            <w:tcBorders>
              <w:bottom w:val="single" w:sz="4" w:color="CBD5E1" w:space="0"/>
            </w:tcBorders>
            <w:tcBorders>
              <w:left w:val="single" w:sz="4" w:color="CBD5E1" w:space="0"/>
            </w:tcBorders>
            <w:tcBorders>
              <w:right w:val="single" w:sz="4" w:color="CBD5E1" w:space="0"/>
            </w:tcBorders>
          </w:tcPr>
          <w:p>
            <w:pPr>
              <w:spacing w:before="40" w:after="40" w:line="312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0"/>
              </w:rPr>
              <w:t>This Design Document provides exact specs for these tools to generate pixel-perfect UI.</w:t>
            </w:r>
          </w:p>
        </w:tc>
      </w:tr>
    </w:tbl>
    <w:p>
      <w:pPr>
        <w:spacing w:before="60" w:after="240"/>
        <w:jc w:val="center"/>
      </w:pPr>
      <w:r>
        <w:rPr>
          <w:rFonts w:ascii="Calibri" w:hAnsi="Calibri"/>
          <w:i/>
          <w:color w:val="64748B"/>
          <w:sz w:val="18"/>
        </w:rPr>
        <w:t>Table 8: Development Tooling</w:t>
      </w:r>
    </w:p>
    <w:p>
      <w:pPr>
        <w:pStyle w:val="Heading1"/>
        <w:spacing w:before="480" w:after="160" w:line="312" w:lineRule="auto"/>
      </w:pPr>
      <w:r>
        <w:rPr>
          <w:rFonts w:ascii="Times New Roman" w:hAnsi="Times New Roman"/>
          <w:color w:val="020617"/>
          <w:sz w:val="36"/>
        </w:rPr>
        <w:t>12. Project File Structure</w:t>
      </w:r>
    </w:p>
    <w:p>
      <w:pPr>
        <w:spacing w:before="60" w:after="200"/>
        <w:jc w:val="center"/>
      </w:pPr>
      <w:r>
        <w:rPr>
          <w:color w:val="94A3B8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  <w:jc w:val="left"/>
      </w:pPr>
      <w:r>
        <w:rPr>
          <w:rFonts w:ascii="Calibri" w:hAnsi="Calibri"/>
          <w:color w:val="1E293B"/>
          <w:sz w:val="22"/>
        </w:rPr>
        <w:t>The complete file tree for CareQueue: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carequeue/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├── src/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├── app/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│   ├── page.tsx              # Main SPA with client-side routing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│   ├── layout.tsx             # Root layout (fonts, metadata, toaster)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│   ├── globals.css            # Tailwind config + custom CSS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│   └── api/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│       ├── predict/route.ts      # POST: queue prediction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│       ├── history/route.ts      # GET: prediction history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│       └── doctors/route.ts      # CRUD: doctor management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├── components/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│   ├── navbar.tsx            # Sticky glass-morphism nav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│   ├── footer.tsx            # Branded sticky footer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│   ├── landing/              # Landing page sections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│   │   ├── hero.tsx, features.tsx, how-it-works.tsx, benefits.tsx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│   ├── dashboard/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│   │   └── dashboard-page.tsx # Form + results + history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│   ├── admin/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│   │   └── admin-page.tsx     # Doctor CRUD + analytics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│   ├── visualization/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│   │   └── analytics-page.tsx # Charts + metrics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│   └── ui/                  # shadcn/ui components (30+)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└── lib/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    ├── db.ts                 # Prisma client singleton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    └── utils.ts              # cn() helper for Tailwind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├── prisma/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└── schema.prisma          # Database models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├── db/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│   └── custom.db             # SQLite database file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├── public/                     # Static assets  </w:t>
      </w:r>
    </w:p>
    <w:p>
      <w:pPr>
        <w:spacing w:before="40" w:after="40" w:line="312" w:lineRule="auto"/>
        <w:ind w:left="283"/>
      </w:pPr>
      <w:r>
        <w:rPr>
          <w:rFonts w:ascii="Courier New" w:hAnsi="Courier New"/>
          <w:color w:val="FF3B3B"/>
          <w:sz w:val="18"/>
        </w:rPr>
        <w:t xml:space="preserve">  └── package.json                # Dependencies &amp; scripts  </w:t>
      </w:r>
    </w:p>
    <w:p>
      <w:pPr>
        <w:spacing w:before="600"/>
        <w:jc w:val="center"/>
      </w:pPr>
      <w:r>
        <w:rPr>
          <w:color w:val="94A3B8"/>
          <w:sz w:val="12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/>
        <w:jc w:val="center"/>
      </w:pPr>
      <w:r>
        <w:rPr>
          <w:rFonts w:ascii="Calibri" w:hAnsi="Calibri"/>
          <w:i/>
          <w:color w:val="94A3B8"/>
          <w:sz w:val="20"/>
        </w:rPr>
        <w:t>End of Document</w:t>
      </w:r>
    </w:p>
    <w:p>
      <w:pPr>
        <w:jc w:val="center"/>
      </w:pPr>
      <w:r>
        <w:rPr>
          <w:rFonts w:ascii="Calibri" w:hAnsi="Calibri"/>
          <w:color w:val="94A3B8"/>
          <w:sz w:val="18"/>
        </w:rPr>
        <w:t>CareQueue © 2025 — Team Ballerina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206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2061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2061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