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7DD" w:rsidRDefault="00CF57DD" w:rsidP="0024300A">
      <w:pPr>
        <w:jc w:val="both"/>
        <w:rPr>
          <w:rStyle w:val="tlid-translation"/>
          <w:lang/>
        </w:rPr>
      </w:pPr>
      <w:r>
        <w:rPr>
          <w:rStyle w:val="tlid-translation"/>
          <w:lang/>
        </w:rPr>
        <w:t xml:space="preserve">From the book I recommend: "Python for Data Analysis", please read the chapters 6. Data Loading, Storage, and File Formats and 9. Plotting and Visualization. </w:t>
      </w:r>
    </w:p>
    <w:p w:rsidR="0024300A" w:rsidRDefault="00CF57DD" w:rsidP="0024300A">
      <w:pPr>
        <w:jc w:val="both"/>
        <w:rPr>
          <w:rStyle w:val="tlid-translation"/>
          <w:lang/>
        </w:rPr>
      </w:pPr>
      <w:r>
        <w:rPr>
          <w:rStyle w:val="tlid-translation"/>
          <w:lang/>
        </w:rPr>
        <w:t xml:space="preserve">I also add useful links: </w:t>
      </w:r>
    </w:p>
    <w:p w:rsidR="00CF57DD" w:rsidRDefault="00CF57DD" w:rsidP="0024300A">
      <w:pPr>
        <w:jc w:val="both"/>
        <w:rPr>
          <w:rStyle w:val="tlid-translation"/>
          <w:lang/>
        </w:rPr>
      </w:pPr>
      <w:hyperlink r:id="rId5" w:history="1">
        <w:r w:rsidRPr="00455472">
          <w:rPr>
            <w:rStyle w:val="Hipercze"/>
            <w:lang/>
          </w:rPr>
          <w:t>https://docs.scipy.org/doc/scipy/reference/generated/scipy.stats.linregress.html?highlight=linear%20regression</w:t>
        </w:r>
      </w:hyperlink>
    </w:p>
    <w:p w:rsidR="00CF57DD" w:rsidRDefault="00CF57DD" w:rsidP="00CF57DD">
      <w:pPr>
        <w:rPr>
          <w:lang/>
        </w:rPr>
      </w:pPr>
      <w:hyperlink r:id="rId6" w:history="1">
        <w:r w:rsidRPr="00455472">
          <w:rPr>
            <w:rStyle w:val="Hipercze"/>
            <w:lang/>
          </w:rPr>
          <w:t>https://matplotlib.org/3.1.1/api/_as_gen/matplotlib.pyplot.grid.html</w:t>
        </w:r>
      </w:hyperlink>
    </w:p>
    <w:p w:rsidR="00933746" w:rsidRDefault="00CF57DD" w:rsidP="00CF57DD">
      <w:pPr>
        <w:rPr>
          <w:rStyle w:val="tlid-translation"/>
          <w:lang/>
        </w:rPr>
      </w:pPr>
      <w:r>
        <w:rPr>
          <w:rStyle w:val="tlid-translation"/>
          <w:lang/>
        </w:rPr>
        <w:t>On this basis, exercises should be solved.</w:t>
      </w:r>
    </w:p>
    <w:p w:rsidR="00CF57DD" w:rsidRPr="00CF57DD" w:rsidRDefault="00CF57DD" w:rsidP="0024300A">
      <w:pPr>
        <w:pStyle w:val="Akapitzlist"/>
        <w:numPr>
          <w:ilvl w:val="0"/>
          <w:numId w:val="1"/>
        </w:numPr>
        <w:ind w:left="284" w:hanging="284"/>
        <w:jc w:val="both"/>
        <w:rPr>
          <w:rStyle w:val="tlid-translation"/>
          <w:lang w:val="en-US"/>
        </w:rPr>
      </w:pPr>
      <w:r>
        <w:rPr>
          <w:rStyle w:val="tlid-translation"/>
          <w:lang/>
        </w:rPr>
        <w:t>The supposition was made that the consumption of Coca-Cola is higher the higher the income of the population. To check the supposition, 11 families were drawn, for which the annual income per person in 2000 (variable X) and the annual drink consumption in liters per person (variable Y) were determined. The results are shown in the table. Check the guess by calculating covariance, correlation coefficient, simple regression coefficients. Make a graph showing the original data</w:t>
      </w:r>
      <w:r w:rsidR="00E262A9">
        <w:rPr>
          <w:rStyle w:val="tlid-translation"/>
          <w:lang/>
        </w:rPr>
        <w:t xml:space="preserve"> (scatter plot)</w:t>
      </w:r>
      <w:r>
        <w:rPr>
          <w:rStyle w:val="tlid-translation"/>
          <w:lang/>
        </w:rPr>
        <w:t xml:space="preserve"> and the fitted straight line. </w:t>
      </w:r>
      <w:r w:rsidR="00B867DA">
        <w:rPr>
          <w:rStyle w:val="tlid-translation"/>
          <w:lang/>
        </w:rPr>
        <w:t xml:space="preserve">Describe the axes and give the title of the chart. </w:t>
      </w:r>
      <w:r>
        <w:rPr>
          <w:rStyle w:val="tlid-translation"/>
          <w:lang/>
        </w:rPr>
        <w:t xml:space="preserve">Turn on the grid on the chart. Export the chart to a </w:t>
      </w:r>
      <w:proofErr w:type="spellStart"/>
      <w:r>
        <w:rPr>
          <w:rStyle w:val="tlid-translation"/>
          <w:lang/>
        </w:rPr>
        <w:t>png</w:t>
      </w:r>
      <w:proofErr w:type="spellEnd"/>
      <w:r>
        <w:rPr>
          <w:rStyle w:val="tlid-translation"/>
          <w:lang/>
        </w:rPr>
        <w:t xml:space="preserve"> file.</w:t>
      </w:r>
    </w:p>
    <w:tbl>
      <w:tblPr>
        <w:tblStyle w:val="Tabela-Siatka"/>
        <w:tblW w:w="0" w:type="auto"/>
        <w:tblLook w:val="04A0"/>
      </w:tblPr>
      <w:tblGrid>
        <w:gridCol w:w="774"/>
        <w:gridCol w:w="773"/>
        <w:gridCol w:w="773"/>
        <w:gridCol w:w="773"/>
        <w:gridCol w:w="773"/>
        <w:gridCol w:w="774"/>
        <w:gridCol w:w="774"/>
        <w:gridCol w:w="774"/>
        <w:gridCol w:w="775"/>
        <w:gridCol w:w="775"/>
        <w:gridCol w:w="775"/>
        <w:gridCol w:w="775"/>
      </w:tblGrid>
      <w:tr w:rsidR="0024300A" w:rsidTr="00E21C69">
        <w:tc>
          <w:tcPr>
            <w:tcW w:w="774" w:type="dxa"/>
            <w:vAlign w:val="center"/>
          </w:tcPr>
          <w:p w:rsidR="0024300A" w:rsidRPr="0024300A" w:rsidRDefault="0024300A" w:rsidP="0024300A">
            <w:r w:rsidRPr="0024300A">
              <w:rPr>
                <w:bCs/>
              </w:rPr>
              <w:t>X</w:t>
            </w:r>
          </w:p>
        </w:tc>
        <w:tc>
          <w:tcPr>
            <w:tcW w:w="773" w:type="dxa"/>
            <w:vAlign w:val="center"/>
          </w:tcPr>
          <w:p w:rsidR="0024300A" w:rsidRPr="0024300A" w:rsidRDefault="0024300A" w:rsidP="0024300A">
            <w:r w:rsidRPr="0024300A">
              <w:rPr>
                <w:bCs/>
              </w:rPr>
              <w:t>350</w:t>
            </w:r>
          </w:p>
        </w:tc>
        <w:tc>
          <w:tcPr>
            <w:tcW w:w="773" w:type="dxa"/>
            <w:vAlign w:val="center"/>
          </w:tcPr>
          <w:p w:rsidR="0024300A" w:rsidRPr="0024300A" w:rsidRDefault="0024300A" w:rsidP="0024300A">
            <w:r w:rsidRPr="0024300A">
              <w:rPr>
                <w:bCs/>
              </w:rPr>
              <w:t>420</w:t>
            </w:r>
          </w:p>
        </w:tc>
        <w:tc>
          <w:tcPr>
            <w:tcW w:w="773" w:type="dxa"/>
            <w:vAlign w:val="center"/>
          </w:tcPr>
          <w:p w:rsidR="0024300A" w:rsidRPr="0024300A" w:rsidRDefault="0024300A" w:rsidP="0024300A">
            <w:r w:rsidRPr="0024300A">
              <w:rPr>
                <w:bCs/>
              </w:rPr>
              <w:t>200</w:t>
            </w:r>
          </w:p>
        </w:tc>
        <w:tc>
          <w:tcPr>
            <w:tcW w:w="773" w:type="dxa"/>
            <w:vAlign w:val="center"/>
          </w:tcPr>
          <w:p w:rsidR="0024300A" w:rsidRPr="0024300A" w:rsidRDefault="0024300A" w:rsidP="0024300A">
            <w:r w:rsidRPr="0024300A">
              <w:rPr>
                <w:bCs/>
              </w:rPr>
              <w:t>800</w:t>
            </w:r>
          </w:p>
        </w:tc>
        <w:tc>
          <w:tcPr>
            <w:tcW w:w="774" w:type="dxa"/>
            <w:vAlign w:val="center"/>
          </w:tcPr>
          <w:p w:rsidR="0024300A" w:rsidRPr="0024300A" w:rsidRDefault="0024300A" w:rsidP="0024300A">
            <w:r w:rsidRPr="0024300A">
              <w:rPr>
                <w:bCs/>
              </w:rPr>
              <w:t>1200</w:t>
            </w:r>
          </w:p>
        </w:tc>
        <w:tc>
          <w:tcPr>
            <w:tcW w:w="774" w:type="dxa"/>
            <w:vAlign w:val="center"/>
          </w:tcPr>
          <w:p w:rsidR="0024300A" w:rsidRPr="0024300A" w:rsidRDefault="0024300A" w:rsidP="0024300A">
            <w:r w:rsidRPr="0024300A">
              <w:rPr>
                <w:bCs/>
              </w:rPr>
              <w:t>560</w:t>
            </w:r>
          </w:p>
        </w:tc>
        <w:tc>
          <w:tcPr>
            <w:tcW w:w="774" w:type="dxa"/>
            <w:vAlign w:val="center"/>
          </w:tcPr>
          <w:p w:rsidR="0024300A" w:rsidRPr="0024300A" w:rsidRDefault="0024300A" w:rsidP="0024300A">
            <w:r w:rsidRPr="0024300A">
              <w:rPr>
                <w:bCs/>
              </w:rPr>
              <w:t>100</w:t>
            </w:r>
          </w:p>
        </w:tc>
        <w:tc>
          <w:tcPr>
            <w:tcW w:w="775" w:type="dxa"/>
            <w:vAlign w:val="center"/>
          </w:tcPr>
          <w:p w:rsidR="0024300A" w:rsidRPr="0024300A" w:rsidRDefault="0024300A" w:rsidP="0024300A">
            <w:r w:rsidRPr="0024300A">
              <w:rPr>
                <w:bCs/>
              </w:rPr>
              <w:t>2000</w:t>
            </w:r>
          </w:p>
        </w:tc>
        <w:tc>
          <w:tcPr>
            <w:tcW w:w="775" w:type="dxa"/>
            <w:vAlign w:val="center"/>
          </w:tcPr>
          <w:p w:rsidR="0024300A" w:rsidRPr="0024300A" w:rsidRDefault="0024300A" w:rsidP="0024300A">
            <w:r w:rsidRPr="0024300A">
              <w:rPr>
                <w:bCs/>
              </w:rPr>
              <w:t>1380</w:t>
            </w:r>
          </w:p>
        </w:tc>
        <w:tc>
          <w:tcPr>
            <w:tcW w:w="775" w:type="dxa"/>
            <w:vAlign w:val="center"/>
          </w:tcPr>
          <w:p w:rsidR="0024300A" w:rsidRPr="0024300A" w:rsidRDefault="0024300A" w:rsidP="0024300A">
            <w:r w:rsidRPr="0024300A">
              <w:rPr>
                <w:bCs/>
              </w:rPr>
              <w:t>1000</w:t>
            </w:r>
          </w:p>
        </w:tc>
        <w:tc>
          <w:tcPr>
            <w:tcW w:w="775" w:type="dxa"/>
            <w:vAlign w:val="center"/>
          </w:tcPr>
          <w:p w:rsidR="0024300A" w:rsidRPr="0024300A" w:rsidRDefault="0024300A" w:rsidP="0024300A">
            <w:r w:rsidRPr="0024300A">
              <w:rPr>
                <w:bCs/>
              </w:rPr>
              <w:t>340</w:t>
            </w:r>
          </w:p>
        </w:tc>
      </w:tr>
      <w:tr w:rsidR="0024300A" w:rsidTr="00E21C69">
        <w:tc>
          <w:tcPr>
            <w:tcW w:w="774" w:type="dxa"/>
            <w:vAlign w:val="center"/>
          </w:tcPr>
          <w:p w:rsidR="0024300A" w:rsidRPr="0024300A" w:rsidRDefault="0024300A" w:rsidP="0024300A">
            <w:r w:rsidRPr="0024300A">
              <w:t>Y</w:t>
            </w:r>
          </w:p>
        </w:tc>
        <w:tc>
          <w:tcPr>
            <w:tcW w:w="773" w:type="dxa"/>
            <w:vAlign w:val="center"/>
          </w:tcPr>
          <w:p w:rsidR="0024300A" w:rsidRPr="0024300A" w:rsidRDefault="0024300A" w:rsidP="0024300A">
            <w:r w:rsidRPr="0024300A">
              <w:t>5</w:t>
            </w:r>
          </w:p>
        </w:tc>
        <w:tc>
          <w:tcPr>
            <w:tcW w:w="773" w:type="dxa"/>
            <w:vAlign w:val="center"/>
          </w:tcPr>
          <w:p w:rsidR="0024300A" w:rsidRPr="0024300A" w:rsidRDefault="0024300A" w:rsidP="0024300A">
            <w:r w:rsidRPr="0024300A">
              <w:t>5,1</w:t>
            </w:r>
          </w:p>
        </w:tc>
        <w:tc>
          <w:tcPr>
            <w:tcW w:w="773" w:type="dxa"/>
            <w:vAlign w:val="center"/>
          </w:tcPr>
          <w:p w:rsidR="0024300A" w:rsidRPr="0024300A" w:rsidRDefault="0024300A" w:rsidP="0024300A">
            <w:r w:rsidRPr="0024300A">
              <w:t>0</w:t>
            </w:r>
          </w:p>
        </w:tc>
        <w:tc>
          <w:tcPr>
            <w:tcW w:w="773" w:type="dxa"/>
            <w:vAlign w:val="center"/>
          </w:tcPr>
          <w:p w:rsidR="0024300A" w:rsidRPr="0024300A" w:rsidRDefault="0024300A" w:rsidP="0024300A">
            <w:r w:rsidRPr="0024300A">
              <w:t>10</w:t>
            </w:r>
          </w:p>
        </w:tc>
        <w:tc>
          <w:tcPr>
            <w:tcW w:w="774" w:type="dxa"/>
            <w:vAlign w:val="center"/>
          </w:tcPr>
          <w:p w:rsidR="0024300A" w:rsidRPr="0024300A" w:rsidRDefault="0024300A" w:rsidP="0024300A">
            <w:r w:rsidRPr="0024300A">
              <w:t>16</w:t>
            </w:r>
          </w:p>
        </w:tc>
        <w:tc>
          <w:tcPr>
            <w:tcW w:w="774" w:type="dxa"/>
            <w:vAlign w:val="center"/>
          </w:tcPr>
          <w:p w:rsidR="0024300A" w:rsidRPr="0024300A" w:rsidRDefault="0024300A" w:rsidP="0024300A">
            <w:r w:rsidRPr="0024300A">
              <w:t>6,8</w:t>
            </w:r>
          </w:p>
        </w:tc>
        <w:tc>
          <w:tcPr>
            <w:tcW w:w="774" w:type="dxa"/>
            <w:vAlign w:val="center"/>
          </w:tcPr>
          <w:p w:rsidR="0024300A" w:rsidRPr="0024300A" w:rsidRDefault="0024300A" w:rsidP="0024300A">
            <w:r w:rsidRPr="0024300A">
              <w:t>0</w:t>
            </w:r>
          </w:p>
        </w:tc>
        <w:tc>
          <w:tcPr>
            <w:tcW w:w="775" w:type="dxa"/>
            <w:vAlign w:val="center"/>
          </w:tcPr>
          <w:p w:rsidR="0024300A" w:rsidRPr="0024300A" w:rsidRDefault="0024300A" w:rsidP="0024300A">
            <w:r w:rsidRPr="0024300A">
              <w:t>25</w:t>
            </w:r>
          </w:p>
        </w:tc>
        <w:tc>
          <w:tcPr>
            <w:tcW w:w="775" w:type="dxa"/>
            <w:vAlign w:val="center"/>
          </w:tcPr>
          <w:p w:rsidR="0024300A" w:rsidRPr="0024300A" w:rsidRDefault="0024300A" w:rsidP="0024300A">
            <w:r w:rsidRPr="0024300A">
              <w:t>16</w:t>
            </w:r>
          </w:p>
        </w:tc>
        <w:tc>
          <w:tcPr>
            <w:tcW w:w="775" w:type="dxa"/>
            <w:vAlign w:val="center"/>
          </w:tcPr>
          <w:p w:rsidR="0024300A" w:rsidRPr="0024300A" w:rsidRDefault="0024300A" w:rsidP="0024300A">
            <w:r w:rsidRPr="0024300A">
              <w:t>10</w:t>
            </w:r>
          </w:p>
        </w:tc>
        <w:tc>
          <w:tcPr>
            <w:tcW w:w="775" w:type="dxa"/>
            <w:vAlign w:val="center"/>
          </w:tcPr>
          <w:p w:rsidR="0024300A" w:rsidRPr="0024300A" w:rsidRDefault="0024300A" w:rsidP="0024300A">
            <w:r w:rsidRPr="0024300A">
              <w:t>2</w:t>
            </w:r>
          </w:p>
        </w:tc>
      </w:tr>
    </w:tbl>
    <w:p w:rsidR="00CF57DD" w:rsidRDefault="00CF57DD" w:rsidP="0024300A">
      <w:pPr>
        <w:pStyle w:val="Akapitzlist"/>
        <w:ind w:left="0"/>
        <w:rPr>
          <w:lang w:val="en-US"/>
        </w:rPr>
      </w:pPr>
    </w:p>
    <w:p w:rsidR="009D1C2F" w:rsidRPr="009D1C2F" w:rsidRDefault="009D1C2F" w:rsidP="009D1C2F">
      <w:pPr>
        <w:pStyle w:val="Akapitzlist"/>
        <w:numPr>
          <w:ilvl w:val="0"/>
          <w:numId w:val="1"/>
        </w:numPr>
        <w:ind w:left="284" w:hanging="284"/>
        <w:jc w:val="both"/>
        <w:rPr>
          <w:rStyle w:val="tlid-translation"/>
          <w:lang w:val="en-US"/>
        </w:rPr>
      </w:pPr>
      <w:r>
        <w:rPr>
          <w:rStyle w:val="tlid-translation"/>
          <w:lang/>
        </w:rPr>
        <w:t xml:space="preserve">Using the mathematical pendulum model, students studied the value of the square of the vibration period from the length of the mathematical pendulum. Make a graph of the dependence of the pendulum length on the square of the vibration period, and based on the simplest squares fit method, determine the value of gravitational acceleration, calculate the value of the correlation coefficient. Describe the axes and give the title of the chart. Turn on the grid on the chart. Export the chart to a </w:t>
      </w:r>
      <w:proofErr w:type="spellStart"/>
      <w:r>
        <w:rPr>
          <w:rStyle w:val="tlid-translation"/>
          <w:lang/>
        </w:rPr>
        <w:t>png</w:t>
      </w:r>
      <w:proofErr w:type="spellEnd"/>
      <w:r>
        <w:rPr>
          <w:rStyle w:val="tlid-translation"/>
          <w:lang/>
        </w:rPr>
        <w:t xml:space="preserve"> file.</w:t>
      </w:r>
    </w:p>
    <w:tbl>
      <w:tblPr>
        <w:tblStyle w:val="Tabela-Siatka"/>
        <w:tblW w:w="0" w:type="auto"/>
        <w:tblInd w:w="720" w:type="dxa"/>
        <w:tblLook w:val="04A0"/>
      </w:tblPr>
      <w:tblGrid>
        <w:gridCol w:w="1578"/>
        <w:gridCol w:w="1398"/>
        <w:gridCol w:w="1398"/>
        <w:gridCol w:w="1398"/>
        <w:gridCol w:w="1398"/>
        <w:gridCol w:w="1398"/>
      </w:tblGrid>
      <w:tr w:rsidR="009D1C2F" w:rsidRPr="009D1C2F" w:rsidTr="00EA4D1F">
        <w:tc>
          <w:tcPr>
            <w:tcW w:w="1578" w:type="dxa"/>
          </w:tcPr>
          <w:p w:rsidR="009D1C2F" w:rsidRPr="009D1C2F" w:rsidRDefault="009D1C2F" w:rsidP="00EA4D1F">
            <w:pPr>
              <w:pStyle w:val="Akapitzlist"/>
              <w:ind w:left="744" w:hanging="426"/>
              <w:jc w:val="both"/>
              <w:rPr>
                <w:rFonts w:cstheme="minorHAnsi"/>
                <w:sz w:val="24"/>
                <w:szCs w:val="24"/>
              </w:rPr>
            </w:pPr>
            <w:r w:rsidRPr="009D1C2F">
              <w:rPr>
                <w:rFonts w:cstheme="minorHAnsi"/>
                <w:sz w:val="24"/>
                <w:szCs w:val="24"/>
              </w:rPr>
              <w:t>L [m]</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1,00</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1,10</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1,20</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1,30</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1,40</w:t>
            </w:r>
          </w:p>
        </w:tc>
      </w:tr>
      <w:tr w:rsidR="009D1C2F" w:rsidRPr="009D1C2F" w:rsidTr="00EA4D1F">
        <w:tc>
          <w:tcPr>
            <w:tcW w:w="1578" w:type="dxa"/>
          </w:tcPr>
          <w:p w:rsidR="009D1C2F" w:rsidRPr="009D1C2F" w:rsidRDefault="009D1C2F" w:rsidP="00EA4D1F">
            <w:pPr>
              <w:pStyle w:val="Akapitzlist"/>
              <w:ind w:left="744" w:hanging="426"/>
              <w:jc w:val="both"/>
              <w:rPr>
                <w:rFonts w:cstheme="minorHAnsi"/>
                <w:sz w:val="24"/>
                <w:szCs w:val="24"/>
              </w:rPr>
            </w:pPr>
            <w:r w:rsidRPr="009D1C2F">
              <w:rPr>
                <w:rFonts w:cstheme="minorHAnsi"/>
                <w:sz w:val="24"/>
                <w:szCs w:val="24"/>
              </w:rPr>
              <w:t>T</w:t>
            </w:r>
            <w:r w:rsidRPr="009D1C2F">
              <w:rPr>
                <w:rFonts w:cstheme="minorHAnsi"/>
                <w:sz w:val="24"/>
                <w:szCs w:val="24"/>
                <w:vertAlign w:val="superscript"/>
              </w:rPr>
              <w:t>2</w:t>
            </w:r>
            <w:r w:rsidRPr="009D1C2F">
              <w:rPr>
                <w:rFonts w:cstheme="minorHAnsi"/>
                <w:sz w:val="24"/>
                <w:szCs w:val="24"/>
              </w:rPr>
              <w:t xml:space="preserve"> [s</w:t>
            </w:r>
            <w:r w:rsidRPr="009D1C2F">
              <w:rPr>
                <w:rFonts w:cstheme="minorHAnsi"/>
                <w:sz w:val="24"/>
                <w:szCs w:val="24"/>
                <w:vertAlign w:val="superscript"/>
              </w:rPr>
              <w:t>2</w:t>
            </w:r>
            <w:r w:rsidRPr="009D1C2F">
              <w:rPr>
                <w:rFonts w:cstheme="minorHAnsi"/>
                <w:sz w:val="24"/>
                <w:szCs w:val="24"/>
              </w:rPr>
              <w:t>]</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4,02</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4,37</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4,84</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5,26</w:t>
            </w:r>
          </w:p>
        </w:tc>
        <w:tc>
          <w:tcPr>
            <w:tcW w:w="1398" w:type="dxa"/>
          </w:tcPr>
          <w:p w:rsidR="009D1C2F" w:rsidRPr="009D1C2F" w:rsidRDefault="009D1C2F" w:rsidP="00EA4D1F">
            <w:pPr>
              <w:pStyle w:val="Akapitzlist"/>
              <w:ind w:left="744" w:hanging="426"/>
              <w:jc w:val="center"/>
              <w:rPr>
                <w:rFonts w:cstheme="minorHAnsi"/>
                <w:sz w:val="24"/>
                <w:szCs w:val="24"/>
              </w:rPr>
            </w:pPr>
            <w:r w:rsidRPr="009D1C2F">
              <w:rPr>
                <w:rFonts w:cstheme="minorHAnsi"/>
                <w:sz w:val="24"/>
                <w:szCs w:val="24"/>
              </w:rPr>
              <w:t>5,62</w:t>
            </w:r>
          </w:p>
        </w:tc>
      </w:tr>
    </w:tbl>
    <w:p w:rsidR="009D1C2F" w:rsidRDefault="009D1C2F" w:rsidP="009D1C2F">
      <w:pPr>
        <w:pStyle w:val="Akapitzlist"/>
        <w:ind w:left="284"/>
        <w:jc w:val="both"/>
        <w:rPr>
          <w:lang w:val="en-US"/>
        </w:rPr>
      </w:pPr>
    </w:p>
    <w:p w:rsidR="0024300A" w:rsidRPr="0024300A" w:rsidRDefault="0024300A" w:rsidP="009F5C56">
      <w:pPr>
        <w:pStyle w:val="Akapitzlist"/>
        <w:numPr>
          <w:ilvl w:val="0"/>
          <w:numId w:val="1"/>
        </w:numPr>
        <w:ind w:left="284" w:hanging="284"/>
        <w:rPr>
          <w:rFonts w:eastAsia="Times New Roman" w:cstheme="minorHAnsi"/>
          <w:sz w:val="24"/>
          <w:szCs w:val="24"/>
          <w:lang w:val="en-US" w:eastAsia="pl-PL"/>
        </w:rPr>
      </w:pPr>
      <w:r w:rsidRPr="0024300A">
        <w:rPr>
          <w:rStyle w:val="tlid-translation"/>
          <w:rFonts w:cstheme="minorHAnsi"/>
          <w:lang/>
        </w:rPr>
        <w:t>The following results were obtained during measurements of a certain size:</w:t>
      </w:r>
      <w:r w:rsidRPr="0024300A">
        <w:rPr>
          <w:rFonts w:cstheme="minorHAnsi"/>
          <w:lang/>
        </w:rPr>
        <w:t xml:space="preserve"> </w:t>
      </w:r>
      <w:r w:rsidRPr="0024300A">
        <w:rPr>
          <w:rStyle w:val="tlid-translation"/>
          <w:rFonts w:cstheme="minorHAnsi"/>
          <w:lang/>
        </w:rPr>
        <w:t xml:space="preserve">13.2, 13.9, 13.65, 14.1, 12.3, 15.6, 17.2, 14.3,14.9, 10.9, 11 </w:t>
      </w:r>
      <w:r w:rsidRPr="0024300A">
        <w:rPr>
          <w:rFonts w:eastAsia="Times New Roman" w:cstheme="minorHAnsi"/>
          <w:sz w:val="24"/>
          <w:szCs w:val="24"/>
          <w:lang w:eastAsia="pl-PL"/>
        </w:rPr>
        <w:t>Calculate basic statistical parameters (mean value, standard deviation), make a histogram for 5 classes.</w:t>
      </w:r>
    </w:p>
    <w:p w:rsidR="0024300A" w:rsidRPr="00E162B9" w:rsidRDefault="00855491" w:rsidP="0024300A">
      <w:pPr>
        <w:pStyle w:val="Akapitzlist"/>
        <w:numPr>
          <w:ilvl w:val="0"/>
          <w:numId w:val="1"/>
        </w:numPr>
        <w:ind w:left="284" w:hanging="284"/>
        <w:jc w:val="both"/>
        <w:rPr>
          <w:rStyle w:val="tlid-translation"/>
          <w:lang w:val="en-US"/>
        </w:rPr>
      </w:pPr>
      <w:r>
        <w:rPr>
          <w:rStyle w:val="tlid-translation"/>
          <w:lang/>
        </w:rPr>
        <w:t xml:space="preserve">The Excel Korona_Pl.xlsx file contains SARS Covid-19 virus development data. Import date column and increment values. Make a bar chart of the variability of the patient's growth in the following days, followed by a cumulative chart of changes in disease (red points connected by a blue line). Describe the axes, chart names, draw the grid. Export charts to a </w:t>
      </w:r>
      <w:proofErr w:type="spellStart"/>
      <w:r>
        <w:rPr>
          <w:rStyle w:val="tlid-translation"/>
          <w:lang/>
        </w:rPr>
        <w:t>png</w:t>
      </w:r>
      <w:proofErr w:type="spellEnd"/>
      <w:r>
        <w:rPr>
          <w:rStyle w:val="tlid-translation"/>
          <w:lang/>
        </w:rPr>
        <w:t xml:space="preserve"> file. What was the average incidence of Covid-19 in Poland?</w:t>
      </w:r>
    </w:p>
    <w:p w:rsidR="00E162B9" w:rsidRDefault="00F148A7" w:rsidP="00F148A7">
      <w:pPr>
        <w:pStyle w:val="Akapitzlist"/>
        <w:numPr>
          <w:ilvl w:val="0"/>
          <w:numId w:val="1"/>
        </w:numPr>
        <w:ind w:left="284" w:hanging="284"/>
        <w:jc w:val="both"/>
        <w:rPr>
          <w:lang w:val="en-US"/>
        </w:rPr>
      </w:pPr>
      <w:r>
        <w:rPr>
          <w:rStyle w:val="tlid-translation"/>
          <w:lang/>
        </w:rPr>
        <w:t xml:space="preserve">The GR_logging.xlsx file contains gamma-ray logging data in subsequent geological layers in a well. Make a box plot, where mean values, medians, standard deviations or quartiles and extreme values will be marked for separate </w:t>
      </w:r>
      <w:proofErr w:type="spellStart"/>
      <w:r>
        <w:rPr>
          <w:rStyle w:val="tlid-translation"/>
          <w:lang/>
        </w:rPr>
        <w:t>lithostratigraphy</w:t>
      </w:r>
      <w:proofErr w:type="spellEnd"/>
      <w:r>
        <w:rPr>
          <w:rStyle w:val="tlid-translation"/>
          <w:lang/>
        </w:rPr>
        <w:t xml:space="preserve">. Mark each box for a given </w:t>
      </w:r>
      <w:proofErr w:type="spellStart"/>
      <w:r>
        <w:rPr>
          <w:rStyle w:val="tlid-translation"/>
          <w:lang/>
        </w:rPr>
        <w:t>lithostratigraphy</w:t>
      </w:r>
      <w:proofErr w:type="spellEnd"/>
      <w:r>
        <w:rPr>
          <w:rStyle w:val="tlid-translation"/>
          <w:lang/>
        </w:rPr>
        <w:t xml:space="preserve"> with a different color. Export the chart to a </w:t>
      </w:r>
      <w:proofErr w:type="spellStart"/>
      <w:r>
        <w:rPr>
          <w:rStyle w:val="tlid-translation"/>
          <w:lang/>
        </w:rPr>
        <w:t>png</w:t>
      </w:r>
      <w:proofErr w:type="spellEnd"/>
      <w:r>
        <w:rPr>
          <w:rStyle w:val="tlid-translation"/>
          <w:lang/>
        </w:rPr>
        <w:t xml:space="preserve"> file.</w:t>
      </w:r>
      <w:r w:rsidR="00615040">
        <w:rPr>
          <w:rStyle w:val="tlid-translation"/>
          <w:lang/>
        </w:rPr>
        <w:t xml:space="preserve"> Describe the axes and graph.</w:t>
      </w:r>
    </w:p>
    <w:sectPr w:rsidR="00E162B9" w:rsidSect="0024300A">
      <w:pgSz w:w="11906" w:h="16838"/>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B1D62"/>
    <w:multiLevelType w:val="hybridMultilevel"/>
    <w:tmpl w:val="ACD4E4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BD93B9E"/>
    <w:multiLevelType w:val="hybridMultilevel"/>
    <w:tmpl w:val="C9067B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drawingGridHorizontalSpacing w:val="110"/>
  <w:displayHorizontalDrawingGridEvery w:val="2"/>
  <w:displayVerticalDrawingGridEvery w:val="2"/>
  <w:characterSpacingControl w:val="doNotCompress"/>
  <w:compat/>
  <w:rsids>
    <w:rsidRoot w:val="00DE2B32"/>
    <w:rsid w:val="001B7DF3"/>
    <w:rsid w:val="0024300A"/>
    <w:rsid w:val="002E2EB2"/>
    <w:rsid w:val="00615040"/>
    <w:rsid w:val="00847CEA"/>
    <w:rsid w:val="00855491"/>
    <w:rsid w:val="00860557"/>
    <w:rsid w:val="00933746"/>
    <w:rsid w:val="009D1C2F"/>
    <w:rsid w:val="009F5C56"/>
    <w:rsid w:val="00B0267B"/>
    <w:rsid w:val="00B8642B"/>
    <w:rsid w:val="00B867DA"/>
    <w:rsid w:val="00CF57DD"/>
    <w:rsid w:val="00DE2B32"/>
    <w:rsid w:val="00E162B9"/>
    <w:rsid w:val="00E262A9"/>
    <w:rsid w:val="00F148A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47CEA"/>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lid-translation">
    <w:name w:val="tlid-translation"/>
    <w:basedOn w:val="Domylnaczcionkaakapitu"/>
    <w:rsid w:val="00CF57DD"/>
  </w:style>
  <w:style w:type="character" w:styleId="Hipercze">
    <w:name w:val="Hyperlink"/>
    <w:basedOn w:val="Domylnaczcionkaakapitu"/>
    <w:uiPriority w:val="99"/>
    <w:unhideWhenUsed/>
    <w:rsid w:val="00CF57DD"/>
    <w:rPr>
      <w:color w:val="0000FF" w:themeColor="hyperlink"/>
      <w:u w:val="single"/>
    </w:rPr>
  </w:style>
  <w:style w:type="paragraph" w:styleId="Akapitzlist">
    <w:name w:val="List Paragraph"/>
    <w:basedOn w:val="Normalny"/>
    <w:uiPriority w:val="34"/>
    <w:qFormat/>
    <w:rsid w:val="00CF57DD"/>
    <w:pPr>
      <w:ind w:left="720"/>
      <w:contextualSpacing/>
    </w:pPr>
  </w:style>
  <w:style w:type="table" w:styleId="Tabela-Siatka">
    <w:name w:val="Table Grid"/>
    <w:basedOn w:val="Standardowy"/>
    <w:uiPriority w:val="59"/>
    <w:rsid w:val="00243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46749352">
      <w:bodyDiv w:val="1"/>
      <w:marLeft w:val="0"/>
      <w:marRight w:val="0"/>
      <w:marTop w:val="0"/>
      <w:marBottom w:val="0"/>
      <w:divBdr>
        <w:top w:val="none" w:sz="0" w:space="0" w:color="auto"/>
        <w:left w:val="none" w:sz="0" w:space="0" w:color="auto"/>
        <w:bottom w:val="none" w:sz="0" w:space="0" w:color="auto"/>
        <w:right w:val="none" w:sz="0" w:space="0" w:color="auto"/>
      </w:divBdr>
      <w:divsChild>
        <w:div w:id="1338312082">
          <w:marLeft w:val="0"/>
          <w:marRight w:val="0"/>
          <w:marTop w:val="0"/>
          <w:marBottom w:val="0"/>
          <w:divBdr>
            <w:top w:val="none" w:sz="0" w:space="0" w:color="auto"/>
            <w:left w:val="none" w:sz="0" w:space="0" w:color="auto"/>
            <w:bottom w:val="none" w:sz="0" w:space="0" w:color="auto"/>
            <w:right w:val="none" w:sz="0" w:space="0" w:color="auto"/>
          </w:divBdr>
          <w:divsChild>
            <w:div w:id="19661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1.1/api/_as_gen/matplotlib.pyplot.grid.html" TargetMode="External"/><Relationship Id="rId5" Type="http://schemas.openxmlformats.org/officeDocument/2006/relationships/hyperlink" Target="https://docs.scipy.org/doc/scipy/reference/generated/scipy.stats.linregress.html?highlight=linear%20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422</Words>
  <Characters>2534</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14</cp:revision>
  <dcterms:created xsi:type="dcterms:W3CDTF">2020-03-30T22:18:00Z</dcterms:created>
  <dcterms:modified xsi:type="dcterms:W3CDTF">2020-04-01T22:59:00Z</dcterms:modified>
</cp:coreProperties>
</file>