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宋体"/>
          <w:b/>
          <w:sz w:val="28"/>
        </w:rPr>
        <w:t>技術分析一單根K線圖</w:t>
      </w: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宋体"/>
          <w:sz w:val="24"/>
          <w:szCs w:val="24"/>
        </w:rPr>
        <w:t>一、K線圖的組成</w:t>
      </w:r>
    </w:p>
    <w:p>
      <w:pPr>
        <w:ind w:firstLine="420"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宋体"/>
          <w:sz w:val="24"/>
          <w:szCs w:val="24"/>
        </w:rPr>
        <w:t>K線圖由四個價格組成，開盤價、收盤價、最高價與最低價，開盤價與收盤價間的價格變化用實體線表示，表示該期間真實有效的漲跌幅，到最高價或最低價的價格浮動用直線表示。</w:t>
      </w:r>
    </w:p>
    <w:p>
      <w:pPr>
        <w:jc w:val="center"/>
        <w:rPr>
          <w:rFonts w:ascii="黑体" w:hAnsi="黑体" w:eastAsia="黑体"/>
          <w:b/>
          <w:sz w:val="28"/>
        </w:rPr>
      </w:pPr>
      <w:r>
        <w:drawing>
          <wp:inline distT="0" distB="0" distL="114300" distR="114300">
            <wp:extent cx="2871470" cy="2414905"/>
            <wp:effectExtent l="0" t="0" r="5080" b="444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宋体"/>
          <w:sz w:val="24"/>
        </w:rPr>
        <w:t>二、單根K線示意圖</w:t>
      </w:r>
    </w:p>
    <w:tbl>
      <w:tblPr>
        <w:tblStyle w:val="8"/>
        <w:tblW w:w="0" w:type="auto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933"/>
        <w:gridCol w:w="1934"/>
        <w:gridCol w:w="1933"/>
        <w:gridCol w:w="19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auto" w:sz="8" w:space="0"/>
            </w:tcBorders>
          </w:tcPr>
          <w:p>
            <w:pPr>
              <w:jc w:val="center"/>
              <w:rPr>
                <w:rFonts w:ascii="黑体" w:hAnsi="黑体" w:eastAsia="黑体"/>
                <w:b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宋体"/>
                <w:b/>
                <w:sz w:val="24"/>
              </w:rPr>
              <w:t>黑K線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宋体"/>
              </w:rPr>
            </w:pPr>
            <w:r>
              <w:rPr>
                <w:rFonts w:hint="eastAsia" w:ascii="黑体" w:hAnsi="黑体" w:eastAsia="宋体"/>
              </w:rPr>
              <w:t>K</w:t>
            </w:r>
          </w:p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宋体"/>
              </w:rPr>
              <w:t>線圖</w:t>
            </w:r>
          </w:p>
        </w:tc>
        <w:tc>
          <w:tcPr>
            <w:tcW w:w="1933" w:type="dxa"/>
            <w:tcBorders>
              <w:top w:val="single" w:color="auto" w:sz="8" w:space="0"/>
              <w:lef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320040" cy="1079500"/>
                  <wp:effectExtent l="0" t="0" r="381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3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tcBorders>
              <w:top w:val="single" w:color="auto" w:sz="8" w:space="0"/>
            </w:tcBorders>
          </w:tcPr>
          <w:p>
            <w:pPr>
              <w:jc w:val="center"/>
              <w:rPr>
                <w:rFonts w:hint="eastAsia" w:ascii="黑体" w:hAnsi="黑体" w:eastAsia="黑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307340" cy="107950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1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Borders>
              <w:top w:val="single" w:color="auto" w:sz="8" w:space="0"/>
            </w:tcBorders>
          </w:tcPr>
          <w:p>
            <w:pPr>
              <w:jc w:val="center"/>
              <w:rPr>
                <w:rFonts w:hint="eastAsia" w:ascii="黑体" w:hAnsi="黑体" w:eastAsia="黑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ascii="黑体" w:hAnsi="黑体" w:eastAsia="黑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276225" cy="1079500"/>
                  <wp:effectExtent l="0" t="0" r="952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tcBorders>
              <w:top w:val="single" w:color="auto" w:sz="8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281940" cy="1079500"/>
                  <wp:effectExtent l="0" t="0" r="381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2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宋体"/>
              </w:rPr>
              <w:t>說明</w:t>
            </w:r>
          </w:p>
        </w:tc>
        <w:tc>
          <w:tcPr>
            <w:tcW w:w="1933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一字跌停，表示賣盤不計成本出逃，到達本日跌幅最大限度，通常由於爭相出逃，跌勢不會只持續一天。</w:t>
            </w:r>
          </w:p>
        </w:tc>
        <w:tc>
          <w:tcPr>
            <w:tcW w:w="1934" w:type="dxa"/>
            <w:tcBorders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長黑K</w:t>
            </w:r>
            <w:r>
              <w:rPr>
                <w:rFonts w:ascii="黑体" w:hAnsi="黑体" w:eastAsia="宋体"/>
                <w:sz w:val="18"/>
              </w:rPr>
              <w:t>，</w:t>
            </w:r>
            <w:r>
              <w:rPr>
                <w:rFonts w:hint="eastAsia" w:ascii="黑体" w:hAnsi="黑体" w:eastAsia="宋体"/>
                <w:sz w:val="18"/>
              </w:rPr>
              <w:t>拉出長黑跌幅至少在5%以上，表示資金出逃意願強烈，盤中持續資金流出，通常跌勢不會只持續一天。</w:t>
            </w:r>
          </w:p>
        </w:tc>
        <w:tc>
          <w:tcPr>
            <w:tcW w:w="1933" w:type="dxa"/>
            <w:tcBorders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倒黑棒錘，場上原先多頭氣勢被空頭強烈打壓，在高位可能為莊家出貨的跡象。</w:t>
            </w:r>
          </w:p>
        </w:tc>
        <w:tc>
          <w:tcPr>
            <w:tcW w:w="1934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倒黑T字，場上原先多頭氣勢被空頭打壓至開盤價，吃回全天的漲幅。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宋体"/>
              </w:rPr>
            </w:pPr>
            <w:r>
              <w:rPr>
                <w:rFonts w:hint="eastAsia" w:ascii="黑体" w:hAnsi="黑体" w:eastAsia="宋体"/>
              </w:rPr>
              <w:t>K</w:t>
            </w:r>
          </w:p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宋体"/>
              </w:rPr>
              <w:t>線圖</w:t>
            </w: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73050" cy="107950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59715" cy="1079500"/>
                  <wp:effectExtent l="0" t="0" r="6985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5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51460" cy="107950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69875" cy="107950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宋体"/>
              </w:rPr>
              <w:t>說明</w:t>
            </w:r>
          </w:p>
        </w:tc>
        <w:tc>
          <w:tcPr>
            <w:tcW w:w="1933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小黑K</w:t>
            </w:r>
            <w:r>
              <w:rPr>
                <w:rFonts w:ascii="黑体" w:hAnsi="黑体" w:eastAsia="宋体"/>
                <w:sz w:val="18"/>
              </w:rPr>
              <w:t>，</w:t>
            </w:r>
            <w:r>
              <w:rPr>
                <w:rFonts w:hint="eastAsia" w:ascii="黑体" w:hAnsi="黑体" w:eastAsia="宋体"/>
                <w:sz w:val="18"/>
              </w:rPr>
              <w:t>開盤為最高價，收盤為最低價，跌幅不大可能交易並不活躍，但賣盤相對強。</w:t>
            </w:r>
          </w:p>
        </w:tc>
        <w:tc>
          <w:tcPr>
            <w:tcW w:w="1934" w:type="dxa"/>
            <w:tcBorders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黑K，多方與空方在盤中角力，空方略勝，但多方持續發力，無法說明盤勢強弱。</w:t>
            </w:r>
          </w:p>
        </w:tc>
        <w:tc>
          <w:tcPr>
            <w:tcW w:w="1933" w:type="dxa"/>
            <w:tcBorders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黑棒錘，空方向下打壓，多方發力收回部分跌幅，無法說明盤勢強弱。</w:t>
            </w:r>
          </w:p>
        </w:tc>
        <w:tc>
          <w:tcPr>
            <w:tcW w:w="1934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黑T字，場上原先空頭氣勢被多方壓制，吃回全天的跌幅。</w:t>
            </w:r>
          </w:p>
        </w:tc>
      </w:tr>
    </w:tbl>
    <w:p>
      <w:pPr>
        <w:rPr>
          <w:rFonts w:hint="eastAsia"/>
        </w:rPr>
      </w:pPr>
    </w:p>
    <w:tbl>
      <w:tblPr>
        <w:tblStyle w:val="8"/>
        <w:tblW w:w="0" w:type="auto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933"/>
        <w:gridCol w:w="1934"/>
        <w:gridCol w:w="1933"/>
        <w:gridCol w:w="19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宋体"/>
                <w:b/>
                <w:sz w:val="24"/>
              </w:rPr>
              <w:t>紅K線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宋体"/>
              </w:rPr>
            </w:pPr>
            <w:r>
              <w:rPr>
                <w:rFonts w:hint="eastAsia" w:ascii="黑体" w:hAnsi="黑体" w:eastAsia="宋体"/>
              </w:rPr>
              <w:t>K</w:t>
            </w:r>
          </w:p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宋体"/>
              </w:rPr>
              <w:t>線圖</w:t>
            </w:r>
          </w:p>
        </w:tc>
        <w:tc>
          <w:tcPr>
            <w:tcW w:w="1933" w:type="dxa"/>
            <w:tcBorders>
              <w:top w:val="single" w:color="auto" w:sz="8" w:space="0"/>
              <w:lef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309880" cy="1079500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0991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tcBorders>
              <w:top w:val="single" w:color="auto" w:sz="8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95275" cy="107950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8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Borders>
              <w:top w:val="single" w:color="auto" w:sz="8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80035" cy="1079500"/>
                  <wp:effectExtent l="0" t="0" r="5715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2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tcBorders>
              <w:top w:val="single" w:color="auto" w:sz="8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49555" cy="107950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宋体"/>
              </w:rPr>
              <w:t>說明</w:t>
            </w:r>
          </w:p>
        </w:tc>
        <w:tc>
          <w:tcPr>
            <w:tcW w:w="1933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一字漲停，表示買盤不計成本搶貨，到達本日漲幅最大限度，通常由於爭相搶貨，漲勢不會只持續一天。</w:t>
            </w:r>
          </w:p>
        </w:tc>
        <w:tc>
          <w:tcPr>
            <w:tcW w:w="1934" w:type="dxa"/>
            <w:tcBorders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長紅K</w:t>
            </w:r>
            <w:r>
              <w:rPr>
                <w:rFonts w:ascii="黑体" w:hAnsi="黑体" w:eastAsia="宋体"/>
                <w:sz w:val="18"/>
              </w:rPr>
              <w:t>，</w:t>
            </w:r>
            <w:r>
              <w:rPr>
                <w:rFonts w:hint="eastAsia" w:ascii="黑体" w:hAnsi="黑体" w:eastAsia="宋体"/>
                <w:sz w:val="18"/>
              </w:rPr>
              <w:t>拉出長紅漲幅至少在5%以上，表示資金搶購意願強烈，盤中持續資金流入。</w:t>
            </w:r>
          </w:p>
        </w:tc>
        <w:tc>
          <w:tcPr>
            <w:tcW w:w="1933" w:type="dxa"/>
            <w:tcBorders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紅棒錘，空方向下打壓，多方發力收回全部跌幅，收在全天最高點位，表示多方氣勢強烈</w:t>
            </w:r>
          </w:p>
        </w:tc>
        <w:tc>
          <w:tcPr>
            <w:tcW w:w="1934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紅T字，場上原先空頭氣勢被多頭拉回至開盤價，吃回全天的跌幅。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宋体"/>
              </w:rPr>
            </w:pPr>
            <w:r>
              <w:rPr>
                <w:rFonts w:hint="eastAsia" w:ascii="黑体" w:hAnsi="黑体" w:eastAsia="宋体"/>
              </w:rPr>
              <w:t>K</w:t>
            </w:r>
          </w:p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宋体"/>
              </w:rPr>
              <w:t>線圖</w:t>
            </w: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91465" cy="1079500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1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81305" cy="1079500"/>
                  <wp:effectExtent l="0" t="0" r="4445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4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78130" cy="1079500"/>
                  <wp:effectExtent l="0" t="0" r="762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8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66700" cy="1079500"/>
                  <wp:effectExtent l="0" t="0" r="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宋体"/>
              </w:rPr>
              <w:t>說明</w:t>
            </w:r>
          </w:p>
        </w:tc>
        <w:tc>
          <w:tcPr>
            <w:tcW w:w="1933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小紅K</w:t>
            </w:r>
            <w:r>
              <w:rPr>
                <w:rFonts w:ascii="黑体" w:hAnsi="黑体" w:eastAsia="宋体"/>
                <w:sz w:val="18"/>
              </w:rPr>
              <w:t>，</w:t>
            </w:r>
            <w:r>
              <w:rPr>
                <w:rFonts w:hint="eastAsia" w:ascii="黑体" w:hAnsi="黑体" w:eastAsia="宋体"/>
                <w:sz w:val="18"/>
              </w:rPr>
              <w:t>開盤為最低價，收盤為最高價，跌幅不大可能交易並不活躍，但是買盤相對強。</w:t>
            </w:r>
          </w:p>
        </w:tc>
        <w:tc>
          <w:tcPr>
            <w:tcW w:w="1934" w:type="dxa"/>
            <w:tcBorders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倒紅棒錘，多方開盤後向上竄高，空方發力收回部分漲幅，無法說明盤勢強弱。</w:t>
            </w:r>
          </w:p>
        </w:tc>
        <w:tc>
          <w:tcPr>
            <w:tcW w:w="1933" w:type="dxa"/>
            <w:tcBorders>
              <w:bottom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紅K，多方與空方在盤中角力，多方略勝，但空方持續發力，無法說明盤勢強弱。</w:t>
            </w:r>
          </w:p>
        </w:tc>
        <w:tc>
          <w:tcPr>
            <w:tcW w:w="1934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/>
                <w:sz w:val="18"/>
              </w:rPr>
            </w:pPr>
            <w:r>
              <w:rPr>
                <w:rFonts w:hint="eastAsia" w:ascii="黑体" w:hAnsi="黑体" w:eastAsia="宋体"/>
                <w:sz w:val="18"/>
              </w:rPr>
              <w:t>倒紅T字，場上原先多頭氣勢被空方壓制，吃回全天的漲幅。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宋体"/>
              </w:rPr>
            </w:pPr>
            <w:r>
              <w:rPr>
                <w:rFonts w:hint="eastAsia" w:ascii="黑体" w:hAnsi="黑体" w:eastAsia="宋体"/>
              </w:rPr>
              <w:t>K</w:t>
            </w:r>
          </w:p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宋体"/>
              </w:rPr>
              <w:t>線圖</w:t>
            </w: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drawing>
                <wp:inline distT="0" distB="0" distL="0" distR="0">
                  <wp:extent cx="264160" cy="1079500"/>
                  <wp:effectExtent l="0" t="0" r="254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78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rFonts w:hint="eastAsia" w:ascii="黑体" w:hAnsi="黑体" w:eastAsia="黑体"/>
              </w:rPr>
            </w:pPr>
          </w:p>
        </w:tc>
        <w:tc>
          <w:tcPr>
            <w:tcW w:w="1933" w:type="dxa"/>
            <w:tcBorders>
              <w:top w:val="single" w:color="auto" w:sz="4" w:space="0"/>
            </w:tcBorders>
          </w:tcPr>
          <w:p>
            <w:pPr>
              <w:rPr>
                <w:rFonts w:hint="eastAsia" w:ascii="黑体" w:hAnsi="黑体" w:eastAsia="黑体"/>
              </w:rPr>
            </w:pPr>
          </w:p>
        </w:tc>
        <w:tc>
          <w:tcPr>
            <w:tcW w:w="1934" w:type="dxa"/>
            <w:tcBorders>
              <w:top w:val="single" w:color="auto" w:sz="4" w:space="0"/>
            </w:tcBorders>
          </w:tcPr>
          <w:p>
            <w:pPr>
              <w:rPr>
                <w:rFonts w:hint="eastAsia" w:ascii="黑体" w:hAnsi="黑体" w:eastAsia="黑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宋体"/>
              </w:rPr>
              <w:t>說明</w:t>
            </w:r>
          </w:p>
        </w:tc>
        <w:tc>
          <w:tcPr>
            <w:tcW w:w="19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宋体"/>
                <w:sz w:val="18"/>
              </w:rPr>
              <w:t>十字星，說明多方與空方勢均力敵，只要某一方力度稍大， 行情可能就朝該方向發展， 是在多空對決時可以留意的轉折處。</w:t>
            </w:r>
          </w:p>
        </w:tc>
        <w:tc>
          <w:tcPr>
            <w:tcW w:w="1934" w:type="dxa"/>
            <w:tcBorders>
              <w:left w:val="single" w:color="auto" w:sz="4" w:space="0"/>
            </w:tcBorders>
          </w:tcPr>
          <w:p>
            <w:pPr>
              <w:rPr>
                <w:rFonts w:hint="eastAsia" w:ascii="黑体" w:hAnsi="黑体" w:eastAsia="黑体"/>
              </w:rPr>
            </w:pPr>
          </w:p>
        </w:tc>
        <w:tc>
          <w:tcPr>
            <w:tcW w:w="1933" w:type="dxa"/>
          </w:tcPr>
          <w:p>
            <w:pPr>
              <w:rPr>
                <w:rFonts w:hint="eastAsia" w:ascii="黑体" w:hAnsi="黑体" w:eastAsia="黑体"/>
              </w:rPr>
            </w:pPr>
          </w:p>
        </w:tc>
        <w:tc>
          <w:tcPr>
            <w:tcW w:w="1934" w:type="dxa"/>
          </w:tcPr>
          <w:p>
            <w:pPr>
              <w:rPr>
                <w:rFonts w:hint="eastAsia" w:ascii="黑体" w:hAnsi="黑体" w:eastAsia="黑体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widowControl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br w:type="page"/>
      </w:r>
    </w:p>
    <w:p>
      <w:pPr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宋体"/>
          <w:sz w:val="24"/>
        </w:rPr>
        <w:t>三、單根K線強弱關係圖</w:t>
      </w:r>
    </w:p>
    <w:p>
      <w:pPr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宋体"/>
          <w:b/>
          <w:sz w:val="24"/>
        </w:rPr>
        <w:t>紅K線</w:t>
      </w:r>
    </w:p>
    <w:p>
      <w:pPr>
        <w:widowControl/>
        <w:jc w:val="left"/>
        <w:rPr>
          <w:rFonts w:ascii="黑体" w:hAnsi="黑体" w:eastAsia="黑体"/>
        </w:rPr>
      </w:pPr>
      <w:r>
        <w:drawing>
          <wp:inline distT="0" distB="0" distL="114300" distR="114300">
            <wp:extent cx="5273040" cy="2858770"/>
            <wp:effectExtent l="0" t="0" r="3810" b="1778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黑体" w:hAnsi="黑体" w:eastAsia="黑体"/>
        </w:rPr>
      </w:pPr>
    </w:p>
    <w:p>
      <w:pPr>
        <w:widowControl/>
        <w:jc w:val="center"/>
        <w:rPr>
          <w:rFonts w:hint="eastAsia" w:ascii="黑体" w:hAnsi="黑体" w:eastAsia="黑体"/>
        </w:rPr>
      </w:pPr>
      <w:r>
        <w:rPr>
          <w:rFonts w:hint="eastAsia" w:ascii="黑体" w:hAnsi="黑体" w:eastAsia="宋体"/>
          <w:b/>
          <w:sz w:val="24"/>
        </w:rPr>
        <w:t>黑K線</w:t>
      </w:r>
    </w:p>
    <w:p>
      <w:pPr>
        <w:widowControl/>
        <w:jc w:val="left"/>
        <w:rPr>
          <w:rFonts w:ascii="黑体" w:hAnsi="黑体" w:eastAsia="黑体"/>
        </w:rPr>
      </w:pPr>
      <w:r>
        <w:drawing>
          <wp:inline distT="0" distB="0" distL="114300" distR="114300">
            <wp:extent cx="5271770" cy="2743835"/>
            <wp:effectExtent l="0" t="0" r="5080" b="184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744608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pBdr>
                <w:bottom w:val="single" w:color="auto" w:sz="6" w:space="1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>
            <w:pPr>
              <w:pStyle w:val="2"/>
              <w:jc w:val="center"/>
            </w:pPr>
            <w:r>
              <w:rPr>
                <w:rFonts w:hint="eastAsia" w:ascii="黑体" w:hAnsi="黑体" w:eastAsia="宋体"/>
              </w:rPr>
              <w:t>版權所有，翻印必究</w:t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ascii="黑体" w:hAnsi="黑体" w:eastAsia="黑体"/>
      </w:rPr>
    </w:pPr>
  </w:p>
  <w:p>
    <w:pPr>
      <w:pStyle w:val="3"/>
      <w:rPr>
        <w:rFonts w:ascii="黑体" w:hAnsi="黑体" w:eastAsia="黑体"/>
      </w:rPr>
    </w:pPr>
    <w:r>
      <w:rPr>
        <w:rFonts w:hint="eastAsia" w:ascii="黑体" w:hAnsi="黑体" w:eastAsia="宋体"/>
      </w:rPr>
      <w:t>隔壁表哥 | 簡單理財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AB"/>
    <w:rsid w:val="00021091"/>
    <w:rsid w:val="00036E36"/>
    <w:rsid w:val="000B181D"/>
    <w:rsid w:val="001239C7"/>
    <w:rsid w:val="001F6F64"/>
    <w:rsid w:val="003116A7"/>
    <w:rsid w:val="00421EE0"/>
    <w:rsid w:val="004C1B69"/>
    <w:rsid w:val="0055079D"/>
    <w:rsid w:val="006362AB"/>
    <w:rsid w:val="00663E33"/>
    <w:rsid w:val="00701BB0"/>
    <w:rsid w:val="00776012"/>
    <w:rsid w:val="00857291"/>
    <w:rsid w:val="008A08B1"/>
    <w:rsid w:val="00B44F4B"/>
    <w:rsid w:val="00BA1874"/>
    <w:rsid w:val="00BD569C"/>
    <w:rsid w:val="00C305F3"/>
    <w:rsid w:val="00C91D56"/>
    <w:rsid w:val="00D1713A"/>
    <w:rsid w:val="00D31FDB"/>
    <w:rsid w:val="00D37D84"/>
    <w:rsid w:val="00DB4930"/>
    <w:rsid w:val="00DE227D"/>
    <w:rsid w:val="00ED5915"/>
    <w:rsid w:val="04C113F3"/>
    <w:rsid w:val="0C99387B"/>
    <w:rsid w:val="4BE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Grid Table 1 Light"/>
    <w:basedOn w:val="4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3"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9B4385-FC4C-4505-8E2E-24FD47DE2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133</Words>
  <Characters>764</Characters>
  <Lines>6</Lines>
  <Paragraphs>1</Paragraphs>
  <TotalTime>148</TotalTime>
  <ScaleCrop>false</ScaleCrop>
  <LinksUpToDate>false</LinksUpToDate>
  <CharactersWithSpaces>896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2019-10-15T02:20:00Z</dcterms:created>
  <dc:creator>隔壁表哥</dc:creator>
  <cp:keywords>gbbg2019</cp:keywords>
  <cp:lastModifiedBy>Administrator</cp:lastModifiedBy>
  <cp:lastPrinted>2019-10-15T05:22:00Z</cp:lastPrinted>
  <dcterms:modified xsi:type="dcterms:W3CDTF">2020-01-02T12:36:30Z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