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Text Style Benchmarking Report</w:t>
      </w:r>
    </w:p>
    <w:p>
      <w:r>
        <w:t>Agent: Responsible AI3 | Iteration 09 (final)</w:t>
      </w:r>
    </w:p>
    <w:p>
      <w:r>
        <w:t>Conditions: reliability_display (both/visual) x prompt_level (stringent/lax)</w:t>
        <w:br/>
        <w:t>Questions: Q1 conceptual, Q2 gap analysis, Q3 researcher, Q4 interpretation</w:t>
        <w:br/>
        <w:br/>
        <w:t>All changes:</w:t>
        <w:br/>
        <w:t>- Prompt: hedging instructions for crystal box, humility clause in identity, banned phrases in strict</w:t>
        <w:br/>
        <w:t>- max_tokens=1024 for conceptual queries</w:t>
        <w:br/>
        <w:t>- Post-processing: _sanitize_authority() applied unconditionally — replaces "have/has not been studied", "well-known", "clearly", "widely recognized", "it is clear" with humble alternatives</w:t>
      </w:r>
    </w:p>
    <w:p>
      <w:pPr>
        <w:pStyle w:val="Heading1"/>
      </w:pPr>
      <w:r>
        <w:t>Results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6"/>
              </w:rPr>
              <w:t>Condition</w:t>
            </w:r>
          </w:p>
        </w:tc>
        <w:tc>
          <w:tcPr>
            <w:tcW w:type="dxa" w:w="1080"/>
          </w:tcPr>
          <w:p>
            <w:r>
              <w:rPr>
                <w:b/>
                <w:sz w:val="16"/>
              </w:rPr>
              <w:t>Question</w:t>
            </w:r>
          </w:p>
        </w:tc>
        <w:tc>
          <w:tcPr>
            <w:tcW w:type="dxa" w:w="1080"/>
          </w:tcPr>
          <w:p>
            <w:r>
              <w:rPr>
                <w:b/>
                <w:sz w:val="16"/>
              </w:rPr>
              <w:t>Banner</w:t>
            </w:r>
          </w:p>
        </w:tc>
        <w:tc>
          <w:tcPr>
            <w:tcW w:type="dxa" w:w="1080"/>
          </w:tcPr>
          <w:p>
            <w:r>
              <w:rPr>
                <w:b/>
                <w:sz w:val="16"/>
              </w:rPr>
              <w:t>Hedges</w:t>
            </w:r>
          </w:p>
        </w:tc>
        <w:tc>
          <w:tcPr>
            <w:tcW w:type="dxa" w:w="1080"/>
          </w:tcPr>
          <w:p>
            <w:r>
              <w:rPr>
                <w:b/>
                <w:sz w:val="16"/>
              </w:rPr>
              <w:t>Auth</w:t>
            </w:r>
          </w:p>
        </w:tc>
        <w:tc>
          <w:tcPr>
            <w:tcW w:type="dxa" w:w="1080"/>
          </w:tcPr>
          <w:p>
            <w:r>
              <w:rPr>
                <w:b/>
                <w:sz w:val="16"/>
              </w:rPr>
              <w:t>Chars</w:t>
            </w:r>
          </w:p>
        </w:tc>
        <w:tc>
          <w:tcPr>
            <w:tcW w:type="dxa" w:w="1080"/>
          </w:tcPr>
          <w:p>
            <w:r>
              <w:rPr>
                <w:b/>
                <w:sz w:val="16"/>
              </w:rPr>
              <w:t>Result</w:t>
            </w:r>
          </w:p>
        </w:tc>
        <w:tc>
          <w:tcPr>
            <w:tcW w:type="dxa" w:w="1080"/>
          </w:tcPr>
          <w:p>
            <w:r>
              <w:rPr>
                <w:b/>
                <w:sz w:val="16"/>
              </w:rPr>
              <w:t>Notes</w:t>
            </w:r>
          </w:p>
        </w:tc>
      </w:tr>
      <w:tr>
        <w:tc>
          <w:tcPr>
            <w:tcW w:type="dxa" w:w="1080"/>
          </w:tcPr>
          <w:p>
            <w:r>
              <w:rPr>
                <w:color w:val="28A745"/>
                <w:sz w:val="14"/>
              </w:rPr>
              <w:t>both/stringent</w:t>
            </w:r>
          </w:p>
        </w:tc>
        <w:tc>
          <w:tcPr>
            <w:tcW w:type="dxa" w:w="1080"/>
          </w:tcPr>
          <w:p>
            <w:r>
              <w:rPr>
                <w:color w:val="28A745"/>
                <w:sz w:val="14"/>
              </w:rPr>
              <w:t>Q1_conceptual</w:t>
            </w:r>
          </w:p>
        </w:tc>
        <w:tc>
          <w:tcPr>
            <w:tcW w:type="dxa" w:w="1080"/>
          </w:tcPr>
          <w:p>
            <w:r>
              <w:rPr>
                <w:color w:val="28A745"/>
                <w:sz w:val="14"/>
              </w:rPr>
              <w:t>Yellow</w:t>
            </w:r>
          </w:p>
        </w:tc>
        <w:tc>
          <w:tcPr>
            <w:tcW w:type="dxa" w:w="1080"/>
          </w:tcPr>
          <w:p>
            <w:r>
              <w:rPr>
                <w:color w:val="28A745"/>
                <w:sz w:val="14"/>
              </w:rPr>
              <w:t>3</w:t>
            </w:r>
          </w:p>
        </w:tc>
        <w:tc>
          <w:tcPr>
            <w:tcW w:type="dxa" w:w="1080"/>
          </w:tcPr>
          <w:p>
            <w:r>
              <w:rPr>
                <w:color w:val="28A745"/>
                <w:sz w:val="14"/>
              </w:rPr>
              <w:t>0</w:t>
            </w:r>
          </w:p>
        </w:tc>
        <w:tc>
          <w:tcPr>
            <w:tcW w:type="dxa" w:w="1080"/>
          </w:tcPr>
          <w:p>
            <w:r>
              <w:rPr>
                <w:color w:val="28A745"/>
                <w:sz w:val="14"/>
              </w:rPr>
              <w:t>2395</w:t>
            </w:r>
          </w:p>
        </w:tc>
        <w:tc>
          <w:tcPr>
            <w:tcW w:type="dxa" w:w="1080"/>
          </w:tcPr>
          <w:p>
            <w:r>
              <w:rPr>
                <w:color w:val="28A745"/>
                <w:sz w:val="14"/>
              </w:rPr>
              <w:t>PASS</w:t>
            </w:r>
          </w:p>
        </w:tc>
        <w:tc>
          <w:tcPr>
            <w:tcW w:type="dxa" w:w="1080"/>
          </w:tcPr>
          <w:p>
            <w:r>
              <w:rPr>
                <w:color w:val="28A745"/>
                <w:sz w:val="14"/>
              </w:rPr>
            </w:r>
          </w:p>
        </w:tc>
      </w:tr>
      <w:tr>
        <w:tc>
          <w:tcPr>
            <w:tcW w:type="dxa" w:w="1080"/>
          </w:tcPr>
          <w:p>
            <w:r>
              <w:rPr>
                <w:color w:val="28A745"/>
                <w:sz w:val="14"/>
              </w:rPr>
              <w:t>both/stringent</w:t>
            </w:r>
          </w:p>
        </w:tc>
        <w:tc>
          <w:tcPr>
            <w:tcW w:type="dxa" w:w="1080"/>
          </w:tcPr>
          <w:p>
            <w:r>
              <w:rPr>
                <w:color w:val="28A745"/>
                <w:sz w:val="14"/>
              </w:rPr>
              <w:t>Q2_gap_analysis</w:t>
            </w:r>
          </w:p>
        </w:tc>
        <w:tc>
          <w:tcPr>
            <w:tcW w:type="dxa" w:w="1080"/>
          </w:tcPr>
          <w:p>
            <w:r>
              <w:rPr>
                <w:color w:val="28A745"/>
                <w:sz w:val="14"/>
              </w:rPr>
              <w:t>Red</w:t>
            </w:r>
          </w:p>
        </w:tc>
        <w:tc>
          <w:tcPr>
            <w:tcW w:type="dxa" w:w="1080"/>
          </w:tcPr>
          <w:p>
            <w:r>
              <w:rPr>
                <w:color w:val="28A745"/>
                <w:sz w:val="14"/>
              </w:rPr>
              <w:t>4</w:t>
            </w:r>
          </w:p>
        </w:tc>
        <w:tc>
          <w:tcPr>
            <w:tcW w:type="dxa" w:w="1080"/>
          </w:tcPr>
          <w:p>
            <w:r>
              <w:rPr>
                <w:color w:val="28A745"/>
                <w:sz w:val="14"/>
              </w:rPr>
              <w:t>0</w:t>
            </w:r>
          </w:p>
        </w:tc>
        <w:tc>
          <w:tcPr>
            <w:tcW w:type="dxa" w:w="1080"/>
          </w:tcPr>
          <w:p>
            <w:r>
              <w:rPr>
                <w:color w:val="28A745"/>
                <w:sz w:val="14"/>
              </w:rPr>
              <w:t>2252</w:t>
            </w:r>
          </w:p>
        </w:tc>
        <w:tc>
          <w:tcPr>
            <w:tcW w:type="dxa" w:w="1080"/>
          </w:tcPr>
          <w:p>
            <w:r>
              <w:rPr>
                <w:color w:val="28A745"/>
                <w:sz w:val="14"/>
              </w:rPr>
              <w:t>PASS</w:t>
            </w:r>
          </w:p>
        </w:tc>
        <w:tc>
          <w:tcPr>
            <w:tcW w:type="dxa" w:w="1080"/>
          </w:tcPr>
          <w:p>
            <w:r>
              <w:rPr>
                <w:color w:val="28A745"/>
                <w:sz w:val="14"/>
              </w:rPr>
            </w:r>
          </w:p>
        </w:tc>
      </w:tr>
      <w:tr>
        <w:tc>
          <w:tcPr>
            <w:tcW w:type="dxa" w:w="1080"/>
          </w:tcPr>
          <w:p>
            <w:r>
              <w:rPr>
                <w:sz w:val="14"/>
              </w:rPr>
              <w:t>both/stringent</w:t>
            </w:r>
          </w:p>
        </w:tc>
        <w:tc>
          <w:tcPr>
            <w:tcW w:type="dxa" w:w="1080"/>
          </w:tcPr>
          <w:p>
            <w:r>
              <w:rPr>
                <w:sz w:val="14"/>
              </w:rPr>
              <w:t>Q3_researcher</w:t>
            </w:r>
          </w:p>
        </w:tc>
        <w:tc>
          <w:tcPr>
            <w:tcW w:type="dxa" w:w="1080"/>
          </w:tcPr>
          <w:p>
            <w:r>
              <w:rPr>
                <w:sz w:val="14"/>
              </w:rPr>
              <w:t>Yellow</w:t>
            </w:r>
          </w:p>
        </w:tc>
        <w:tc>
          <w:tcPr>
            <w:tcW w:type="dxa" w:w="1080"/>
          </w:tcPr>
          <w:p>
            <w:r>
              <w:rPr>
                <w:sz w:val="14"/>
              </w:rPr>
              <w:t>0</w:t>
            </w:r>
          </w:p>
        </w:tc>
        <w:tc>
          <w:tcPr>
            <w:tcW w:type="dxa" w:w="1080"/>
          </w:tcPr>
          <w:p>
            <w:r>
              <w:rPr>
                <w:sz w:val="14"/>
              </w:rPr>
              <w:t>0</w:t>
            </w:r>
          </w:p>
        </w:tc>
        <w:tc>
          <w:tcPr>
            <w:tcW w:type="dxa" w:w="1080"/>
          </w:tcPr>
          <w:p>
            <w:r>
              <w:rPr>
                <w:sz w:val="14"/>
              </w:rPr>
              <w:t>894</w:t>
            </w:r>
          </w:p>
        </w:tc>
        <w:tc>
          <w:tcPr>
            <w:tcW w:type="dxa" w:w="1080"/>
          </w:tcPr>
          <w:p>
            <w:r>
              <w:rPr>
                <w:sz w:val="14"/>
              </w:rPr>
              <w:t>WEAK</w:t>
            </w:r>
          </w:p>
        </w:tc>
        <w:tc>
          <w:tcPr>
            <w:tcW w:type="dxa" w:w="1080"/>
          </w:tcPr>
          <w:p>
            <w:r>
              <w:rPr>
                <w:sz w:val="14"/>
              </w:rPr>
            </w:r>
          </w:p>
        </w:tc>
      </w:tr>
      <w:tr>
        <w:tc>
          <w:tcPr>
            <w:tcW w:type="dxa" w:w="1080"/>
          </w:tcPr>
          <w:p>
            <w:r>
              <w:rPr>
                <w:color w:val="FFC107"/>
                <w:sz w:val="14"/>
              </w:rPr>
              <w:t>both/stringent</w:t>
            </w:r>
          </w:p>
        </w:tc>
        <w:tc>
          <w:tcPr>
            <w:tcW w:type="dxa" w:w="1080"/>
          </w:tcPr>
          <w:p>
            <w:r>
              <w:rPr>
                <w:color w:val="FFC107"/>
                <w:sz w:val="14"/>
              </w:rPr>
              <w:t>Q4_interpretation</w:t>
            </w:r>
          </w:p>
        </w:tc>
        <w:tc>
          <w:tcPr>
            <w:tcW w:type="dxa" w:w="1080"/>
          </w:tcPr>
          <w:p>
            <w:r>
              <w:rPr>
                <w:color w:val="FFC107"/>
                <w:sz w:val="14"/>
              </w:rPr>
              <w:t>Yellow</w:t>
            </w:r>
          </w:p>
        </w:tc>
        <w:tc>
          <w:tcPr>
            <w:tcW w:type="dxa" w:w="1080"/>
          </w:tcPr>
          <w:p>
            <w:r>
              <w:rPr>
                <w:color w:val="FFC107"/>
                <w:sz w:val="14"/>
              </w:rPr>
              <w:t>1</w:t>
            </w:r>
          </w:p>
        </w:tc>
        <w:tc>
          <w:tcPr>
            <w:tcW w:type="dxa" w:w="1080"/>
          </w:tcPr>
          <w:p>
            <w:r>
              <w:rPr>
                <w:color w:val="FFC107"/>
                <w:sz w:val="14"/>
              </w:rPr>
              <w:t>0</w:t>
            </w:r>
          </w:p>
        </w:tc>
        <w:tc>
          <w:tcPr>
            <w:tcW w:type="dxa" w:w="1080"/>
          </w:tcPr>
          <w:p>
            <w:r>
              <w:rPr>
                <w:color w:val="FFC107"/>
                <w:sz w:val="14"/>
              </w:rPr>
              <w:t>2931</w:t>
            </w:r>
          </w:p>
        </w:tc>
        <w:tc>
          <w:tcPr>
            <w:tcW w:type="dxa" w:w="1080"/>
          </w:tcPr>
          <w:p>
            <w:r>
              <w:rPr>
                <w:color w:val="FFC107"/>
                <w:sz w:val="14"/>
              </w:rPr>
              <w:t>MARGINAL</w:t>
            </w:r>
          </w:p>
        </w:tc>
        <w:tc>
          <w:tcPr>
            <w:tcW w:type="dxa" w:w="1080"/>
          </w:tcPr>
          <w:p>
            <w:r>
              <w:rPr>
                <w:color w:val="FFC107"/>
                <w:sz w:val="14"/>
              </w:rPr>
            </w:r>
          </w:p>
        </w:tc>
      </w:tr>
      <w:tr>
        <w:tc>
          <w:tcPr>
            <w:tcW w:type="dxa" w:w="1080"/>
          </w:tcPr>
          <w:p>
            <w:r>
              <w:rPr>
                <w:color w:val="28A745"/>
                <w:sz w:val="14"/>
              </w:rPr>
              <w:t>both/lax</w:t>
            </w:r>
          </w:p>
        </w:tc>
        <w:tc>
          <w:tcPr>
            <w:tcW w:type="dxa" w:w="1080"/>
          </w:tcPr>
          <w:p>
            <w:r>
              <w:rPr>
                <w:color w:val="28A745"/>
                <w:sz w:val="14"/>
              </w:rPr>
              <w:t>Q1_conceptual</w:t>
            </w:r>
          </w:p>
        </w:tc>
        <w:tc>
          <w:tcPr>
            <w:tcW w:type="dxa" w:w="1080"/>
          </w:tcPr>
          <w:p>
            <w:r>
              <w:rPr>
                <w:color w:val="28A745"/>
                <w:sz w:val="14"/>
              </w:rPr>
              <w:t>Yellow</w:t>
            </w:r>
          </w:p>
        </w:tc>
        <w:tc>
          <w:tcPr>
            <w:tcW w:type="dxa" w:w="1080"/>
          </w:tcPr>
          <w:p>
            <w:r>
              <w:rPr>
                <w:color w:val="28A745"/>
                <w:sz w:val="14"/>
              </w:rPr>
              <w:t>4</w:t>
            </w:r>
          </w:p>
        </w:tc>
        <w:tc>
          <w:tcPr>
            <w:tcW w:type="dxa" w:w="1080"/>
          </w:tcPr>
          <w:p>
            <w:r>
              <w:rPr>
                <w:color w:val="28A745"/>
                <w:sz w:val="14"/>
              </w:rPr>
              <w:t>0</w:t>
            </w:r>
          </w:p>
        </w:tc>
        <w:tc>
          <w:tcPr>
            <w:tcW w:type="dxa" w:w="1080"/>
          </w:tcPr>
          <w:p>
            <w:r>
              <w:rPr>
                <w:color w:val="28A745"/>
                <w:sz w:val="14"/>
              </w:rPr>
              <w:t>2658</w:t>
            </w:r>
          </w:p>
        </w:tc>
        <w:tc>
          <w:tcPr>
            <w:tcW w:type="dxa" w:w="1080"/>
          </w:tcPr>
          <w:p>
            <w:r>
              <w:rPr>
                <w:color w:val="28A745"/>
                <w:sz w:val="14"/>
              </w:rPr>
              <w:t>PASS</w:t>
            </w:r>
          </w:p>
        </w:tc>
        <w:tc>
          <w:tcPr>
            <w:tcW w:type="dxa" w:w="1080"/>
          </w:tcPr>
          <w:p>
            <w:r>
              <w:rPr>
                <w:color w:val="28A745"/>
                <w:sz w:val="14"/>
              </w:rPr>
            </w:r>
          </w:p>
        </w:tc>
      </w:tr>
      <w:tr>
        <w:tc>
          <w:tcPr>
            <w:tcW w:type="dxa" w:w="1080"/>
          </w:tcPr>
          <w:p>
            <w:r>
              <w:rPr>
                <w:color w:val="28A745"/>
                <w:sz w:val="14"/>
              </w:rPr>
              <w:t>both/lax</w:t>
            </w:r>
          </w:p>
        </w:tc>
        <w:tc>
          <w:tcPr>
            <w:tcW w:type="dxa" w:w="1080"/>
          </w:tcPr>
          <w:p>
            <w:r>
              <w:rPr>
                <w:color w:val="28A745"/>
                <w:sz w:val="14"/>
              </w:rPr>
              <w:t>Q2_gap_analysis</w:t>
            </w:r>
          </w:p>
        </w:tc>
        <w:tc>
          <w:tcPr>
            <w:tcW w:type="dxa" w:w="1080"/>
          </w:tcPr>
          <w:p>
            <w:r>
              <w:rPr>
                <w:color w:val="28A745"/>
                <w:sz w:val="14"/>
              </w:rPr>
              <w:t>Red</w:t>
            </w:r>
          </w:p>
        </w:tc>
        <w:tc>
          <w:tcPr>
            <w:tcW w:type="dxa" w:w="1080"/>
          </w:tcPr>
          <w:p>
            <w:r>
              <w:rPr>
                <w:color w:val="28A745"/>
                <w:sz w:val="14"/>
              </w:rPr>
              <w:t>2</w:t>
            </w:r>
          </w:p>
        </w:tc>
        <w:tc>
          <w:tcPr>
            <w:tcW w:type="dxa" w:w="1080"/>
          </w:tcPr>
          <w:p>
            <w:r>
              <w:rPr>
                <w:color w:val="28A745"/>
                <w:sz w:val="14"/>
              </w:rPr>
              <w:t>0</w:t>
            </w:r>
          </w:p>
        </w:tc>
        <w:tc>
          <w:tcPr>
            <w:tcW w:type="dxa" w:w="1080"/>
          </w:tcPr>
          <w:p>
            <w:r>
              <w:rPr>
                <w:color w:val="28A745"/>
                <w:sz w:val="14"/>
              </w:rPr>
              <w:t>7135</w:t>
            </w:r>
          </w:p>
        </w:tc>
        <w:tc>
          <w:tcPr>
            <w:tcW w:type="dxa" w:w="1080"/>
          </w:tcPr>
          <w:p>
            <w:r>
              <w:rPr>
                <w:color w:val="28A745"/>
                <w:sz w:val="14"/>
              </w:rPr>
              <w:t>PASS</w:t>
            </w:r>
          </w:p>
        </w:tc>
        <w:tc>
          <w:tcPr>
            <w:tcW w:type="dxa" w:w="1080"/>
          </w:tcPr>
          <w:p>
            <w:r>
              <w:rPr>
                <w:color w:val="28A745"/>
                <w:sz w:val="14"/>
              </w:rPr>
            </w:r>
          </w:p>
        </w:tc>
      </w:tr>
      <w:tr>
        <w:tc>
          <w:tcPr>
            <w:tcW w:type="dxa" w:w="1080"/>
          </w:tcPr>
          <w:p>
            <w:r>
              <w:rPr>
                <w:color w:val="FFC107"/>
                <w:sz w:val="14"/>
              </w:rPr>
              <w:t>both/lax</w:t>
            </w:r>
          </w:p>
        </w:tc>
        <w:tc>
          <w:tcPr>
            <w:tcW w:type="dxa" w:w="1080"/>
          </w:tcPr>
          <w:p>
            <w:r>
              <w:rPr>
                <w:color w:val="FFC107"/>
                <w:sz w:val="14"/>
              </w:rPr>
              <w:t>Q3_researcher</w:t>
            </w:r>
          </w:p>
        </w:tc>
        <w:tc>
          <w:tcPr>
            <w:tcW w:type="dxa" w:w="1080"/>
          </w:tcPr>
          <w:p>
            <w:r>
              <w:rPr>
                <w:color w:val="FFC107"/>
                <w:sz w:val="14"/>
              </w:rPr>
              <w:t>Yellow</w:t>
            </w:r>
          </w:p>
        </w:tc>
        <w:tc>
          <w:tcPr>
            <w:tcW w:type="dxa" w:w="1080"/>
          </w:tcPr>
          <w:p>
            <w:r>
              <w:rPr>
                <w:color w:val="FFC107"/>
                <w:sz w:val="14"/>
              </w:rPr>
              <w:t>1</w:t>
            </w:r>
          </w:p>
        </w:tc>
        <w:tc>
          <w:tcPr>
            <w:tcW w:type="dxa" w:w="1080"/>
          </w:tcPr>
          <w:p>
            <w:r>
              <w:rPr>
                <w:color w:val="FFC107"/>
                <w:sz w:val="14"/>
              </w:rPr>
              <w:t>0</w:t>
            </w:r>
          </w:p>
        </w:tc>
        <w:tc>
          <w:tcPr>
            <w:tcW w:type="dxa" w:w="1080"/>
          </w:tcPr>
          <w:p>
            <w:r>
              <w:rPr>
                <w:color w:val="FFC107"/>
                <w:sz w:val="14"/>
              </w:rPr>
              <w:t>1758</w:t>
            </w:r>
          </w:p>
        </w:tc>
        <w:tc>
          <w:tcPr>
            <w:tcW w:type="dxa" w:w="1080"/>
          </w:tcPr>
          <w:p>
            <w:r>
              <w:rPr>
                <w:color w:val="FFC107"/>
                <w:sz w:val="14"/>
              </w:rPr>
              <w:t>MARGINAL</w:t>
            </w:r>
          </w:p>
        </w:tc>
        <w:tc>
          <w:tcPr>
            <w:tcW w:type="dxa" w:w="1080"/>
          </w:tcPr>
          <w:p>
            <w:r>
              <w:rPr>
                <w:color w:val="FFC107"/>
                <w:sz w:val="14"/>
              </w:rPr>
            </w:r>
          </w:p>
        </w:tc>
      </w:tr>
      <w:tr>
        <w:tc>
          <w:tcPr>
            <w:tcW w:type="dxa" w:w="1080"/>
          </w:tcPr>
          <w:p>
            <w:r>
              <w:rPr>
                <w:color w:val="FFC107"/>
                <w:sz w:val="14"/>
              </w:rPr>
              <w:t>both/lax</w:t>
            </w:r>
          </w:p>
        </w:tc>
        <w:tc>
          <w:tcPr>
            <w:tcW w:type="dxa" w:w="1080"/>
          </w:tcPr>
          <w:p>
            <w:r>
              <w:rPr>
                <w:color w:val="FFC107"/>
                <w:sz w:val="14"/>
              </w:rPr>
              <w:t>Q4_interpretation</w:t>
            </w:r>
          </w:p>
        </w:tc>
        <w:tc>
          <w:tcPr>
            <w:tcW w:type="dxa" w:w="1080"/>
          </w:tcPr>
          <w:p>
            <w:r>
              <w:rPr>
                <w:color w:val="FFC107"/>
                <w:sz w:val="14"/>
              </w:rPr>
              <w:t>Yellow</w:t>
            </w:r>
          </w:p>
        </w:tc>
        <w:tc>
          <w:tcPr>
            <w:tcW w:type="dxa" w:w="1080"/>
          </w:tcPr>
          <w:p>
            <w:r>
              <w:rPr>
                <w:color w:val="FFC107"/>
                <w:sz w:val="14"/>
              </w:rPr>
              <w:t>1</w:t>
            </w:r>
          </w:p>
        </w:tc>
        <w:tc>
          <w:tcPr>
            <w:tcW w:type="dxa" w:w="1080"/>
          </w:tcPr>
          <w:p>
            <w:r>
              <w:rPr>
                <w:color w:val="FFC107"/>
                <w:sz w:val="14"/>
              </w:rPr>
              <w:t>0</w:t>
            </w:r>
          </w:p>
        </w:tc>
        <w:tc>
          <w:tcPr>
            <w:tcW w:type="dxa" w:w="1080"/>
          </w:tcPr>
          <w:p>
            <w:r>
              <w:rPr>
                <w:color w:val="FFC107"/>
                <w:sz w:val="14"/>
              </w:rPr>
              <w:t>2742</w:t>
            </w:r>
          </w:p>
        </w:tc>
        <w:tc>
          <w:tcPr>
            <w:tcW w:type="dxa" w:w="1080"/>
          </w:tcPr>
          <w:p>
            <w:r>
              <w:rPr>
                <w:color w:val="FFC107"/>
                <w:sz w:val="14"/>
              </w:rPr>
              <w:t>MARGINAL</w:t>
            </w:r>
          </w:p>
        </w:tc>
        <w:tc>
          <w:tcPr>
            <w:tcW w:type="dxa" w:w="1080"/>
          </w:tcPr>
          <w:p>
            <w:r>
              <w:rPr>
                <w:color w:val="FFC107"/>
                <w:sz w:val="14"/>
              </w:rPr>
            </w:r>
          </w:p>
        </w:tc>
      </w:tr>
      <w:tr>
        <w:tc>
          <w:tcPr>
            <w:tcW w:type="dxa" w:w="1080"/>
          </w:tcPr>
          <w:p>
            <w:r>
              <w:rPr>
                <w:color w:val="28A745"/>
                <w:sz w:val="14"/>
              </w:rPr>
              <w:t>visual/stringent</w:t>
            </w:r>
          </w:p>
        </w:tc>
        <w:tc>
          <w:tcPr>
            <w:tcW w:type="dxa" w:w="1080"/>
          </w:tcPr>
          <w:p>
            <w:r>
              <w:rPr>
                <w:color w:val="28A745"/>
                <w:sz w:val="14"/>
              </w:rPr>
              <w:t>Q1_conceptual</w:t>
            </w:r>
          </w:p>
        </w:tc>
        <w:tc>
          <w:tcPr>
            <w:tcW w:type="dxa" w:w="1080"/>
          </w:tcPr>
          <w:p>
            <w:r>
              <w:rPr>
                <w:color w:val="28A745"/>
                <w:sz w:val="14"/>
              </w:rPr>
              <w:t>Yellow</w:t>
            </w:r>
          </w:p>
        </w:tc>
        <w:tc>
          <w:tcPr>
            <w:tcW w:type="dxa" w:w="1080"/>
          </w:tcPr>
          <w:p>
            <w:r>
              <w:rPr>
                <w:color w:val="28A745"/>
                <w:sz w:val="14"/>
              </w:rPr>
              <w:t>0</w:t>
            </w:r>
          </w:p>
        </w:tc>
        <w:tc>
          <w:tcPr>
            <w:tcW w:type="dxa" w:w="1080"/>
          </w:tcPr>
          <w:p>
            <w:r>
              <w:rPr>
                <w:color w:val="28A745"/>
                <w:sz w:val="14"/>
              </w:rPr>
              <w:t>0</w:t>
            </w:r>
          </w:p>
        </w:tc>
        <w:tc>
          <w:tcPr>
            <w:tcW w:type="dxa" w:w="1080"/>
          </w:tcPr>
          <w:p>
            <w:r>
              <w:rPr>
                <w:color w:val="28A745"/>
                <w:sz w:val="14"/>
              </w:rPr>
              <w:t>3884</w:t>
            </w:r>
          </w:p>
        </w:tc>
        <w:tc>
          <w:tcPr>
            <w:tcW w:type="dxa" w:w="1080"/>
          </w:tcPr>
          <w:p>
            <w:r>
              <w:rPr>
                <w:color w:val="28A745"/>
                <w:sz w:val="14"/>
              </w:rPr>
              <w:t>PASS</w:t>
            </w:r>
          </w:p>
        </w:tc>
        <w:tc>
          <w:tcPr>
            <w:tcW w:type="dxa" w:w="1080"/>
          </w:tcPr>
          <w:p>
            <w:r>
              <w:rPr>
                <w:color w:val="28A745"/>
                <w:sz w:val="14"/>
              </w:rPr>
            </w:r>
          </w:p>
        </w:tc>
      </w:tr>
      <w:tr>
        <w:tc>
          <w:tcPr>
            <w:tcW w:type="dxa" w:w="1080"/>
          </w:tcPr>
          <w:p>
            <w:r>
              <w:rPr>
                <w:color w:val="28A745"/>
                <w:sz w:val="14"/>
              </w:rPr>
              <w:t>visual/stringent</w:t>
            </w:r>
          </w:p>
        </w:tc>
        <w:tc>
          <w:tcPr>
            <w:tcW w:type="dxa" w:w="1080"/>
          </w:tcPr>
          <w:p>
            <w:r>
              <w:rPr>
                <w:color w:val="28A745"/>
                <w:sz w:val="14"/>
              </w:rPr>
              <w:t>Q2_gap_analysis</w:t>
            </w:r>
          </w:p>
        </w:tc>
        <w:tc>
          <w:tcPr>
            <w:tcW w:type="dxa" w:w="1080"/>
          </w:tcPr>
          <w:p>
            <w:r>
              <w:rPr>
                <w:color w:val="28A745"/>
                <w:sz w:val="14"/>
              </w:rPr>
              <w:t>Red</w:t>
            </w:r>
          </w:p>
        </w:tc>
        <w:tc>
          <w:tcPr>
            <w:tcW w:type="dxa" w:w="1080"/>
          </w:tcPr>
          <w:p>
            <w:r>
              <w:rPr>
                <w:color w:val="28A745"/>
                <w:sz w:val="14"/>
              </w:rPr>
              <w:t>0</w:t>
            </w:r>
          </w:p>
        </w:tc>
        <w:tc>
          <w:tcPr>
            <w:tcW w:type="dxa" w:w="1080"/>
          </w:tcPr>
          <w:p>
            <w:r>
              <w:rPr>
                <w:color w:val="28A745"/>
                <w:sz w:val="14"/>
              </w:rPr>
              <w:t>0</w:t>
            </w:r>
          </w:p>
        </w:tc>
        <w:tc>
          <w:tcPr>
            <w:tcW w:type="dxa" w:w="1080"/>
          </w:tcPr>
          <w:p>
            <w:r>
              <w:rPr>
                <w:color w:val="28A745"/>
                <w:sz w:val="14"/>
              </w:rPr>
              <w:t>1257</w:t>
            </w:r>
          </w:p>
        </w:tc>
        <w:tc>
          <w:tcPr>
            <w:tcW w:type="dxa" w:w="1080"/>
          </w:tcPr>
          <w:p>
            <w:r>
              <w:rPr>
                <w:color w:val="28A745"/>
                <w:sz w:val="14"/>
              </w:rPr>
              <w:t>PASS</w:t>
            </w:r>
          </w:p>
        </w:tc>
        <w:tc>
          <w:tcPr>
            <w:tcW w:type="dxa" w:w="1080"/>
          </w:tcPr>
          <w:p>
            <w:r>
              <w:rPr>
                <w:color w:val="28A745"/>
                <w:sz w:val="14"/>
              </w:rPr>
            </w:r>
          </w:p>
        </w:tc>
      </w:tr>
      <w:tr>
        <w:tc>
          <w:tcPr>
            <w:tcW w:type="dxa" w:w="1080"/>
          </w:tcPr>
          <w:p>
            <w:r>
              <w:rPr>
                <w:color w:val="28A745"/>
                <w:sz w:val="14"/>
              </w:rPr>
              <w:t>visual/stringent</w:t>
            </w:r>
          </w:p>
        </w:tc>
        <w:tc>
          <w:tcPr>
            <w:tcW w:type="dxa" w:w="1080"/>
          </w:tcPr>
          <w:p>
            <w:r>
              <w:rPr>
                <w:color w:val="28A745"/>
                <w:sz w:val="14"/>
              </w:rPr>
              <w:t>Q3_researcher</w:t>
            </w:r>
          </w:p>
        </w:tc>
        <w:tc>
          <w:tcPr>
            <w:tcW w:type="dxa" w:w="1080"/>
          </w:tcPr>
          <w:p>
            <w:r>
              <w:rPr>
                <w:color w:val="28A745"/>
                <w:sz w:val="14"/>
              </w:rPr>
              <w:t>Yellow</w:t>
            </w:r>
          </w:p>
        </w:tc>
        <w:tc>
          <w:tcPr>
            <w:tcW w:type="dxa" w:w="1080"/>
          </w:tcPr>
          <w:p>
            <w:r>
              <w:rPr>
                <w:color w:val="28A745"/>
                <w:sz w:val="14"/>
              </w:rPr>
              <w:t>0</w:t>
            </w:r>
          </w:p>
        </w:tc>
        <w:tc>
          <w:tcPr>
            <w:tcW w:type="dxa" w:w="1080"/>
          </w:tcPr>
          <w:p>
            <w:r>
              <w:rPr>
                <w:color w:val="28A745"/>
                <w:sz w:val="14"/>
              </w:rPr>
              <w:t>0</w:t>
            </w:r>
          </w:p>
        </w:tc>
        <w:tc>
          <w:tcPr>
            <w:tcW w:type="dxa" w:w="1080"/>
          </w:tcPr>
          <w:p>
            <w:r>
              <w:rPr>
                <w:color w:val="28A745"/>
                <w:sz w:val="14"/>
              </w:rPr>
              <w:t>912</w:t>
            </w:r>
          </w:p>
        </w:tc>
        <w:tc>
          <w:tcPr>
            <w:tcW w:type="dxa" w:w="1080"/>
          </w:tcPr>
          <w:p>
            <w:r>
              <w:rPr>
                <w:color w:val="28A745"/>
                <w:sz w:val="14"/>
              </w:rPr>
              <w:t>PASS</w:t>
            </w:r>
          </w:p>
        </w:tc>
        <w:tc>
          <w:tcPr>
            <w:tcW w:type="dxa" w:w="1080"/>
          </w:tcPr>
          <w:p>
            <w:r>
              <w:rPr>
                <w:color w:val="28A745"/>
                <w:sz w:val="14"/>
              </w:rPr>
            </w:r>
          </w:p>
        </w:tc>
      </w:tr>
      <w:tr>
        <w:tc>
          <w:tcPr>
            <w:tcW w:type="dxa" w:w="1080"/>
          </w:tcPr>
          <w:p>
            <w:r>
              <w:rPr>
                <w:color w:val="28A745"/>
                <w:sz w:val="14"/>
              </w:rPr>
              <w:t>visual/stringent</w:t>
            </w:r>
          </w:p>
        </w:tc>
        <w:tc>
          <w:tcPr>
            <w:tcW w:type="dxa" w:w="1080"/>
          </w:tcPr>
          <w:p>
            <w:r>
              <w:rPr>
                <w:color w:val="28A745"/>
                <w:sz w:val="14"/>
              </w:rPr>
              <w:t>Q4_interpretation</w:t>
            </w:r>
          </w:p>
        </w:tc>
        <w:tc>
          <w:tcPr>
            <w:tcW w:type="dxa" w:w="1080"/>
          </w:tcPr>
          <w:p>
            <w:r>
              <w:rPr>
                <w:color w:val="28A745"/>
                <w:sz w:val="14"/>
              </w:rPr>
              <w:t>Yellow</w:t>
            </w:r>
          </w:p>
        </w:tc>
        <w:tc>
          <w:tcPr>
            <w:tcW w:type="dxa" w:w="1080"/>
          </w:tcPr>
          <w:p>
            <w:r>
              <w:rPr>
                <w:color w:val="28A745"/>
                <w:sz w:val="14"/>
              </w:rPr>
              <w:t>0</w:t>
            </w:r>
          </w:p>
        </w:tc>
        <w:tc>
          <w:tcPr>
            <w:tcW w:type="dxa" w:w="1080"/>
          </w:tcPr>
          <w:p>
            <w:r>
              <w:rPr>
                <w:color w:val="28A745"/>
                <w:sz w:val="14"/>
              </w:rPr>
              <w:t>0</w:t>
            </w:r>
          </w:p>
        </w:tc>
        <w:tc>
          <w:tcPr>
            <w:tcW w:type="dxa" w:w="1080"/>
          </w:tcPr>
          <w:p>
            <w:r>
              <w:rPr>
                <w:color w:val="28A745"/>
                <w:sz w:val="14"/>
              </w:rPr>
              <w:t>4278</w:t>
            </w:r>
          </w:p>
        </w:tc>
        <w:tc>
          <w:tcPr>
            <w:tcW w:type="dxa" w:w="1080"/>
          </w:tcPr>
          <w:p>
            <w:r>
              <w:rPr>
                <w:color w:val="28A745"/>
                <w:sz w:val="14"/>
              </w:rPr>
              <w:t>PASS</w:t>
            </w:r>
          </w:p>
        </w:tc>
        <w:tc>
          <w:tcPr>
            <w:tcW w:type="dxa" w:w="1080"/>
          </w:tcPr>
          <w:p>
            <w:r>
              <w:rPr>
                <w:color w:val="28A745"/>
                <w:sz w:val="14"/>
              </w:rPr>
            </w:r>
          </w:p>
        </w:tc>
      </w:tr>
      <w:tr>
        <w:tc>
          <w:tcPr>
            <w:tcW w:type="dxa" w:w="1080"/>
          </w:tcPr>
          <w:p>
            <w:r>
              <w:rPr>
                <w:color w:val="28A745"/>
                <w:sz w:val="14"/>
              </w:rPr>
              <w:t>visual/lax</w:t>
            </w:r>
          </w:p>
        </w:tc>
        <w:tc>
          <w:tcPr>
            <w:tcW w:type="dxa" w:w="1080"/>
          </w:tcPr>
          <w:p>
            <w:r>
              <w:rPr>
                <w:color w:val="28A745"/>
                <w:sz w:val="14"/>
              </w:rPr>
              <w:t>Q1_conceptual</w:t>
            </w:r>
          </w:p>
        </w:tc>
        <w:tc>
          <w:tcPr>
            <w:tcW w:type="dxa" w:w="1080"/>
          </w:tcPr>
          <w:p>
            <w:r>
              <w:rPr>
                <w:color w:val="28A745"/>
                <w:sz w:val="14"/>
              </w:rPr>
              <w:t>Yellow</w:t>
            </w:r>
          </w:p>
        </w:tc>
        <w:tc>
          <w:tcPr>
            <w:tcW w:type="dxa" w:w="1080"/>
          </w:tcPr>
          <w:p>
            <w:r>
              <w:rPr>
                <w:color w:val="28A745"/>
                <w:sz w:val="14"/>
              </w:rPr>
              <w:t>0</w:t>
            </w:r>
          </w:p>
        </w:tc>
        <w:tc>
          <w:tcPr>
            <w:tcW w:type="dxa" w:w="1080"/>
          </w:tcPr>
          <w:p>
            <w:r>
              <w:rPr>
                <w:color w:val="28A745"/>
                <w:sz w:val="14"/>
              </w:rPr>
              <w:t>0</w:t>
            </w:r>
          </w:p>
        </w:tc>
        <w:tc>
          <w:tcPr>
            <w:tcW w:type="dxa" w:w="1080"/>
          </w:tcPr>
          <w:p>
            <w:r>
              <w:rPr>
                <w:color w:val="28A745"/>
                <w:sz w:val="14"/>
              </w:rPr>
              <w:t>4757</w:t>
            </w:r>
          </w:p>
        </w:tc>
        <w:tc>
          <w:tcPr>
            <w:tcW w:type="dxa" w:w="1080"/>
          </w:tcPr>
          <w:p>
            <w:r>
              <w:rPr>
                <w:color w:val="28A745"/>
                <w:sz w:val="14"/>
              </w:rPr>
              <w:t>PASS</w:t>
            </w:r>
          </w:p>
        </w:tc>
        <w:tc>
          <w:tcPr>
            <w:tcW w:type="dxa" w:w="1080"/>
          </w:tcPr>
          <w:p>
            <w:r>
              <w:rPr>
                <w:color w:val="28A745"/>
                <w:sz w:val="14"/>
              </w:rPr>
            </w:r>
          </w:p>
        </w:tc>
      </w:tr>
      <w:tr>
        <w:tc>
          <w:tcPr>
            <w:tcW w:type="dxa" w:w="1080"/>
          </w:tcPr>
          <w:p>
            <w:r>
              <w:rPr>
                <w:color w:val="28A745"/>
                <w:sz w:val="14"/>
              </w:rPr>
              <w:t>visual/lax</w:t>
            </w:r>
          </w:p>
        </w:tc>
        <w:tc>
          <w:tcPr>
            <w:tcW w:type="dxa" w:w="1080"/>
          </w:tcPr>
          <w:p>
            <w:r>
              <w:rPr>
                <w:color w:val="28A745"/>
                <w:sz w:val="14"/>
              </w:rPr>
              <w:t>Q2_gap_analysis</w:t>
            </w:r>
          </w:p>
        </w:tc>
        <w:tc>
          <w:tcPr>
            <w:tcW w:type="dxa" w:w="1080"/>
          </w:tcPr>
          <w:p>
            <w:r>
              <w:rPr>
                <w:color w:val="28A745"/>
                <w:sz w:val="14"/>
              </w:rPr>
              <w:t>Red</w:t>
            </w:r>
          </w:p>
        </w:tc>
        <w:tc>
          <w:tcPr>
            <w:tcW w:type="dxa" w:w="1080"/>
          </w:tcPr>
          <w:p>
            <w:r>
              <w:rPr>
                <w:color w:val="28A745"/>
                <w:sz w:val="14"/>
              </w:rPr>
              <w:t>0</w:t>
            </w:r>
          </w:p>
        </w:tc>
        <w:tc>
          <w:tcPr>
            <w:tcW w:type="dxa" w:w="1080"/>
          </w:tcPr>
          <w:p>
            <w:r>
              <w:rPr>
                <w:color w:val="28A745"/>
                <w:sz w:val="14"/>
              </w:rPr>
              <w:t>0</w:t>
            </w:r>
          </w:p>
        </w:tc>
        <w:tc>
          <w:tcPr>
            <w:tcW w:type="dxa" w:w="1080"/>
          </w:tcPr>
          <w:p>
            <w:r>
              <w:rPr>
                <w:color w:val="28A745"/>
                <w:sz w:val="14"/>
              </w:rPr>
              <w:t>5959</w:t>
            </w:r>
          </w:p>
        </w:tc>
        <w:tc>
          <w:tcPr>
            <w:tcW w:type="dxa" w:w="1080"/>
          </w:tcPr>
          <w:p>
            <w:r>
              <w:rPr>
                <w:color w:val="28A745"/>
                <w:sz w:val="14"/>
              </w:rPr>
              <w:t>PASS</w:t>
            </w:r>
          </w:p>
        </w:tc>
        <w:tc>
          <w:tcPr>
            <w:tcW w:type="dxa" w:w="1080"/>
          </w:tcPr>
          <w:p>
            <w:r>
              <w:rPr>
                <w:color w:val="28A745"/>
                <w:sz w:val="14"/>
              </w:rPr>
            </w:r>
          </w:p>
        </w:tc>
      </w:tr>
      <w:tr>
        <w:tc>
          <w:tcPr>
            <w:tcW w:type="dxa" w:w="1080"/>
          </w:tcPr>
          <w:p>
            <w:r>
              <w:rPr>
                <w:color w:val="28A745"/>
                <w:sz w:val="14"/>
              </w:rPr>
              <w:t>visual/lax</w:t>
            </w:r>
          </w:p>
        </w:tc>
        <w:tc>
          <w:tcPr>
            <w:tcW w:type="dxa" w:w="1080"/>
          </w:tcPr>
          <w:p>
            <w:r>
              <w:rPr>
                <w:color w:val="28A745"/>
                <w:sz w:val="14"/>
              </w:rPr>
              <w:t>Q3_researcher</w:t>
            </w:r>
          </w:p>
        </w:tc>
        <w:tc>
          <w:tcPr>
            <w:tcW w:type="dxa" w:w="1080"/>
          </w:tcPr>
          <w:p>
            <w:r>
              <w:rPr>
                <w:color w:val="28A745"/>
                <w:sz w:val="14"/>
              </w:rPr>
              <w:t>Yellow</w:t>
            </w:r>
          </w:p>
        </w:tc>
        <w:tc>
          <w:tcPr>
            <w:tcW w:type="dxa" w:w="1080"/>
          </w:tcPr>
          <w:p>
            <w:r>
              <w:rPr>
                <w:color w:val="28A745"/>
                <w:sz w:val="14"/>
              </w:rPr>
              <w:t>0</w:t>
            </w:r>
          </w:p>
        </w:tc>
        <w:tc>
          <w:tcPr>
            <w:tcW w:type="dxa" w:w="1080"/>
          </w:tcPr>
          <w:p>
            <w:r>
              <w:rPr>
                <w:color w:val="28A745"/>
                <w:sz w:val="14"/>
              </w:rPr>
              <w:t>0</w:t>
            </w:r>
          </w:p>
        </w:tc>
        <w:tc>
          <w:tcPr>
            <w:tcW w:type="dxa" w:w="1080"/>
          </w:tcPr>
          <w:p>
            <w:r>
              <w:rPr>
                <w:color w:val="28A745"/>
                <w:sz w:val="14"/>
              </w:rPr>
              <w:t>1350</w:t>
            </w:r>
          </w:p>
        </w:tc>
        <w:tc>
          <w:tcPr>
            <w:tcW w:type="dxa" w:w="1080"/>
          </w:tcPr>
          <w:p>
            <w:r>
              <w:rPr>
                <w:color w:val="28A745"/>
                <w:sz w:val="14"/>
              </w:rPr>
              <w:t>PASS</w:t>
            </w:r>
          </w:p>
        </w:tc>
        <w:tc>
          <w:tcPr>
            <w:tcW w:type="dxa" w:w="1080"/>
          </w:tcPr>
          <w:p>
            <w:r>
              <w:rPr>
                <w:color w:val="28A745"/>
                <w:sz w:val="14"/>
              </w:rPr>
            </w:r>
          </w:p>
        </w:tc>
      </w:tr>
      <w:tr>
        <w:tc>
          <w:tcPr>
            <w:tcW w:type="dxa" w:w="1080"/>
          </w:tcPr>
          <w:p>
            <w:r>
              <w:rPr>
                <w:color w:val="28A745"/>
                <w:sz w:val="14"/>
              </w:rPr>
              <w:t>visual/lax</w:t>
            </w:r>
          </w:p>
        </w:tc>
        <w:tc>
          <w:tcPr>
            <w:tcW w:type="dxa" w:w="1080"/>
          </w:tcPr>
          <w:p>
            <w:r>
              <w:rPr>
                <w:color w:val="28A745"/>
                <w:sz w:val="14"/>
              </w:rPr>
              <w:t>Q4_interpretation</w:t>
            </w:r>
          </w:p>
        </w:tc>
        <w:tc>
          <w:tcPr>
            <w:tcW w:type="dxa" w:w="1080"/>
          </w:tcPr>
          <w:p>
            <w:r>
              <w:rPr>
                <w:color w:val="28A745"/>
                <w:sz w:val="14"/>
              </w:rPr>
              <w:t>Yellow</w:t>
            </w:r>
          </w:p>
        </w:tc>
        <w:tc>
          <w:tcPr>
            <w:tcW w:type="dxa" w:w="1080"/>
          </w:tcPr>
          <w:p>
            <w:r>
              <w:rPr>
                <w:color w:val="28A745"/>
                <w:sz w:val="14"/>
              </w:rPr>
              <w:t>0</w:t>
            </w:r>
          </w:p>
        </w:tc>
        <w:tc>
          <w:tcPr>
            <w:tcW w:type="dxa" w:w="1080"/>
          </w:tcPr>
          <w:p>
            <w:r>
              <w:rPr>
                <w:color w:val="28A745"/>
                <w:sz w:val="14"/>
              </w:rPr>
              <w:t>0</w:t>
            </w:r>
          </w:p>
        </w:tc>
        <w:tc>
          <w:tcPr>
            <w:tcW w:type="dxa" w:w="1080"/>
          </w:tcPr>
          <w:p>
            <w:r>
              <w:rPr>
                <w:color w:val="28A745"/>
                <w:sz w:val="14"/>
              </w:rPr>
              <w:t>4867</w:t>
            </w:r>
          </w:p>
        </w:tc>
        <w:tc>
          <w:tcPr>
            <w:tcW w:type="dxa" w:w="1080"/>
          </w:tcPr>
          <w:p>
            <w:r>
              <w:rPr>
                <w:color w:val="28A745"/>
                <w:sz w:val="14"/>
              </w:rPr>
              <w:t>PASS</w:t>
            </w:r>
          </w:p>
        </w:tc>
        <w:tc>
          <w:tcPr>
            <w:tcW w:type="dxa" w:w="1080"/>
          </w:tcPr>
          <w:p>
            <w:r>
              <w:rPr>
                <w:color w:val="28A745"/>
                <w:sz w:val="14"/>
              </w:rPr>
            </w:r>
          </w:p>
        </w:tc>
      </w:tr>
    </w:tbl>
    <w:p>
      <w:r>
        <w:br/>
        <w:t>12 PASS, 3 MARGINAL, 1 WEAK, 0 FAIL / 16 — Overall: ACCEPTABLE</w:t>
      </w:r>
    </w:p>
    <w:p>
      <w:pPr>
        <w:pStyle w:val="Heading1"/>
      </w:pPr>
      <w:r>
        <w:t>Detailed Responses</w:t>
      </w:r>
    </w:p>
    <w:p>
      <w:pPr>
        <w:pStyle w:val="Heading2"/>
      </w:pPr>
      <w:r>
        <w:t>display=both, prompt=stringent</w:t>
      </w:r>
    </w:p>
    <w:p>
      <w:pPr>
        <w:pStyle w:val="Heading3"/>
      </w:pPr>
      <w:r>
        <w:t>Q1_conceptual: What is Responsible AI?</w:t>
      </w:r>
    </w:p>
    <w:p>
      <w:r>
        <w:rPr>
          <w:i/>
          <w:sz w:val="16"/>
        </w:rPr>
        <w:t>Banners: Yellow | 2395 chars</w:t>
      </w:r>
    </w:p>
    <w:p>
      <w:r>
        <w:rPr>
          <w:sz w:val="14"/>
        </w:rPr>
        <w:t>🟡 AI interpretation of database content — This response is based on the Responsible AI Glossary — curated definitions and concept relationships. Note: paper counts in AI-generated summaries are approximate groupings and may differ from exact database queries on the same topic.</w:t>
        <w:br/>
        <w:br/>
        <w:t>Responsible AI is generally understood as a sociotechnical approach to the design, development, and deployment of artificial intelligence systems that prioritises ethical, transparent, fair, and accountable practices. This framework extends beyond technical solutions to encompass governance structures, stakeholder engagement, and continuous auditing throughout the AI lifecycle. It reflects a shift from viewing AI as purely a computational tool to recognising it as a system deeply embedded in social, legal, and organisational contexts. Many authors describe Responsible AI as a response to growing concerns about algorithmic bias, privacy violations, and the societal impacts of automated decision-making, particularly in high-stakes domains such as healthcare, criminal justice, and finance.</w:t>
        <w:br/>
        <w:br/>
        <w:t>This concept is often described as intersecting with related areas like Trustworthy AI, AI Ethics, and Explainable Artificial Intelligence (XAI), each contributing distinct emphases—whether on robustness and safety (Trustworthy AI), moral reasoning and values (AI Ethics), or interpretability and explainability (XAI). Responsible AI is not a single standardised methodology but rather a dynamic interplay of principles, practices, and regulatory compliance, shaped by evolving societal expectations and legal frameworks such as the EU AI Act. It requires collaboration across disciplines, including computer science, law, social sciences, and ethics, to ensure that AI systems align with human rights and democratic values.</w:t>
        <w:br/>
        <w:br/>
        <w:t>In the UNINOVIS research database, topics closely related to Responsible AI that *do appear* include transparency, fairness, accountability, and human-computer interaction—particularly within the context of machine learning, healthcare, and engineering ethics. However, subtopics such as algorithmic auditing, AI safety, data sovereignty, or AI and environmental impact do not appear in the indexed database. For formal definitions and frameworks, consult authoritative sources such as the EU’s *Ethics Guidelines for Trustworthy AI* or Dignum’s *Responsible Artificial Intelligence* (2019).</w:t>
      </w:r>
    </w:p>
    <w:p>
      <w:pPr>
        <w:pStyle w:val="Heading3"/>
      </w:pPr>
      <w:r>
        <w:t>Q2_gap_analysis: List any topics related with responsible AI that have not been studied</w:t>
      </w:r>
    </w:p>
    <w:p>
      <w:r>
        <w:rPr>
          <w:i/>
          <w:sz w:val="16"/>
        </w:rPr>
        <w:t>Banners: Red | 2252 chars</w:t>
      </w:r>
    </w:p>
    <w:p>
      <w:r>
        <w:rPr>
          <w:sz w:val="14"/>
        </w:rPr>
        <w:br/>
        <w:br/>
        <w:t>---</w:t>
        <w:br/>
        <w:br/>
        <w:t>🔴 Unverified — The content below identifies potential research gaps by reasoning about what is absent from the database. Topics may exist under different names or may not have been indexed. Verify before using this to inform research decisions.</w:t>
        <w:br/>
        <w:br/>
        <w:t>Based on the indexed database of 188 papers on Responsible AI topics from UNINOVIS universities, the following AI &amp; Responsibility subtopics do not appear in the current index:</w:t>
        <w:br/>
        <w:br/>
        <w:t>- **AI red-teaming** and adversarial robustness testing</w:t>
        <w:br/>
        <w:t>- **AI safety engineering** and hazard analysis frameworks</w:t>
        <w:br/>
        <w:t>- **Algorithmic auditing** and certification processes</w:t>
        <w:br/>
        <w:t>- **AI supply chain ethics** and responsible sourcing of AI components</w:t>
        <w:br/>
        <w:t>- **Data sovereignty** and indigenous data governance in AI systems</w:t>
        <w:br/>
        <w:t>- **AI and environmental impact** (carbon footprint, e-waste, resource consumption)</w:t>
        <w:br/>
        <w:t>- **Human-AI interaction** and trust calibration in high-stakes domains</w:t>
        <w:br/>
        <w:t>- **AI and disability** (accessibility, inclusive design, assistive technologies)</w:t>
        <w:br/>
        <w:t>- **AI in public sector decision-making** (e.g., welfare allocation, policing)</w:t>
        <w:br/>
        <w:t>- **AI and cultural heritage** (ethics of generative AI in art, history, and archaeology)</w:t>
        <w:br/>
        <w:t>- **AI in education policy** (e.g., national AI literacy strategies, regulatory frameworks)</w:t>
        <w:br/>
        <w:t>- **AI and labor rights** (e.g., AI-driven surveillance in workplaces, gig economy regulation)</w:t>
        <w:br/>
        <w:t>- **AI and indigenous knowledge** (ethical use of traditional knowledge in AI training)</w:t>
        <w:br/>
        <w:t>- **AI and neuroethics** (brain-computer interfaces, cognitive augmentation)</w:t>
        <w:br/>
        <w:t>- **AI and animal ethics** (use of AI in animal research, conservation, or agriculture)</w:t>
        <w:br/>
        <w:t>- **AI and media pluralism** (preventing algorithmic concentration in news and entertainment)</w:t>
        <w:br/>
        <w:t>- **AI and democratic governance** (e.g., AI in voting systems, policy modeling)</w:t>
        <w:br/>
        <w:t>- **AI and post-colonial critique** (decolonizing AI datasets and models)</w:t>
        <w:br/>
        <w:t>- **AI and intergenerational equity** (long-term societal impacts of AI decisions)</w:t>
        <w:br/>
        <w:t>- **AI and corporate accountability** (liability for AI-driven harms in business contexts)</w:t>
        <w:br/>
        <w:br/>
        <w:t>This list reflects gaps in the current index and may not represent the full scope of research activity across UNINOVIS universities. Some topics may be discussed under different terminology or in interdisciplinary contexts not captured here.</w:t>
      </w:r>
    </w:p>
    <w:p>
      <w:pPr>
        <w:pStyle w:val="Heading3"/>
      </w:pPr>
      <w:r>
        <w:t>Q3_researcher: What do you know of Enrique Alba</w:t>
      </w:r>
    </w:p>
    <w:p>
      <w:r>
        <w:rPr>
          <w:i/>
          <w:sz w:val="16"/>
        </w:rPr>
        <w:t>Banners: Yellow | 894 chars</w:t>
      </w:r>
    </w:p>
    <w:p>
      <w:r>
        <w:rPr>
          <w:sz w:val="14"/>
        </w:rPr>
        <w:t>🟡 AI interpretation of database content — Papers and projects come from the database, but links to specific researchers may contain errors due to name disambiguation. Verify authorship and participation before use. Note: paper counts in AI-generated summaries are approximate groupings and may differ from exact database queries on the same topic.</w:t>
        <w:br/>
        <w:br/>
        <w:t>Enrique Alba is affiliated with **UMA (Universidad de Málaga)** in the UNINOVIS alliance.</w:t>
        <w:br/>
        <w:br/>
        <w:t>Here are the details from the database:</w:t>
        <w:br/>
        <w:br/>
        <w:t>**Papers (1):**</w:t>
        <w:br/>
        <w:t>1. "A multi-objective approach for communication reduction in federated learning under devices heterogeneity constraints" (2024) (ID: W4392133813) [PDF](/api/agents/responsible_ai3/pdf/W4392133813.pdf)</w:t>
        <w:br/>
        <w:t xml:space="preserve">   [PDF](/api/agents/responsible_ai3/pdf/W4392133813.pdf)</w:t>
        <w:br/>
        <w:br/>
        <w:t>**Research projects (1):**</w:t>
        <w:br/>
        <w:t>1. "TAILOR: Foundations of Trustworthy AI - Integrating Reasoning, Learning and Optimization" (Grant: 952215)</w:t>
      </w:r>
    </w:p>
    <w:p>
      <w:pPr>
        <w:pStyle w:val="Heading3"/>
      </w:pPr>
      <w:r>
        <w:t>Q4_interpretation: What are the main challenges for trustworthy AI in healthcare?</w:t>
      </w:r>
    </w:p>
    <w:p>
      <w:r>
        <w:rPr>
          <w:i/>
          <w:sz w:val="16"/>
        </w:rPr>
        <w:t>Banners: Yellow | 2931 chars</w:t>
      </w:r>
    </w:p>
    <w:p>
      <w:r>
        <w:rPr>
          <w:sz w:val="14"/>
        </w:rPr>
        <w:t>🟡 AI interpretation of database content — This response is based on the Responsible AI Glossary — curated definitions and concept relationships. Note: paper counts in AI-generated summaries are approximate groupings and may differ from exact database queries on the same topic.</w:t>
        <w:br/>
        <w:br/>
        <w:t>Trustworthy AI in healthcare is generally understood as a framework that seeks to balance technical performance with ethical, legal, and social obligations across the AI lifecycle. One recurring challenge is the tension between transparency and proprietary interests, particularly when commercial AI systems are deployed in clinical settings. Many advanced models, especially deep learning-based systems, operate as "black boxes," making it difficult for clinicians to understand how decisions are reached. This opacity can undermine trust, particularly in high-stakes contexts such as diagnosis or treatment planning, where accountability and explainability are critical. Another challenge lies in data governance and privacy, as healthcare datasets often contain sensitive patient information that must be protected under regulations like GDPR. Ensuring data quality and representativeness is also difficult, since biases in training data can lead to disparities in care across different demographic groups, reinforcing existing inequities in healthcare delivery.</w:t>
        <w:br/>
        <w:br/>
        <w:t>Accountability and regulatory compliance further complicate the deployment of trustworthy AI in healthcare. The EU AI Act, for example, classifies many clinical AI systems as "high-risk," requiring stringent conformity assessments, transparency obligations, and mechanisms for human oversight. Yet, determining who is accountable—whether developers, healthcare providers, or institutions—remains ambiguous, especially when AI systems are used in complex, multi-stakeholder environments. Additionally, integrating AI into clinical workflows without disrupting existing practices poses practical challenges. Clinicians may resist AI tools that are not aligned with their decision-making processes or that add cognitive burden. Finally, ensuring robustness and safety across diverse healthcare settings, where data distributions may shift over time or between institutions, demands continuous monitoring and adaptive governance frameworks.</w:t>
        <w:br/>
        <w:br/>
        <w:t>In the indexed UNINOVIS database, related topics such as **healthcare** (13 papers), **transparency** (8 papers), **data governance** (implicit in data science and privacy-related works), and **engineering ethics** (18 papers) do appear, suggesting active research in these areas. However, topics such as **AI safety in clinical environments**, **longitudinal auditing of AI systems**, or **patient-centered explainability** do not appear in the indexed database, indicating potential gaps in locally indexed research. For authoritative guidance, consult frameworks like the EU AI Act or the WHO guidance on ethics and governance of AI for health.</w:t>
      </w:r>
    </w:p>
    <w:p>
      <w:pPr>
        <w:pStyle w:val="Heading2"/>
      </w:pPr>
      <w:r>
        <w:t>display=both, prompt=lax</w:t>
      </w:r>
    </w:p>
    <w:p>
      <w:pPr>
        <w:pStyle w:val="Heading3"/>
      </w:pPr>
      <w:r>
        <w:t>Q1_conceptual: What is Responsible AI?</w:t>
      </w:r>
    </w:p>
    <w:p>
      <w:r>
        <w:rPr>
          <w:i/>
          <w:sz w:val="16"/>
        </w:rPr>
        <w:t>Banners: Yellow | 2658 chars</w:t>
      </w:r>
    </w:p>
    <w:p>
      <w:r>
        <w:rPr>
          <w:sz w:val="14"/>
        </w:rPr>
        <w:t>🟡 AI interpretation of database content — This response is based on the Responsible AI Glossary — curated definitions and concept relationships. Note: paper counts in AI-generated summaries are approximate groupings and may differ from exact database queries on the same topic.</w:t>
        <w:br/>
        <w:br/>
        <w:t>Responsible AI is generally understood as a sociotechnical approach that spans the entire lifecycle of AI systems, integrating ethical, legal, and technical considerations to ensure alignment with societal values. It is often described as a framework rather than a single technical solution, encompassing governance mechanisms, design practices, auditing processes, and stakeholder engagement to mitigate harms while maximizing benefits. Many authors emphasize that Responsible AI is not merely about avoiding harm but actively promoting fairness, transparency, and accountability in how AI systems are developed and deployed. The concept is closely tied to broader discussions in AI ethics, where questions about bias, privacy, autonomy, and environmental impact are central to its implementation.</w:t>
        <w:br/>
        <w:br/>
        <w:t>This concept is commonly cited as overlapping with related ideas such as Trustworthy AI, AI Ethics, and Explainable AI, though definitions vary across institutions and contexts. For example, Trustworthy AI is often framed as a subset of Responsible AI that focuses on lawfulness, robustness, and safety, while AI Ethics addresses the moral implications embedded in AI design and deployment. The European Commission’s Ethics Guidelines for Trustworthy AI and subsequent regulatory frameworks like the EU AI Act have further shaped how Responsible AI is operationalized in practice. These guidelines highlight principles such as human agency, transparency, and accountability as foundational, though their interpretation can differ depending on the application domain.</w:t>
        <w:br/>
        <w:br/>
        <w:t>In the indexed UNINOVIS research database, topics closely related to Responsible AI—such as transparency, fairness, AI ethics, and explainable AI—are well-represented. For instance, papers from universities like UMA, UDCLV, and USPN frequently explore algorithmic fairness, healthcare applications, and transparency in AI systems, while collaborations such as those between UMA and UT examine machine learning ethics in microbiome research. However, the database does not provide a direct, unified definition of Responsible AI itself, as it is typically explored through these related subtopics rather than as a standalone concept. For formal definitions and frameworks, authoritative sources like the EU AI Act or academic texts such as Dignum’s *Responsible Artificial Intelligence* would be more appropriate.</w:t>
      </w:r>
    </w:p>
    <w:p>
      <w:pPr>
        <w:pStyle w:val="Heading3"/>
      </w:pPr>
      <w:r>
        <w:t>Q2_gap_analysis: List any topics related with responsible AI that have not been studied</w:t>
      </w:r>
    </w:p>
    <w:p>
      <w:r>
        <w:rPr>
          <w:i/>
          <w:sz w:val="16"/>
        </w:rPr>
        <w:t>Banners: Red | 7135 chars</w:t>
      </w:r>
    </w:p>
    <w:p>
      <w:r>
        <w:rPr>
          <w:sz w:val="14"/>
        </w:rPr>
        <w:br/>
        <w:br/>
        <w:t>---</w:t>
        <w:br/>
        <w:br/>
        <w:t>🔴 Unverified — The content below identifies potential research gaps by reasoning about what is absent from the database. Topics may exist under different names or may not have been indexed. Verify before using this to inform research decisions.</w:t>
        <w:br/>
        <w:br/>
        <w:t>Based on the indexed database of 188 papers from UNINOVIS universities, the following topics related to **responsible AI** do not appear in the current index. This does not imply they are unimportant or unstudied globally, but rather that they are not represented in the indexed records of this specific dataset:</w:t>
        <w:br/>
        <w:br/>
        <w:t>---</w:t>
        <w:br/>
        <w:br/>
        <w:t>### **Potential Gaps in Responsible AI Topics (Indexed Database)**</w:t>
        <w:br/>
        <w:br/>
        <w:t>#### **1. AI Governance in Public Sector Decision-Making**</w:t>
        <w:br/>
        <w:t>- While papers discuss AI in governance (e.g., "Artificial Intelligence in European Urban Governance" by UT), there is no indexed record focusing on **responsible AI governance frameworks** for public institutions, such as:</w:t>
        <w:br/>
        <w:t xml:space="preserve">  - Algorithmic accountability in municipal services.</w:t>
        <w:br/>
        <w:t xml:space="preserve">  - Transparency requirements for AI-driven policy decisions.</w:t>
        <w:br/>
        <w:t xml:space="preserve">  - Cross-border regulatory harmonization for public-sector AI.</w:t>
        <w:br/>
        <w:br/>
        <w:t>#### **2. AI Fairness in Healthcare Diagnostics**</w:t>
        <w:br/>
        <w:t>- Several papers address AI in healthcare (e.g., "Artificial intelligence in allergy and immunology" by UMA, "AI in scientific writing and publishing" by UDCLV), but none explicitly examine:</w:t>
        <w:br/>
        <w:t xml:space="preserve">  - **Bias mitigation in AI diagnostic tools** (e.g., dermatology, radiology, or pathology).</w:t>
        <w:br/>
        <w:t xml:space="preserve">  - **Equity in AI-driven healthcare access** across socioeconomic or geographic divides.</w:t>
        <w:br/>
        <w:t xml:space="preserve">  - **Fairness metrics for clinical decision support systems**.</w:t>
        <w:br/>
        <w:br/>
        <w:t>#### **3. AI and Environmental Sustainability**</w:t>
        <w:br/>
        <w:t>- Papers like "Radiology AI and sustainability paradox" (UDCLV) touch on sustainability, but there is no indexed record addressing:</w:t>
        <w:br/>
        <w:t xml:space="preserve">  - **Carbon footprint of AI models** (e.g., energy consumption of large language models).</w:t>
        <w:br/>
        <w:t xml:space="preserve">  - **Responsible AI for climate modeling or environmental monitoring**.</w:t>
        <w:br/>
        <w:t xml:space="preserve">  - **Ethical implications of AI in greenwashing or sustainability reporting**.</w:t>
        <w:br/>
        <w:br/>
        <w:t>#### **4. AI in Education: Teacher and Student Perspectives**</w:t>
        <w:br/>
        <w:t>- While "Human-in-the-Loop Models for Ethical AI Grading" (UMA) and "Ethical and Privacy Considerations in AI-Driven Language Learning" (UMA) exist, there are no indexed records on:</w:t>
        <w:br/>
        <w:t xml:space="preserve">  - **Responsible AI adoption in primary/secondary education** (e.g., K-12 classroom tools).</w:t>
        <w:br/>
        <w:t xml:space="preserve">  - **Teacher training for ethical AI use** in pedagogy.</w:t>
        <w:br/>
        <w:t xml:space="preserve">  - **Student perceptions of AI fairness in grading or admissions**.</w:t>
        <w:br/>
        <w:br/>
        <w:t>#### **5. AI and Labor Rights in Gig Economy Platforms**</w:t>
        <w:br/>
        <w:t>- Papers like "Modern Slavery in the Gig Economy" (KK) discuss exploitation, but none focus on:</w:t>
        <w:br/>
        <w:t xml:space="preserve">  - **Responsible AI for fair gig-worker compensation algorithms**.</w:t>
        <w:br/>
        <w:t xml:space="preserve">  - **Transparency in AI-driven task allocation** (e.g., Uber, Deliveroo).</w:t>
        <w:br/>
        <w:t xml:space="preserve">  - **Worker data rights and AI surveillance in platform economies**.</w:t>
        <w:br/>
        <w:br/>
        <w:t>#### **6. AI and Cultural Heritage Preservation**</w:t>
        <w:br/>
        <w:t>- No indexed records address:</w:t>
        <w:br/>
        <w:t xml:space="preserve">  - **Ethical AI for digitizing and preserving cultural artifacts** (e.</w:t>
        <w:br/>
        <w:t>[...truncated...]</w:t>
      </w:r>
    </w:p>
    <w:p>
      <w:pPr>
        <w:pStyle w:val="Heading3"/>
      </w:pPr>
      <w:r>
        <w:t>Q3_researcher: What do you know of Enrique Alba</w:t>
      </w:r>
    </w:p>
    <w:p>
      <w:r>
        <w:rPr>
          <w:i/>
          <w:sz w:val="16"/>
        </w:rPr>
        <w:t>Banners: Yellow | 1758 chars</w:t>
      </w:r>
    </w:p>
    <w:p>
      <w:r>
        <w:rPr>
          <w:sz w:val="14"/>
        </w:rPr>
        <w:t>🟡 AI interpretation of database content — Papers and projects come from the database, but links to specific researchers may contain errors due to name disambiguation. Verify authorship and participation before use. Note: paper counts in AI-generated summaries are approximate groupings and may differ from exact database queries on the same topic.</w:t>
        <w:br/>
        <w:br/>
        <w:t>Enrique Alba is a researcher affiliated with **UMA (Universidad de Málaga)**.</w:t>
        <w:br/>
        <w:br/>
        <w:t>### **Research Focus**</w:t>
        <w:br/>
        <w:t>Based on the available data, his work intersects with:</w:t>
        <w:br/>
        <w:t>- **Artificial intelligence** (including machine learning and optimization)</w:t>
        <w:br/>
        <w:t>- **Distributed computing** (e.g., federated learning)</w:t>
        <w:br/>
        <w:t>- **Computer science** (with applications in neural networks and data reduction)</w:t>
        <w:br/>
        <w:br/>
        <w:t>### **Publications**</w:t>
        <w:br/>
        <w:t>1. **"A multi-objective approach for communication reduction in federated learning under devices heterogeneity constraints"** (2024)</w:t>
        <w:br/>
        <w:t xml:space="preserve">   - **Topics**: Federated learning, optimization, distributed systems, machine learning efficiency.</w:t>
        <w:br/>
        <w:br/>
        <w:t>### **Funded Research Projects**</w:t>
        <w:br/>
        <w:t>1. **"TAILOR: Foundations of Trustworthy AI - Integrating Reasoning, Learning and Optimization"**</w:t>
        <w:br/>
        <w:t xml:space="preserve">   - **Grant ID**: 952215</w:t>
        <w:br/>
        <w:t xml:space="preserve">   - **Funder**: EU (Horizon 2020)</w:t>
        <w:br/>
        <w:t xml:space="preserve">   - **Role**: Participant (as part of the TAILOR consortium)</w:t>
        <w:br/>
        <w:t xml:space="preserve">   - **Relevance**: Aligns with trustworthy AI, integrating reasoning and optimization—key themes in responsible AI.</w:t>
        <w:br/>
        <w:br/>
        <w:t>### **Collaborations**</w:t>
        <w:br/>
        <w:t>No cross-university collaborations with other UNINOVIS partners are listed in the retrieved data, but his work in federated learning and optimization suggests potential intersections with researchers in **machine learning** or **distributed systems** across the alliance.</w:t>
        <w:br/>
        <w:br/>
        <w:t>Would you like details on how his research connects to broader UNINOVIS initiatives in AI ethics or trustworthy AI?</w:t>
      </w:r>
    </w:p>
    <w:p>
      <w:pPr>
        <w:pStyle w:val="Heading3"/>
      </w:pPr>
      <w:r>
        <w:t>Q4_interpretation: What are the main challenges for trustworthy AI in healthcare?</w:t>
      </w:r>
    </w:p>
    <w:p>
      <w:r>
        <w:rPr>
          <w:i/>
          <w:sz w:val="16"/>
        </w:rPr>
        <w:t>Banners: Yellow | 2742 chars</w:t>
      </w:r>
    </w:p>
    <w:p>
      <w:r>
        <w:rPr>
          <w:sz w:val="14"/>
        </w:rPr>
        <w:t>🟡 AI interpretation of database content — This response is based on the Responsible AI Glossary — curated definitions and concept relationships. Note: paper counts in AI-generated summaries are approximate groupings and may differ from exact database queries on the same topic.</w:t>
        <w:br/>
        <w:br/>
        <w:t>Trustworthy AI in healthcare is generally understood as requiring systems that are not only technically robust but also ethically and socially aligned with patient needs and clinical workflows. One of the central challenges lies in balancing transparency with clinical utility. Many advanced AI models, particularly deep learning systems, operate as "black boxes," making it difficult for clinicians to understand how decisions are reached. While explainability techniques like SHAP values or attention mechanisms can shed light on model behavior, they often trade off against performance or scalability, especially in time-sensitive environments like emergency care. Moreover, the interpretability of these explanations varies widely across stakeholders—what is meaningful to a data scientist may not be actionable for a physician or acceptable to a patient.</w:t>
        <w:br/>
        <w:br/>
        <w:t>Another persistent challenge is the presence of bias and fairness concerns in medical AI. Training data often reflects historical inequities in healthcare access, diagnosis, and treatment, which can lead to models that perform poorly for underrepresented groups. For instance, algorithms trained predominantly on data from one demographic may fail to generalize to others, potentially exacerbating disparities in care. Ensuring fairness requires not only diverse and representative datasets but also ongoing auditing and validation across populations—a process complicated by privacy regulations and data silos. Accountability further complicates this landscape, as it remains unclear who bears responsibility when an AI system makes an erroneous clinical decision: the developer, the hospital, the clinician, or the patient?</w:t>
        <w:br/>
        <w:br/>
        <w:t>The integration of trustworthy AI into healthcare also raises practical and regulatory hurdles. Compliance with frameworks like the EU AI Act demands rigorous documentation, risk assessment, and post-market monitoring, which can strain resource-limited healthcare systems. Additionally, human-centered design principles must be embedded throughout the development lifecycle to ensure AI tools align with clinical workflows and patient values. Without this alignment, even the most accurate models risk being abandoned or misused. While topics such as transparency, fairness, and accountability do appear in the indexed UNINOVIS research—particularly in papers from USPN, UMA, and UDCLV—healthcare-specific applications are less prominently represented in the current dataset.</w:t>
      </w:r>
    </w:p>
    <w:p>
      <w:pPr>
        <w:pStyle w:val="Heading2"/>
      </w:pPr>
      <w:r>
        <w:t>display=visual, prompt=stringent</w:t>
      </w:r>
    </w:p>
    <w:p>
      <w:pPr>
        <w:pStyle w:val="Heading3"/>
      </w:pPr>
      <w:r>
        <w:t>Q1_conceptual: What is Responsible AI?</w:t>
      </w:r>
    </w:p>
    <w:p>
      <w:r>
        <w:rPr>
          <w:i/>
          <w:sz w:val="16"/>
        </w:rPr>
        <w:t>Banners: Yellow | 3884 chars</w:t>
      </w:r>
    </w:p>
    <w:p>
      <w:r>
        <w:rPr>
          <w:sz w:val="14"/>
        </w:rPr>
        <w:t>🟡 AI interpretation of database content — This response is based on the Responsible AI Glossary — curated definitions and concept relationships. Note: paper counts in AI-generated summaries are approximate groupings and may differ from exact database queries on the same topic.</w:t>
        <w:br/>
        <w:br/>
        <w:t>**Responsible AI** refers to the practice of designing, developing, and deploying artificial intelligence systems in a manner that is ethical, transparent, fair, and accountable. It is a sociotechnical framework that spans governance, design practices, auditing, and stakeholder engagement across the entire AI lifecycle. Responsible AI ensures that AI technologies benefit individuals and society while minimising potential harms.</w:t>
        <w:br/>
        <w:br/>
        <w:t>---</w:t>
        <w:br/>
        <w:br/>
        <w:t>### Key Principles of Responsible AI:</w:t>
        <w:br/>
        <w:t>1. **Ethical Design**: Embedding ethical considerations into the design and development of AI systems.</w:t>
        <w:br/>
        <w:t>2. **Transparency**: Making AI systems understandable and explainable to stakeholders, including users, developers, and regulators.</w:t>
        <w:br/>
        <w:t>3. **Fairness**: Ensuring AI systems do not produce discriminatory outcomes across different groups (e.g., based on race, gender, age, or disability).</w:t>
        <w:br/>
        <w:t>4. **Accountability**: Establishing clear responsibility for the outcomes and impacts of AI systems, including mechanisms for redress when harm occurs.</w:t>
        <w:br/>
        <w:t>5. **Privacy and Data Governance**: Protecting user data and ensuring responsible data practices throughout the AI lifecycle.</w:t>
        <w:br/>
        <w:t>6. **Robustness and Safety**: Ensuring AI systems are reliable, secure, and resilient to adversarial attacks or unintended consequences.</w:t>
        <w:br/>
        <w:t>7. **Human Agency and Oversight**: Maintaining human control over AI systems, particularly in high-stakes decisions.</w:t>
        <w:br/>
        <w:t>8. **Societal and Environmental Well-being**: Considering the broader societal and environmental impacts of AI deployment.</w:t>
        <w:br/>
        <w:br/>
        <w:t>---</w:t>
        <w:br/>
        <w:br/>
        <w:t>### Related Concepts:</w:t>
        <w:br/>
        <w:t>- **Trustworthy AI**: AI systems that are lawful, ethical, and robust, meeting requirements such as human agency, transparency, fairness, and accountability.</w:t>
        <w:br/>
        <w:t>- **AI Ethics**: The branch of applied ethics that examines the moral implications of AI systems, including bias, privacy, autonomy, and informed consent.</w:t>
        <w:br/>
        <w:t>- **Fairness in AI**: Ensuring AI systems do not produce discriminatory outcomes, often defined through mathematical formalisms like demographic parity or equalised odds.</w:t>
        <w:br/>
        <w:t>- **Transparency in AI**: The degree to which the workings, decisions, and data usage of an AI system can be understood and examined by stakeholders.</w:t>
        <w:br/>
        <w:t>- **Accountability in AI**: The obligation to justify and take responsibility for the outcomes and impacts of AI systems, spanning individual, organisational, and regulatory levels.</w:t>
        <w:br/>
        <w:t>- **AI Governance**: Frameworks, policies, institutions, and practices that guide the development, deployment, and oversight of AI systems.</w:t>
        <w:br/>
        <w:t>- **Explainable Artificial Intelligence (XAI)**: Methods and techniques that make the behaviour and outputs of AI systems understandable to humans.</w:t>
        <w:br/>
        <w:t xml:space="preserve">- **Human-Centred AI**: An approach to AI design that prioritises human </w:t>
        <w:br/>
        <w:t>[...truncated...]</w:t>
      </w:r>
    </w:p>
    <w:p>
      <w:pPr>
        <w:pStyle w:val="Heading3"/>
      </w:pPr>
      <w:r>
        <w:t>Q2_gap_analysis: List any topics related with responsible AI that have not been studied</w:t>
      </w:r>
    </w:p>
    <w:p>
      <w:r>
        <w:rPr>
          <w:i/>
          <w:sz w:val="16"/>
        </w:rPr>
        <w:t>Banners: Red | 1257 chars</w:t>
      </w:r>
    </w:p>
    <w:p>
      <w:r>
        <w:rPr>
          <w:sz w:val="14"/>
        </w:rPr>
        <w:br/>
        <w:br/>
        <w:t>---</w:t>
        <w:br/>
        <w:br/>
        <w:t>🔴 Unverified — The content below identifies potential research gaps by reasoning about what is absent from the database. Topics may exist under different names or may not have been indexed. Verify before using this to inform research decisions.</w:t>
        <w:br/>
        <w:br/>
        <w:t>Based on the indexed database of 188 papers on AI &amp; Responsibility topics from UNINOVIS partner universities, the following subtopics commonly discussed in responsible AI literature **do not appear** in the indexed database:</w:t>
        <w:br/>
        <w:br/>
        <w:t>- Algorithmic auditing</w:t>
        <w:br/>
        <w:t>- AI safety (beyond general ethics discussions)</w:t>
        <w:br/>
        <w:t>- Data sovereignty</w:t>
        <w:br/>
        <w:t>- Human-AI interaction (beyond specific applications)</w:t>
        <w:br/>
        <w:t>- AI and disability</w:t>
        <w:br/>
        <w:t>- AI and environmental impact</w:t>
        <w:br/>
        <w:t>- AI red-teaming</w:t>
        <w:br/>
        <w:t>- Adversarial robustness</w:t>
        <w:br/>
        <w:t>- AI supply chain ethics</w:t>
        <w:br/>
        <w:t>- AI bias in hiring and recruitment</w:t>
        <w:br/>
        <w:t>- AI in criminal justice (e.g., predictive policing)</w:t>
        <w:br/>
        <w:t>- AI in education (beyond general perceptions)</w:t>
        <w:br/>
        <w:t>- AI in public sector decision-making</w:t>
        <w:br/>
        <w:t>- AI in defense and military applications</w:t>
        <w:br/>
        <w:t>- AI in content moderation and governance</w:t>
        <w:br/>
        <w:t>- AI in financial risk assessment</w:t>
        <w:br/>
        <w:t>- AI in autonomous vehicles (beyond general discussions)</w:t>
        <w:br/>
        <w:t>- AI in robotics (beyond specific applications)</w:t>
        <w:br/>
        <w:t>- AI in climate modeling and environmental monitoring</w:t>
        <w:br/>
        <w:t>- AI in human rights monitoring</w:t>
        <w:br/>
        <w:t>- AI in indigenous data governance</w:t>
      </w:r>
    </w:p>
    <w:p>
      <w:pPr>
        <w:pStyle w:val="Heading3"/>
      </w:pPr>
      <w:r>
        <w:t>Q3_researcher: What do you know of Enrique Alba</w:t>
      </w:r>
    </w:p>
    <w:p>
      <w:r>
        <w:rPr>
          <w:i/>
          <w:sz w:val="16"/>
        </w:rPr>
        <w:t>Banners: Yellow | 912 chars</w:t>
      </w:r>
    </w:p>
    <w:p>
      <w:r>
        <w:rPr>
          <w:sz w:val="14"/>
        </w:rPr>
        <w:t>🟡 AI interpretation of database content — Papers and projects come from the database, but links to specific researchers may contain errors due to name disambiguation. Verify authorship and participation before use. Note: paper counts in AI-generated summaries are approximate groupings and may differ from exact database queries on the same topic.</w:t>
        <w:br/>
        <w:br/>
        <w:t>Enrique Alba is affiliated with **UMA (Universidad de Málaga)** as a researcher in the UNINOVIS alliance.</w:t>
        <w:br/>
        <w:br/>
        <w:t>Here are his verified contributions:</w:t>
        <w:br/>
        <w:br/>
        <w:t>**Papers (1):**</w:t>
        <w:br/>
        <w:t>- **"A multi-objective approach for communication reduction in federated learning under devices heterogeneity constraints"** (2024) (ID: W4392133813) [PDF](/api/agents/responsible_ai3/pdf/W4392133813.pdf)</w:t>
        <w:br/>
        <w:t xml:space="preserve">  [PDF](/api/agents/responsible_ai3/pdf/W4392133813.pdf)</w:t>
        <w:br/>
        <w:br/>
        <w:t>**Research projects (1):**</w:t>
        <w:br/>
        <w:t>- **"TAILOR: Foundations of Trustworthy AI - Integrating Reasoning, Learning and Optimization"** (Grant: 952215)</w:t>
      </w:r>
    </w:p>
    <w:p>
      <w:pPr>
        <w:pStyle w:val="Heading3"/>
      </w:pPr>
      <w:r>
        <w:t>Q4_interpretation: What are the main challenges for trustworthy AI in healthcare?</w:t>
      </w:r>
    </w:p>
    <w:p>
      <w:r>
        <w:rPr>
          <w:i/>
          <w:sz w:val="16"/>
        </w:rPr>
        <w:t>Banners: Yellow | 4278 chars</w:t>
      </w:r>
    </w:p>
    <w:p>
      <w:r>
        <w:rPr>
          <w:sz w:val="14"/>
        </w:rPr>
        <w:t>🟡 AI interpretation of database content — This response is based on the Responsible AI Glossary — curated definitions and concept relationships. Note: paper counts in AI-generated summaries are approximate groupings and may differ from exact database queries on the same topic.</w:t>
        <w:br/>
        <w:br/>
        <w:t>The main challenges for **trustworthy AI in healthcare** can be derived from the intersection of AI ethics, regulatory requirements, and practical implementation issues. Below are the key challenges, synthesised from the UNINOVIS database and aligned with the **Trustworthy AI** glossary definitions:</w:t>
        <w:br/>
        <w:br/>
        <w:t>---</w:t>
        <w:br/>
        <w:br/>
        <w:t>### **1. Transparency and Explainability**</w:t>
        <w:br/>
        <w:t>- **Challenge**: Healthcare AI systems (e.g., diagnostic tools, predictive models) often operate as "black boxes," making it difficult for clinicians and patients to understand how decisions are made.</w:t>
        <w:br/>
        <w:t>- **Why it matters**: The **EU AI Act** mandates transparency for high-risk AI systems, including healthcare applications. Patients and providers need to trust AI outputs, which requires **explainable AI (XAI)** techniques (e.g., SHAP, LIME) to interpret model decisions.</w:t>
        <w:br/>
        <w:t>- **Example**: A deep learning model for radiology may achieve high accuracy but fail to explain why a lesion was flagged, undermining clinical trust.</w:t>
        <w:br/>
        <w:t>- **Reference**:</w:t>
        <w:br/>
        <w:t xml:space="preserve">  - Felzmann et al. (2020) on *Transparency by Design* in AI ([DOI](https://doi.org/10.1007/s11948-020-00276-4)).</w:t>
        <w:br/>
        <w:br/>
        <w:t>---</w:t>
        <w:br/>
        <w:br/>
        <w:t>### **2. Bias and Fairness**</w:t>
        <w:br/>
        <w:t>- **Challenge**: AI models trained on biased or unrepresentative datasets (e.g., underrepresentation of certain ethnic groups, gender biases in symptom detection) can lead to **discriminatory outcomes**.</w:t>
        <w:br/>
        <w:t>- **Why it matters**: Fairness in AI is a core requirement of **Trustworthy AI** and the **EU AI Act**. Biases may exacerbate healthcare disparities, particularly in high-risk applications like triage or treatment recommendations.</w:t>
        <w:br/>
        <w:t>- **Example**: A sepsis prediction model trained predominantly on data from one demographic may perform poorly for other groups, leading to delayed or incorrect diagnoses.</w:t>
        <w:br/>
        <w:t>- **References**:</w:t>
        <w:br/>
        <w:t xml:space="preserve">  - Mehrabi et al. (2021) on *Bias and Fairness in Machine Learning* ([DOI](https://doi.org/10.1145/3457607)).</w:t>
        <w:br/>
        <w:t xml:space="preserve">  - Verma &amp; Rubin (2018) on *Fairness Definitions* ([DOI](https://doi.org/10.1145/3194770.3194776)).</w:t>
        <w:br/>
        <w:br/>
        <w:t>---</w:t>
        <w:br/>
        <w:br/>
        <w:t>### **3. Accountability and Liability**</w:t>
        <w:br/>
        <w:t>- **Challenge**: When an AI system makes a harmful decision (e.g., misdiagnosis, incorrect treatment recommendation), it is unclear who is accountable: the developer, the healthcare provider, or the institution deploying the system.</w:t>
        <w:br/>
        <w:t>- **Why it matters**: **Accountability** is a key pillar of **Trustworthy AI**, but the lack of clear legal frameworks for AI in healthcare complicates liability. The **EU AI Act** introduces obligations for high-risk systems, but enforcement remains a challenge.</w:t>
        <w:br/>
        <w:t>- **Example**: If an AI tool recommends a drug that causes an adverse reaction, who is responsible—the clinician who followed the recommendation, the hospital that deployed the tool, or the AI develope</w:t>
        <w:br/>
        <w:t>[...truncated...]</w:t>
      </w:r>
    </w:p>
    <w:p>
      <w:pPr>
        <w:pStyle w:val="Heading2"/>
      </w:pPr>
      <w:r>
        <w:t>display=visual, prompt=lax</w:t>
      </w:r>
    </w:p>
    <w:p>
      <w:pPr>
        <w:pStyle w:val="Heading3"/>
      </w:pPr>
      <w:r>
        <w:t>Q1_conceptual: What is Responsible AI?</w:t>
      </w:r>
    </w:p>
    <w:p>
      <w:r>
        <w:rPr>
          <w:i/>
          <w:sz w:val="16"/>
        </w:rPr>
        <w:t>Banners: Yellow | 4757 chars</w:t>
      </w:r>
    </w:p>
    <w:p>
      <w:r>
        <w:rPr>
          <w:sz w:val="14"/>
        </w:rPr>
        <w:t>🟡 AI interpretation of database content — This response is based on the Responsible AI Glossary — curated definitions and concept relationships. Note: paper counts in AI-generated summaries are approximate groupings and may differ from exact database queries on the same topic.</w:t>
        <w:br/>
        <w:br/>
        <w:t>**Responsible AI** refers to the practice of designing, developing, and deploying artificial intelligence systems in a manner that is ethical, transparent, fair, and accountable. It is not a single technical solution but rather a **sociotechnical framework** that spans governance, design practices, auditing, and stakeholder engagement across the entire AI lifecycle. The goal is to ensure that AI technologies benefit individuals and society while minimizing potential harms.</w:t>
        <w:br/>
        <w:br/>
        <w:t>### Key Principles of Responsible AI:</w:t>
        <w:br/>
        <w:t>1. **Ethical Design**: Embedding moral and societal values into AI systems from the outset.</w:t>
        <w:br/>
        <w:t>2. **Transparency**: Making AI systems understandable to stakeholders, including developers, users, and regulators.</w:t>
        <w:br/>
        <w:t>3. **Fairness**: Ensuring AI systems do not produce discriminatory outcomes across different groups (e.g., based on race, gender, or age).</w:t>
        <w:br/>
        <w:t>4. **Accountability**: Establishing clear responsibilities for the outcomes and impacts of AI systems, including mechanisms for redress when harm occurs.</w:t>
        <w:br/>
        <w:t>5. **Robustness and Safety**: Ensuring AI systems are reliable, secure, and resilient to misuse or failure.</w:t>
        <w:br/>
        <w:t>6. **Privacy and Data Governance**: Protecting user data and ensuring compliance with privacy regulations (e.g., GDPR).</w:t>
        <w:br/>
        <w:t>7. **Human Agency and Oversight**: Maintaining human control over AI systems, particularly in high-stakes decisions.</w:t>
        <w:br/>
        <w:t>8. **Societal and Environmental Well-being**: Considering the broader impact of AI on communities and the environment.</w:t>
        <w:br/>
        <w:br/>
        <w:t>---</w:t>
        <w:br/>
        <w:br/>
        <w:t>### Related Concepts:</w:t>
        <w:br/>
        <w:t>Responsible AI is closely linked to several other frameworks and principles, including:</w:t>
        <w:br/>
        <w:t>- **Trustworthy AI**: AI systems that are lawful, ethical, and robust, as defined by the European Commission’s *Ethics Guidelines for Trustworthy AI* and the *EU AI Act*.</w:t>
        <w:br/>
        <w:t>- **AI Ethics**: The branch of applied ethics that examines the moral implications of AI systems, including bias, privacy, autonomy, and informed consent.</w:t>
        <w:br/>
        <w:t>- **Fairness in AI**: Ensuring AI systems do not discriminate against protected groups, often addressed through mathematical formalisms like demographic parity or equalized odds.</w:t>
        <w:br/>
        <w:t>- **Transparency in AI**: Making AI systems understandable and explainable to stakeholders, which is a prerequisite for accountability.</w:t>
        <w:br/>
        <w:t>- **Accountability in AI**: The obligation to justify and take responsibility for the outcomes of AI systems, spanning individual, organizational, and regulatory levels.</w:t>
        <w:br/>
        <w:t>- **AI Governance**: The frameworks, policies, and institutions that guide the development, deployment, and oversight of AI systems.</w:t>
        <w:br/>
        <w:t>- **Explainable AI (XAI)**: Techniques and methods that make AI systems understandable to humans, such as LIME, SHAP, or attention mechanisms.</w:t>
        <w:br/>
        <w:t xml:space="preserve">- **Human-Centred AI**: An approach </w:t>
        <w:br/>
        <w:t>[...truncated...]</w:t>
      </w:r>
    </w:p>
    <w:p>
      <w:pPr>
        <w:pStyle w:val="Heading3"/>
      </w:pPr>
      <w:r>
        <w:t>Q2_gap_analysis: List any topics related with responsible AI that have not been studied</w:t>
      </w:r>
    </w:p>
    <w:p>
      <w:r>
        <w:rPr>
          <w:i/>
          <w:sz w:val="16"/>
        </w:rPr>
        <w:t>Banners: Red | 5959 chars</w:t>
      </w:r>
    </w:p>
    <w:p>
      <w:r>
        <w:rPr>
          <w:sz w:val="14"/>
        </w:rPr>
        <w:br/>
        <w:br/>
        <w:t>---</w:t>
        <w:br/>
        <w:br/>
        <w:t>🔴 Unverified — The content below identifies potential research gaps by reasoning about what is absent from the database. Topics may exist under different names or may not have been indexed. Verify before using this to inform research decisions.</w:t>
        <w:br/>
        <w:br/>
        <w:t>Based on the UNINOVIS research database, **188 papers** have been identified that relate to "responsible AI" topics. However, the data does not provide explicit information about topics that have **not** been studied. Instead, it highlights the breadth of topics that **have** been explored across the UNINOVIS alliance.</w:t>
        <w:br/>
        <w:br/>
        <w:t>Here’s a summary of the **studied** responsible AI-related topics, as reflected in the papers:</w:t>
        <w:br/>
        <w:br/>
        <w:t>### **Key Studied Topics in Responsible AI (UNINOVIS Research)**</w:t>
        <w:br/>
        <w:t>1. **Explainable AI (XAI)**</w:t>
        <w:br/>
        <w:t xml:space="preserve">   - *Examples*: "Computational approaches to Explainable Artificial Intelligence" (UMA), "Explainable artificial intelligence for breast cancer" (USPN), "Real-world data to build explainable trustworthy AI models" (UDCLV).</w:t>
        <w:br/>
        <w:br/>
        <w:t>2. **AI Ethics and Governance**</w:t>
        <w:br/>
        <w:t xml:space="preserve">   - *Examples*: "Ethical Issues in the Utilization of Black Boxes for AI in Medicine" (USPN), "Artificial intelligence ethics in precision oncology" (UDCLV), "Between ethics and algorithms: protecting rights in the digital era" (UT).</w:t>
        <w:br/>
        <w:br/>
        <w:t>3. **Trustworthy AI**</w:t>
        <w:br/>
        <w:t xml:space="preserve">   - *Examples*: "Towards Trustworthy Autonomous Systems" (UDCLV), "Transparency of Health Informatics Processes as a Condition for Trust" (USPN).</w:t>
        <w:br/>
        <w:br/>
        <w:t>4. **AI Fairness and Bias**</w:t>
        <w:br/>
        <w:t xml:space="preserve">   - *Examples*: "No Fairness without Awareness" (THUAS), "Factors influencing the trustworthiness of non-randomized studies" (USPN).</w:t>
        <w:br/>
        <w:br/>
        <w:t>5. **Privacy and Data Protection**</w:t>
        <w:br/>
        <w:t xml:space="preserve">   - *Examples*: "Patient privacy in smart cities by blockchain and feature selection" (UMA), "Informed consent in the age of smart technologies" (TAMK), "Personal data protection and privacy" (UT).</w:t>
        <w:br/>
        <w:br/>
        <w:t>6. **AI in Healthcare**</w:t>
        <w:br/>
        <w:t xml:space="preserve">   - *Examples*: "AI in cardiovascular pharmacotherapy" (UMA + UDCLV), "ChatGPT vs. neurologists in multiple sclerosis" (UDCLV), "AI-driven fMRI for schizophrenia" (UDCLV).</w:t>
        <w:br/>
        <w:br/>
        <w:t>7. **AI in Education**</w:t>
        <w:br/>
        <w:t xml:space="preserve">   - *Examples*: "Ethical and Privacy Considerations in AI-Driven Language Learning" (UMA), "Human-in-the-Loop Models for Ethical AI Grading" (UMA), "AI Regulation Through the Lens of Fundamental Rights" (THUAS).</w:t>
        <w:br/>
        <w:br/>
        <w:t>8. **AI in Business and Marketing**</w:t>
        <w:br/>
        <w:t xml:space="preserve">   - *Examples*: "Beyond the post: enterprise AI in social media" (UMA), "AI in Marketing Management: Executive Perspectives" (UMA), "Mapping AI in marketing (2000–2024)" (UMA).</w:t>
        <w:br/>
        <w:br/>
        <w:t>9. **AI and Disinformation**</w:t>
        <w:br/>
        <w:t xml:space="preserve">   - *Examples*: "A fact-checking tool based on AI to fight disinformation on Telegram" (UMA), "Cartography of AI use against disinformation in Europe" (UMA).</w:t>
        <w:br/>
        <w:br/>
        <w:t>10. **AI and Human Rights**</w:t>
        <w:br/>
        <w:t xml:space="preserve">    - *Examples*: "A hermeneutical analysis of human rights protections in AI regulation" (UT), "Protecting rights in the digital era" (UT).</w:t>
        <w:br/>
        <w:br/>
        <w:t>11. **AI in Public Sector and Governance**</w:t>
        <w:br/>
        <w:t xml:space="preserve">    - *Examples*: "AI-driven innovation within the ICT sector" (UT), "Artificial Intelligence in European Urban Governance"</w:t>
        <w:br/>
        <w:t>[...truncated...]</w:t>
      </w:r>
    </w:p>
    <w:p>
      <w:pPr>
        <w:pStyle w:val="Heading3"/>
      </w:pPr>
      <w:r>
        <w:t>Q3_researcher: What do you know of Enrique Alba</w:t>
      </w:r>
    </w:p>
    <w:p>
      <w:r>
        <w:rPr>
          <w:i/>
          <w:sz w:val="16"/>
        </w:rPr>
        <w:t>Banners: Yellow | 1350 chars</w:t>
      </w:r>
    </w:p>
    <w:p>
      <w:r>
        <w:rPr>
          <w:sz w:val="14"/>
        </w:rPr>
        <w:t>🟡 AI interpretation of database content — Papers and projects come from the database, but links to specific researchers may contain errors due to name disambiguation. Verify authorship and participation before use. Note: paper counts in AI-generated summaries are approximate groupings and may differ from exact database queries on the same topic.</w:t>
        <w:br/>
        <w:br/>
        <w:t>Enrique Alba is a researcher affiliated with **UMA (Universidad de Málaga)**. Here’s what the database confirms about his work:</w:t>
        <w:br/>
        <w:br/>
        <w:t>### **Research Papers**</w:t>
        <w:br/>
        <w:t>1. **"A multi-objective approach for communication reduction in federated learning under devices heterogeneity constraints"** (2024)</w:t>
        <w:br/>
        <w:t xml:space="preserve">   - [PDF available here](/api/agents/responsible_ai3/pdf/W4392133813.pdf)</w:t>
        <w:br/>
        <w:t xml:space="preserve">   - Topics: Federated learning, communication optimization, device heterogeneity.</w:t>
        <w:br/>
        <w:br/>
        <w:t>### **Research Projects**</w:t>
        <w:br/>
        <w:t>1. **"TAILOR: Foundations of Trustworthy AI - Integrating Reasoning, Learning and Optimization"**</w:t>
        <w:br/>
        <w:t xml:space="preserve">   - **Grant ID**: 952215</w:t>
        <w:br/>
        <w:t xml:space="preserve">   - **Role**: Participant (UMA is part of the consortium)</w:t>
        <w:br/>
        <w:t xml:space="preserve">   - **Focus**: Trustworthy AI, integrating reasoning, learning, and optimization.</w:t>
        <w:br/>
        <w:br/>
        <w:t>### **Research Topics**</w:t>
        <w:br/>
        <w:t>- Artificial intelligence</w:t>
        <w:br/>
        <w:t>- Computer science</w:t>
        <w:br/>
        <w:t>- Machine learning (including convolutional neural networks)</w:t>
        <w:br/>
        <w:t>- Distributed computing</w:t>
        <w:br/>
        <w:t>- Optimization and reduction techniques</w:t>
        <w:br/>
        <w:br/>
        <w:t>Would you like details on his other contributions or collaborations?</w:t>
      </w:r>
    </w:p>
    <w:p>
      <w:pPr>
        <w:pStyle w:val="Heading3"/>
      </w:pPr>
      <w:r>
        <w:t>Q4_interpretation: What are the main challenges for trustworthy AI in healthcare?</w:t>
      </w:r>
    </w:p>
    <w:p>
      <w:r>
        <w:rPr>
          <w:i/>
          <w:sz w:val="16"/>
        </w:rPr>
        <w:t>Banners: Yellow | 4867 chars</w:t>
      </w:r>
    </w:p>
    <w:p>
      <w:r>
        <w:rPr>
          <w:sz w:val="14"/>
        </w:rPr>
        <w:t>🟡 AI interpretation of database content — This response is based on the Responsible AI Glossary — curated definitions and concept relationships. Note: paper counts in AI-generated summaries are approximate groupings and may differ from exact database queries on the same topic.</w:t>
        <w:br/>
        <w:br/>
        <w:t>The main challenges for **Trustworthy AI in healthcare** can be grouped into **technical, ethical, regulatory, and societal** dimensions. Below is a synthesis of key challenges, drawing from UNINOVIS research and broader literature on AI ethics and trustworthy AI.</w:t>
        <w:br/>
        <w:br/>
        <w:t>---</w:t>
        <w:br/>
        <w:br/>
        <w:t>### **1. Technical Challenges**</w:t>
        <w:br/>
        <w:t>#### **A. Data Quality and Bias**</w:t>
        <w:br/>
        <w:t>- **Bias in Training Data**: Healthcare datasets often reflect historical inequities (e.g., underrepresentation of minority groups, gender bias in symptom detection), leading to biased AI models that perform poorly for marginalized populations.</w:t>
        <w:br/>
        <w:t xml:space="preserve">  - *Example*: AI models trained predominantly on data from Western populations may fail to generalize to other ethnic groups in disease prediction (e.g., skin cancer detection).</w:t>
        <w:br/>
        <w:t xml:space="preserve">  - *UNINOVIS Context*: Papers from **USPN, UDCLV, and UMA** highlight the need for diverse, representative datasets in healthcare AI (e.g., W4400687382) [PDF](/api/agents/responsible_ai3/pdf/W4400687382.pdf).</w:t>
        <w:br/>
        <w:br/>
        <w:t>- **Data Silos and Fragmentation**: Healthcare data is often scattered across institutions, formats, and jurisdictions, complicating the creation of robust, generalizable models.</w:t>
        <w:br/>
        <w:t xml:space="preserve">  - *Challenge*: Federated learning and data-sharing agreements are proposed solutions, but they raise privacy and governance concerns.</w:t>
        <w:br/>
        <w:br/>
        <w:t>#### **B. Model Interpretability and Explainability**</w:t>
        <w:br/>
        <w:t>- **Black-Box Nature of AI**: Deep learning models (e.g., neural networks for medical imaging) are often opaque, making it difficult for clinicians to trust or understand their decisions.</w:t>
        <w:br/>
        <w:t xml:space="preserve">  - *Challenge*: Regulatory frameworks like the **EU AI Act** require transparency for high-risk AI systems (e.g., diagnostic tools), but current explainability techniques (e.g., SHAP, LIME) may not suffice for clinical validation.</w:t>
        <w:br/>
        <w:t xml:space="preserve">  - *UNINOVIS Context*: **TAMK and THUAS** have explored explainable AI (XAI) in healthcare, emphasizing the need for clinician-in-the-loop validation (W4400687382) [PDF](/api/agents/responsible_ai3/pdf/W4400687382.pdf).</w:t>
        <w:br/>
        <w:br/>
        <w:t>#### **C. Robustness and Generalizability**</w:t>
        <w:br/>
        <w:t>- **Adversarial Attacks**: AI models in healthcare (e.g., for radiology or drug discovery) are vulnerable to adversarial inputs that can fool the system (e.g., slight perturbations in medical images).</w:t>
        <w:br/>
        <w:t>- **Distribution Shift**: Models trained in one hospital or region may fail when deployed elsewhere due to differences in patient demographics, equipment, or protocols.</w:t>
        <w:br/>
        <w:t xml:space="preserve">  - *Example*: A COVID-19 diagnostic model trained in Italy may not perform well in Albania due to differences in healthcare infrastructure.</w:t>
        <w:br/>
        <w:br/>
        <w:t>---</w:t>
        <w:br/>
        <w:br/>
        <w:t>### **2. Ethical Challenges**</w:t>
        <w:br/>
        <w:t>#### **A. Informed Consent and Autonomy**</w:t>
        <w:br/>
        <w:t xml:space="preserve">- **Dynamic Consent**: Patients may consent to data use for a specific purpose (e.g., research) but not </w:t>
        <w:br/>
        <w:t>[...truncated...]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