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 Style Benchmarking Report</w:t>
      </w:r>
    </w:p>
    <w:p>
      <w:r>
        <w:t>Agent: Responsible AI3 | Iteration 08 (final)</w:t>
      </w:r>
    </w:p>
    <w:p>
      <w:r>
        <w:t>Conditions: reliability_display (both/visual) x prompt_level (stringent/lax)</w:t>
        <w:br/>
        <w:t>Questions: Q1 conceptual, Q2 gap analysis, Q3 researcher, Q4 interpretation</w:t>
        <w:br/>
        <w:br/>
        <w:t>Key changes:</w:t>
        <w:br/>
        <w:t>- iter01-03: Prompt-level hedging instructions + identity humility clause</w:t>
        <w:br/>
        <w:t>- iter06: max_tokens=1024 for conceptual queries</w:t>
        <w:br/>
        <w:t>- iter07-08: Post-processing _sanitize_authority() for deterministic phrase replacement</w:t>
      </w:r>
    </w:p>
    <w:p>
      <w:pPr>
        <w:pStyle w:val="Heading1"/>
      </w:pPr>
      <w:r>
        <w:t>Results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Condition</w:t>
            </w:r>
          </w:p>
        </w:tc>
        <w:tc>
          <w:tcPr>
            <w:tcW w:type="dxa" w:w="1080"/>
          </w:tcPr>
          <w:p>
            <w:r>
              <w:rPr>
                <w:b/>
                <w:sz w:val="16"/>
              </w:rPr>
              <w:t>Question</w:t>
            </w:r>
          </w:p>
        </w:tc>
        <w:tc>
          <w:tcPr>
            <w:tcW w:type="dxa" w:w="1080"/>
          </w:tcPr>
          <w:p>
            <w:r>
              <w:rPr>
                <w:b/>
                <w:sz w:val="16"/>
              </w:rPr>
              <w:t>Banner</w:t>
            </w:r>
          </w:p>
        </w:tc>
        <w:tc>
          <w:tcPr>
            <w:tcW w:type="dxa" w:w="1080"/>
          </w:tcPr>
          <w:p>
            <w:r>
              <w:rPr>
                <w:b/>
                <w:sz w:val="16"/>
              </w:rPr>
              <w:t>Hedges</w:t>
            </w:r>
          </w:p>
        </w:tc>
        <w:tc>
          <w:tcPr>
            <w:tcW w:type="dxa" w:w="1080"/>
          </w:tcPr>
          <w:p>
            <w:r>
              <w:rPr>
                <w:b/>
                <w:sz w:val="16"/>
              </w:rPr>
              <w:t>Auth</w:t>
            </w:r>
          </w:p>
        </w:tc>
        <w:tc>
          <w:tcPr>
            <w:tcW w:type="dxa" w:w="1080"/>
          </w:tcPr>
          <w:p>
            <w:r>
              <w:rPr>
                <w:b/>
                <w:sz w:val="16"/>
              </w:rPr>
              <w:t>Chars</w:t>
            </w:r>
          </w:p>
        </w:tc>
        <w:tc>
          <w:tcPr>
            <w:tcW w:type="dxa" w:w="1080"/>
          </w:tcPr>
          <w:p>
            <w:r>
              <w:rPr>
                <w:b/>
                <w:sz w:val="16"/>
              </w:rPr>
              <w:t>Result</w:t>
            </w:r>
          </w:p>
        </w:tc>
        <w:tc>
          <w:tcPr>
            <w:tcW w:type="dxa" w:w="1080"/>
          </w:tcPr>
          <w:p>
            <w:r>
              <w:rPr>
                <w:b/>
                <w:sz w:val="16"/>
              </w:rPr>
              <w:t>Notes</w:t>
            </w:r>
          </w:p>
        </w:tc>
      </w:tr>
      <w:tr>
        <w:tc>
          <w:tcPr>
            <w:tcW w:type="dxa" w:w="1080"/>
          </w:tcPr>
          <w:p>
            <w:r>
              <w:rPr>
                <w:color w:val="28A745"/>
                <w:sz w:val="14"/>
              </w:rPr>
              <w:t>both/stringent</w:t>
            </w:r>
          </w:p>
        </w:tc>
        <w:tc>
          <w:tcPr>
            <w:tcW w:type="dxa" w:w="1080"/>
          </w:tcPr>
          <w:p>
            <w:r>
              <w:rPr>
                <w:color w:val="28A745"/>
                <w:sz w:val="14"/>
              </w:rPr>
              <w:t>Q1_conceptual</w:t>
            </w:r>
          </w:p>
        </w:tc>
        <w:tc>
          <w:tcPr>
            <w:tcW w:type="dxa" w:w="1080"/>
          </w:tcPr>
          <w:p>
            <w:r>
              <w:rPr>
                <w:color w:val="28A745"/>
                <w:sz w:val="14"/>
              </w:rPr>
              <w:t>Yellow</w:t>
            </w:r>
          </w:p>
        </w:tc>
        <w:tc>
          <w:tcPr>
            <w:tcW w:type="dxa" w:w="1080"/>
          </w:tcPr>
          <w:p>
            <w:r>
              <w:rPr>
                <w:color w:val="28A745"/>
                <w:sz w:val="14"/>
              </w:rPr>
              <w:t>3</w:t>
            </w:r>
          </w:p>
        </w:tc>
        <w:tc>
          <w:tcPr>
            <w:tcW w:type="dxa" w:w="1080"/>
          </w:tcPr>
          <w:p>
            <w:r>
              <w:rPr>
                <w:color w:val="28A745"/>
                <w:sz w:val="14"/>
              </w:rPr>
              <w:t>0</w:t>
            </w:r>
          </w:p>
        </w:tc>
        <w:tc>
          <w:tcPr>
            <w:tcW w:type="dxa" w:w="1080"/>
          </w:tcPr>
          <w:p>
            <w:r>
              <w:rPr>
                <w:color w:val="28A745"/>
                <w:sz w:val="14"/>
              </w:rPr>
              <w:t>2319</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both/stringent</w:t>
            </w:r>
          </w:p>
        </w:tc>
        <w:tc>
          <w:tcPr>
            <w:tcW w:type="dxa" w:w="1080"/>
          </w:tcPr>
          <w:p>
            <w:r>
              <w:rPr>
                <w:color w:val="28A745"/>
                <w:sz w:val="14"/>
              </w:rPr>
              <w:t>Q2_gap_analysis</w:t>
            </w:r>
          </w:p>
        </w:tc>
        <w:tc>
          <w:tcPr>
            <w:tcW w:type="dxa" w:w="1080"/>
          </w:tcPr>
          <w:p>
            <w:r>
              <w:rPr>
                <w:color w:val="28A745"/>
                <w:sz w:val="14"/>
              </w:rPr>
              <w:t>Red</w:t>
            </w:r>
          </w:p>
        </w:tc>
        <w:tc>
          <w:tcPr>
            <w:tcW w:type="dxa" w:w="1080"/>
          </w:tcPr>
          <w:p>
            <w:r>
              <w:rPr>
                <w:color w:val="28A745"/>
                <w:sz w:val="14"/>
              </w:rPr>
              <w:t>2</w:t>
            </w:r>
          </w:p>
        </w:tc>
        <w:tc>
          <w:tcPr>
            <w:tcW w:type="dxa" w:w="1080"/>
          </w:tcPr>
          <w:p>
            <w:r>
              <w:rPr>
                <w:color w:val="28A745"/>
                <w:sz w:val="14"/>
              </w:rPr>
              <w:t>0</w:t>
            </w:r>
          </w:p>
        </w:tc>
        <w:tc>
          <w:tcPr>
            <w:tcW w:type="dxa" w:w="1080"/>
          </w:tcPr>
          <w:p>
            <w:r>
              <w:rPr>
                <w:color w:val="28A745"/>
                <w:sz w:val="14"/>
              </w:rPr>
              <w:t>2438</w:t>
            </w:r>
          </w:p>
        </w:tc>
        <w:tc>
          <w:tcPr>
            <w:tcW w:type="dxa" w:w="1080"/>
          </w:tcPr>
          <w:p>
            <w:r>
              <w:rPr>
                <w:color w:val="28A745"/>
                <w:sz w:val="14"/>
              </w:rPr>
              <w:t>PASS</w:t>
            </w:r>
          </w:p>
        </w:tc>
        <w:tc>
          <w:tcPr>
            <w:tcW w:type="dxa" w:w="1080"/>
          </w:tcPr>
          <w:p>
            <w:r>
              <w:rPr>
                <w:color w:val="28A745"/>
                <w:sz w:val="14"/>
              </w:rPr>
            </w:r>
          </w:p>
        </w:tc>
      </w:tr>
      <w:tr>
        <w:tc>
          <w:tcPr>
            <w:tcW w:type="dxa" w:w="1080"/>
          </w:tcPr>
          <w:p>
            <w:r>
              <w:rPr>
                <w:sz w:val="14"/>
              </w:rPr>
              <w:t>both/stringent</w:t>
            </w:r>
          </w:p>
        </w:tc>
        <w:tc>
          <w:tcPr>
            <w:tcW w:type="dxa" w:w="1080"/>
          </w:tcPr>
          <w:p>
            <w:r>
              <w:rPr>
                <w:sz w:val="14"/>
              </w:rPr>
              <w:t>Q3_researcher</w:t>
            </w:r>
          </w:p>
        </w:tc>
        <w:tc>
          <w:tcPr>
            <w:tcW w:type="dxa" w:w="1080"/>
          </w:tcPr>
          <w:p>
            <w:r>
              <w:rPr>
                <w:sz w:val="14"/>
              </w:rPr>
              <w:t>Yellow</w:t>
            </w:r>
          </w:p>
        </w:tc>
        <w:tc>
          <w:tcPr>
            <w:tcW w:type="dxa" w:w="1080"/>
          </w:tcPr>
          <w:p>
            <w:r>
              <w:rPr>
                <w:sz w:val="14"/>
              </w:rPr>
              <w:t>0</w:t>
            </w:r>
          </w:p>
        </w:tc>
        <w:tc>
          <w:tcPr>
            <w:tcW w:type="dxa" w:w="1080"/>
          </w:tcPr>
          <w:p>
            <w:r>
              <w:rPr>
                <w:sz w:val="14"/>
              </w:rPr>
              <w:t>0</w:t>
            </w:r>
          </w:p>
        </w:tc>
        <w:tc>
          <w:tcPr>
            <w:tcW w:type="dxa" w:w="1080"/>
          </w:tcPr>
          <w:p>
            <w:r>
              <w:rPr>
                <w:sz w:val="14"/>
              </w:rPr>
              <w:t>1526</w:t>
            </w:r>
          </w:p>
        </w:tc>
        <w:tc>
          <w:tcPr>
            <w:tcW w:type="dxa" w:w="1080"/>
          </w:tcPr>
          <w:p>
            <w:r>
              <w:rPr>
                <w:sz w:val="14"/>
              </w:rPr>
              <w:t>WEAK</w:t>
            </w:r>
          </w:p>
        </w:tc>
        <w:tc>
          <w:tcPr>
            <w:tcW w:type="dxa" w:w="1080"/>
          </w:tcPr>
          <w:p>
            <w:r>
              <w:rPr>
                <w:sz w:val="14"/>
              </w:rPr>
            </w:r>
          </w:p>
        </w:tc>
      </w:tr>
      <w:tr>
        <w:tc>
          <w:tcPr>
            <w:tcW w:type="dxa" w:w="1080"/>
          </w:tcPr>
          <w:p>
            <w:r>
              <w:rPr>
                <w:color w:val="28A745"/>
                <w:sz w:val="14"/>
              </w:rPr>
              <w:t>both/stringent</w:t>
            </w:r>
          </w:p>
        </w:tc>
        <w:tc>
          <w:tcPr>
            <w:tcW w:type="dxa" w:w="1080"/>
          </w:tcPr>
          <w:p>
            <w:r>
              <w:rPr>
                <w:color w:val="28A745"/>
                <w:sz w:val="14"/>
              </w:rPr>
              <w:t>Q4_interpretation</w:t>
            </w:r>
          </w:p>
        </w:tc>
        <w:tc>
          <w:tcPr>
            <w:tcW w:type="dxa" w:w="1080"/>
          </w:tcPr>
          <w:p>
            <w:r>
              <w:rPr>
                <w:color w:val="28A745"/>
                <w:sz w:val="14"/>
              </w:rPr>
              <w:t>Yellow</w:t>
            </w:r>
          </w:p>
        </w:tc>
        <w:tc>
          <w:tcPr>
            <w:tcW w:type="dxa" w:w="1080"/>
          </w:tcPr>
          <w:p>
            <w:r>
              <w:rPr>
                <w:color w:val="28A745"/>
                <w:sz w:val="14"/>
              </w:rPr>
              <w:t>4</w:t>
            </w:r>
          </w:p>
        </w:tc>
        <w:tc>
          <w:tcPr>
            <w:tcW w:type="dxa" w:w="1080"/>
          </w:tcPr>
          <w:p>
            <w:r>
              <w:rPr>
                <w:color w:val="28A745"/>
                <w:sz w:val="14"/>
              </w:rPr>
              <w:t>0</w:t>
            </w:r>
          </w:p>
        </w:tc>
        <w:tc>
          <w:tcPr>
            <w:tcW w:type="dxa" w:w="1080"/>
          </w:tcPr>
          <w:p>
            <w:r>
              <w:rPr>
                <w:color w:val="28A745"/>
                <w:sz w:val="14"/>
              </w:rPr>
              <w:t>3898</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both/lax</w:t>
            </w:r>
          </w:p>
        </w:tc>
        <w:tc>
          <w:tcPr>
            <w:tcW w:type="dxa" w:w="1080"/>
          </w:tcPr>
          <w:p>
            <w:r>
              <w:rPr>
                <w:color w:val="28A745"/>
                <w:sz w:val="14"/>
              </w:rPr>
              <w:t>Q1_conceptual</w:t>
            </w:r>
          </w:p>
        </w:tc>
        <w:tc>
          <w:tcPr>
            <w:tcW w:type="dxa" w:w="1080"/>
          </w:tcPr>
          <w:p>
            <w:r>
              <w:rPr>
                <w:color w:val="28A745"/>
                <w:sz w:val="14"/>
              </w:rPr>
              <w:t>Yellow</w:t>
            </w:r>
          </w:p>
        </w:tc>
        <w:tc>
          <w:tcPr>
            <w:tcW w:type="dxa" w:w="1080"/>
          </w:tcPr>
          <w:p>
            <w:r>
              <w:rPr>
                <w:color w:val="28A745"/>
                <w:sz w:val="14"/>
              </w:rPr>
              <w:t>4</w:t>
            </w:r>
          </w:p>
        </w:tc>
        <w:tc>
          <w:tcPr>
            <w:tcW w:type="dxa" w:w="1080"/>
          </w:tcPr>
          <w:p>
            <w:r>
              <w:rPr>
                <w:color w:val="28A745"/>
                <w:sz w:val="14"/>
              </w:rPr>
              <w:t>0</w:t>
            </w:r>
          </w:p>
        </w:tc>
        <w:tc>
          <w:tcPr>
            <w:tcW w:type="dxa" w:w="1080"/>
          </w:tcPr>
          <w:p>
            <w:r>
              <w:rPr>
                <w:color w:val="28A745"/>
                <w:sz w:val="14"/>
              </w:rPr>
              <w:t>2306</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both/lax</w:t>
            </w:r>
          </w:p>
        </w:tc>
        <w:tc>
          <w:tcPr>
            <w:tcW w:type="dxa" w:w="1080"/>
          </w:tcPr>
          <w:p>
            <w:r>
              <w:rPr>
                <w:color w:val="28A745"/>
                <w:sz w:val="14"/>
              </w:rPr>
              <w:t>Q2_gap_analysis</w:t>
            </w:r>
          </w:p>
        </w:tc>
        <w:tc>
          <w:tcPr>
            <w:tcW w:type="dxa" w:w="1080"/>
          </w:tcPr>
          <w:p>
            <w:r>
              <w:rPr>
                <w:color w:val="28A745"/>
                <w:sz w:val="14"/>
              </w:rPr>
              <w:t>Red</w:t>
            </w:r>
          </w:p>
        </w:tc>
        <w:tc>
          <w:tcPr>
            <w:tcW w:type="dxa" w:w="1080"/>
          </w:tcPr>
          <w:p>
            <w:r>
              <w:rPr>
                <w:color w:val="28A745"/>
                <w:sz w:val="14"/>
              </w:rPr>
              <w:t>2</w:t>
            </w:r>
          </w:p>
        </w:tc>
        <w:tc>
          <w:tcPr>
            <w:tcW w:type="dxa" w:w="1080"/>
          </w:tcPr>
          <w:p>
            <w:r>
              <w:rPr>
                <w:color w:val="28A745"/>
                <w:sz w:val="14"/>
              </w:rPr>
              <w:t>0</w:t>
            </w:r>
          </w:p>
        </w:tc>
        <w:tc>
          <w:tcPr>
            <w:tcW w:type="dxa" w:w="1080"/>
          </w:tcPr>
          <w:p>
            <w:r>
              <w:rPr>
                <w:color w:val="28A745"/>
                <w:sz w:val="14"/>
              </w:rPr>
              <w:t>2908</w:t>
            </w:r>
          </w:p>
        </w:tc>
        <w:tc>
          <w:tcPr>
            <w:tcW w:type="dxa" w:w="1080"/>
          </w:tcPr>
          <w:p>
            <w:r>
              <w:rPr>
                <w:color w:val="28A745"/>
                <w:sz w:val="14"/>
              </w:rPr>
              <w:t>PASS</w:t>
            </w:r>
          </w:p>
        </w:tc>
        <w:tc>
          <w:tcPr>
            <w:tcW w:type="dxa" w:w="1080"/>
          </w:tcPr>
          <w:p>
            <w:r>
              <w:rPr>
                <w:color w:val="28A745"/>
                <w:sz w:val="14"/>
              </w:rPr>
            </w:r>
          </w:p>
        </w:tc>
      </w:tr>
      <w:tr>
        <w:tc>
          <w:tcPr>
            <w:tcW w:type="dxa" w:w="1080"/>
          </w:tcPr>
          <w:p>
            <w:r>
              <w:rPr>
                <w:color w:val="FFC107"/>
                <w:sz w:val="14"/>
              </w:rPr>
              <w:t>both/lax</w:t>
            </w:r>
          </w:p>
        </w:tc>
        <w:tc>
          <w:tcPr>
            <w:tcW w:type="dxa" w:w="1080"/>
          </w:tcPr>
          <w:p>
            <w:r>
              <w:rPr>
                <w:color w:val="FFC107"/>
                <w:sz w:val="14"/>
              </w:rPr>
              <w:t>Q3_researcher</w:t>
            </w:r>
          </w:p>
        </w:tc>
        <w:tc>
          <w:tcPr>
            <w:tcW w:type="dxa" w:w="1080"/>
          </w:tcPr>
          <w:p>
            <w:r>
              <w:rPr>
                <w:color w:val="FFC107"/>
                <w:sz w:val="14"/>
              </w:rPr>
              <w:t>Yellow</w:t>
            </w:r>
          </w:p>
        </w:tc>
        <w:tc>
          <w:tcPr>
            <w:tcW w:type="dxa" w:w="1080"/>
          </w:tcPr>
          <w:p>
            <w:r>
              <w:rPr>
                <w:color w:val="FFC107"/>
                <w:sz w:val="14"/>
              </w:rPr>
              <w:t>1</w:t>
            </w:r>
          </w:p>
        </w:tc>
        <w:tc>
          <w:tcPr>
            <w:tcW w:type="dxa" w:w="1080"/>
          </w:tcPr>
          <w:p>
            <w:r>
              <w:rPr>
                <w:color w:val="FFC107"/>
                <w:sz w:val="14"/>
              </w:rPr>
              <w:t>0</w:t>
            </w:r>
          </w:p>
        </w:tc>
        <w:tc>
          <w:tcPr>
            <w:tcW w:type="dxa" w:w="1080"/>
          </w:tcPr>
          <w:p>
            <w:r>
              <w:rPr>
                <w:color w:val="FFC107"/>
                <w:sz w:val="14"/>
              </w:rPr>
              <w:t>1645</w:t>
            </w:r>
          </w:p>
        </w:tc>
        <w:tc>
          <w:tcPr>
            <w:tcW w:type="dxa" w:w="1080"/>
          </w:tcPr>
          <w:p>
            <w:r>
              <w:rPr>
                <w:color w:val="FFC107"/>
                <w:sz w:val="14"/>
              </w:rPr>
              <w:t>MARGINAL</w:t>
            </w:r>
          </w:p>
        </w:tc>
        <w:tc>
          <w:tcPr>
            <w:tcW w:type="dxa" w:w="1080"/>
          </w:tcPr>
          <w:p>
            <w:r>
              <w:rPr>
                <w:color w:val="FFC107"/>
                <w:sz w:val="14"/>
              </w:rPr>
            </w:r>
          </w:p>
        </w:tc>
      </w:tr>
      <w:tr>
        <w:tc>
          <w:tcPr>
            <w:tcW w:type="dxa" w:w="1080"/>
          </w:tcPr>
          <w:p>
            <w:r>
              <w:rPr>
                <w:color w:val="FFC107"/>
                <w:sz w:val="14"/>
              </w:rPr>
              <w:t>both/lax</w:t>
            </w:r>
          </w:p>
        </w:tc>
        <w:tc>
          <w:tcPr>
            <w:tcW w:type="dxa" w:w="1080"/>
          </w:tcPr>
          <w:p>
            <w:r>
              <w:rPr>
                <w:color w:val="FFC107"/>
                <w:sz w:val="14"/>
              </w:rPr>
              <w:t>Q4_interpretation</w:t>
            </w:r>
          </w:p>
        </w:tc>
        <w:tc>
          <w:tcPr>
            <w:tcW w:type="dxa" w:w="1080"/>
          </w:tcPr>
          <w:p>
            <w:r>
              <w:rPr>
                <w:color w:val="FFC107"/>
                <w:sz w:val="14"/>
              </w:rPr>
              <w:t>Yellow</w:t>
            </w:r>
          </w:p>
        </w:tc>
        <w:tc>
          <w:tcPr>
            <w:tcW w:type="dxa" w:w="1080"/>
          </w:tcPr>
          <w:p>
            <w:r>
              <w:rPr>
                <w:color w:val="FFC107"/>
                <w:sz w:val="14"/>
              </w:rPr>
              <w:t>1</w:t>
            </w:r>
          </w:p>
        </w:tc>
        <w:tc>
          <w:tcPr>
            <w:tcW w:type="dxa" w:w="1080"/>
          </w:tcPr>
          <w:p>
            <w:r>
              <w:rPr>
                <w:color w:val="FFC107"/>
                <w:sz w:val="14"/>
              </w:rPr>
              <w:t>0</w:t>
            </w:r>
          </w:p>
        </w:tc>
        <w:tc>
          <w:tcPr>
            <w:tcW w:type="dxa" w:w="1080"/>
          </w:tcPr>
          <w:p>
            <w:r>
              <w:rPr>
                <w:color w:val="FFC107"/>
                <w:sz w:val="14"/>
              </w:rPr>
              <w:t>2172</w:t>
            </w:r>
          </w:p>
        </w:tc>
        <w:tc>
          <w:tcPr>
            <w:tcW w:type="dxa" w:w="1080"/>
          </w:tcPr>
          <w:p>
            <w:r>
              <w:rPr>
                <w:color w:val="FFC107"/>
                <w:sz w:val="14"/>
              </w:rPr>
              <w:t>MARGINAL</w:t>
            </w:r>
          </w:p>
        </w:tc>
        <w:tc>
          <w:tcPr>
            <w:tcW w:type="dxa" w:w="1080"/>
          </w:tcPr>
          <w:p>
            <w:r>
              <w:rPr>
                <w:color w:val="FFC107"/>
                <w:sz w:val="14"/>
              </w:rPr>
            </w:r>
          </w:p>
        </w:tc>
      </w:tr>
      <w:tr>
        <w:tc>
          <w:tcPr>
            <w:tcW w:type="dxa" w:w="1080"/>
          </w:tcPr>
          <w:p>
            <w:r>
              <w:rPr>
                <w:color w:val="28A745"/>
                <w:sz w:val="14"/>
              </w:rPr>
              <w:t>visual/stringent</w:t>
            </w:r>
          </w:p>
        </w:tc>
        <w:tc>
          <w:tcPr>
            <w:tcW w:type="dxa" w:w="1080"/>
          </w:tcPr>
          <w:p>
            <w:r>
              <w:rPr>
                <w:color w:val="28A745"/>
                <w:sz w:val="14"/>
              </w:rPr>
              <w:t>Q1_conceptual</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3781</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visual/stringent</w:t>
            </w:r>
          </w:p>
        </w:tc>
        <w:tc>
          <w:tcPr>
            <w:tcW w:type="dxa" w:w="1080"/>
          </w:tcPr>
          <w:p>
            <w:r>
              <w:rPr>
                <w:color w:val="28A745"/>
                <w:sz w:val="14"/>
              </w:rPr>
              <w:t>Q2_gap_analysis</w:t>
            </w:r>
          </w:p>
        </w:tc>
        <w:tc>
          <w:tcPr>
            <w:tcW w:type="dxa" w:w="1080"/>
          </w:tcPr>
          <w:p>
            <w:r>
              <w:rPr>
                <w:color w:val="28A745"/>
                <w:sz w:val="14"/>
              </w:rPr>
              <w:t>Red</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1925</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visual/stringent</w:t>
            </w:r>
          </w:p>
        </w:tc>
        <w:tc>
          <w:tcPr>
            <w:tcW w:type="dxa" w:w="1080"/>
          </w:tcPr>
          <w:p>
            <w:r>
              <w:rPr>
                <w:color w:val="28A745"/>
                <w:sz w:val="14"/>
              </w:rPr>
              <w:t>Q3_researcher</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1515</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visual/stringent</w:t>
            </w:r>
          </w:p>
        </w:tc>
        <w:tc>
          <w:tcPr>
            <w:tcW w:type="dxa" w:w="1080"/>
          </w:tcPr>
          <w:p>
            <w:r>
              <w:rPr>
                <w:color w:val="28A745"/>
                <w:sz w:val="14"/>
              </w:rPr>
              <w:t>Q4_interpretation</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1370</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visual/lax</w:t>
            </w:r>
          </w:p>
        </w:tc>
        <w:tc>
          <w:tcPr>
            <w:tcW w:type="dxa" w:w="1080"/>
          </w:tcPr>
          <w:p>
            <w:r>
              <w:rPr>
                <w:color w:val="28A745"/>
                <w:sz w:val="14"/>
              </w:rPr>
              <w:t>Q1_conceptual</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4904</w:t>
            </w:r>
          </w:p>
        </w:tc>
        <w:tc>
          <w:tcPr>
            <w:tcW w:type="dxa" w:w="1080"/>
          </w:tcPr>
          <w:p>
            <w:r>
              <w:rPr>
                <w:color w:val="28A745"/>
                <w:sz w:val="14"/>
              </w:rPr>
              <w:t>PASS</w:t>
            </w:r>
          </w:p>
        </w:tc>
        <w:tc>
          <w:tcPr>
            <w:tcW w:type="dxa" w:w="1080"/>
          </w:tcPr>
          <w:p>
            <w:r>
              <w:rPr>
                <w:color w:val="28A745"/>
                <w:sz w:val="14"/>
              </w:rPr>
            </w:r>
          </w:p>
        </w:tc>
      </w:tr>
      <w:tr>
        <w:tc>
          <w:tcPr>
            <w:tcW w:type="dxa" w:w="1080"/>
          </w:tcPr>
          <w:p>
            <w:r>
              <w:rPr>
                <w:color w:val="DC3545"/>
                <w:sz w:val="14"/>
              </w:rPr>
              <w:t>visual/lax</w:t>
            </w:r>
          </w:p>
        </w:tc>
        <w:tc>
          <w:tcPr>
            <w:tcW w:type="dxa" w:w="1080"/>
          </w:tcPr>
          <w:p>
            <w:r>
              <w:rPr>
                <w:color w:val="DC3545"/>
                <w:sz w:val="14"/>
              </w:rPr>
              <w:t>Q2_gap_analysis</w:t>
            </w:r>
          </w:p>
        </w:tc>
        <w:tc>
          <w:tcPr>
            <w:tcW w:type="dxa" w:w="1080"/>
          </w:tcPr>
          <w:p>
            <w:r>
              <w:rPr>
                <w:color w:val="DC3545"/>
                <w:sz w:val="14"/>
              </w:rPr>
              <w:t>Red</w:t>
            </w:r>
          </w:p>
        </w:tc>
        <w:tc>
          <w:tcPr>
            <w:tcW w:type="dxa" w:w="1080"/>
          </w:tcPr>
          <w:p>
            <w:r>
              <w:rPr>
                <w:color w:val="DC3545"/>
                <w:sz w:val="14"/>
              </w:rPr>
              <w:t>0</w:t>
            </w:r>
          </w:p>
        </w:tc>
        <w:tc>
          <w:tcPr>
            <w:tcW w:type="dxa" w:w="1080"/>
          </w:tcPr>
          <w:p>
            <w:r>
              <w:rPr>
                <w:color w:val="DC3545"/>
                <w:sz w:val="14"/>
              </w:rPr>
              <w:t>1</w:t>
            </w:r>
          </w:p>
        </w:tc>
        <w:tc>
          <w:tcPr>
            <w:tcW w:type="dxa" w:w="1080"/>
          </w:tcPr>
          <w:p>
            <w:r>
              <w:rPr>
                <w:color w:val="DC3545"/>
                <w:sz w:val="14"/>
              </w:rPr>
              <w:t>8177</w:t>
            </w:r>
          </w:p>
        </w:tc>
        <w:tc>
          <w:tcPr>
            <w:tcW w:type="dxa" w:w="1080"/>
          </w:tcPr>
          <w:p>
            <w:r>
              <w:rPr>
                <w:color w:val="DC3545"/>
                <w:sz w:val="14"/>
              </w:rPr>
              <w:t>FAIL</w:t>
            </w:r>
          </w:p>
        </w:tc>
        <w:tc>
          <w:tcPr>
            <w:tcW w:type="dxa" w:w="1080"/>
          </w:tcPr>
          <w:p>
            <w:r>
              <w:rPr>
                <w:color w:val="DC3545"/>
                <w:sz w:val="14"/>
              </w:rPr>
            </w:r>
          </w:p>
        </w:tc>
      </w:tr>
      <w:tr>
        <w:tc>
          <w:tcPr>
            <w:tcW w:type="dxa" w:w="1080"/>
          </w:tcPr>
          <w:p>
            <w:r>
              <w:rPr>
                <w:color w:val="28A745"/>
                <w:sz w:val="14"/>
              </w:rPr>
              <w:t>visual/lax</w:t>
            </w:r>
          </w:p>
        </w:tc>
        <w:tc>
          <w:tcPr>
            <w:tcW w:type="dxa" w:w="1080"/>
          </w:tcPr>
          <w:p>
            <w:r>
              <w:rPr>
                <w:color w:val="28A745"/>
                <w:sz w:val="14"/>
              </w:rPr>
              <w:t>Q3_researcher</w:t>
            </w:r>
          </w:p>
        </w:tc>
        <w:tc>
          <w:tcPr>
            <w:tcW w:type="dxa" w:w="1080"/>
          </w:tcPr>
          <w:p>
            <w:r>
              <w:rPr>
                <w:color w:val="28A745"/>
                <w:sz w:val="14"/>
              </w:rPr>
              <w:t>Yellow</w:t>
            </w:r>
          </w:p>
        </w:tc>
        <w:tc>
          <w:tcPr>
            <w:tcW w:type="dxa" w:w="1080"/>
          </w:tcPr>
          <w:p>
            <w:r>
              <w:rPr>
                <w:color w:val="28A745"/>
                <w:sz w:val="14"/>
              </w:rPr>
              <w:t>1</w:t>
            </w:r>
          </w:p>
        </w:tc>
        <w:tc>
          <w:tcPr>
            <w:tcW w:type="dxa" w:w="1080"/>
          </w:tcPr>
          <w:p>
            <w:r>
              <w:rPr>
                <w:color w:val="28A745"/>
                <w:sz w:val="14"/>
              </w:rPr>
              <w:t>0</w:t>
            </w:r>
          </w:p>
        </w:tc>
        <w:tc>
          <w:tcPr>
            <w:tcW w:type="dxa" w:w="1080"/>
          </w:tcPr>
          <w:p>
            <w:r>
              <w:rPr>
                <w:color w:val="28A745"/>
                <w:sz w:val="14"/>
              </w:rPr>
              <w:t>1354</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visual/lax</w:t>
            </w:r>
          </w:p>
        </w:tc>
        <w:tc>
          <w:tcPr>
            <w:tcW w:type="dxa" w:w="1080"/>
          </w:tcPr>
          <w:p>
            <w:r>
              <w:rPr>
                <w:color w:val="28A745"/>
                <w:sz w:val="14"/>
              </w:rPr>
              <w:t>Q4_interpretation</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5148</w:t>
            </w:r>
          </w:p>
        </w:tc>
        <w:tc>
          <w:tcPr>
            <w:tcW w:type="dxa" w:w="1080"/>
          </w:tcPr>
          <w:p>
            <w:r>
              <w:rPr>
                <w:color w:val="28A745"/>
                <w:sz w:val="14"/>
              </w:rPr>
              <w:t>PASS</w:t>
            </w:r>
          </w:p>
        </w:tc>
        <w:tc>
          <w:tcPr>
            <w:tcW w:type="dxa" w:w="1080"/>
          </w:tcPr>
          <w:p>
            <w:r>
              <w:rPr>
                <w:color w:val="28A745"/>
                <w:sz w:val="14"/>
              </w:rPr>
            </w:r>
          </w:p>
        </w:tc>
      </w:tr>
    </w:tbl>
    <w:p>
      <w:r>
        <w:br/>
        <w:t>12 PASS, 2 MARGINAL, 1 WEAK, 1 FAIL / 16 — Overall: NEEDS REVISION</w:t>
      </w:r>
    </w:p>
    <w:p>
      <w:pPr>
        <w:pStyle w:val="Heading1"/>
      </w:pPr>
      <w:r>
        <w:t>Detailed Responses</w:t>
      </w:r>
    </w:p>
    <w:p>
      <w:pPr>
        <w:pStyle w:val="Heading2"/>
      </w:pPr>
      <w:r>
        <w:t>display=both, prompt=stringent</w:t>
      </w:r>
    </w:p>
    <w:p>
      <w:pPr>
        <w:pStyle w:val="Heading3"/>
      </w:pPr>
      <w:r>
        <w:t>Q1_conceptual: What is Responsible AI?</w:t>
      </w:r>
    </w:p>
    <w:p>
      <w:r>
        <w:rPr>
          <w:i/>
          <w:sz w:val="16"/>
        </w:rPr>
        <w:t>Banners: Yellow | 2319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is generally understood as a sociotechnical approach to designing, developing, and deploying AI systems that prioritises ethical, transparent, fair, and accountable practices. It is not a single technical solution but rather a framework that spans governance, design methodologies, auditing, and stakeholder engagement across the entire AI lifecycle. Many authors describe it as a response to the societal risks posed by AI, including bias, privacy violations, lack of transparency, and unintended harms, while also aiming to ensure that AI technologies benefit individuals and society as a whole.</w:t>
        <w:br/>
        <w:br/>
        <w:t>This concept is often described as encompassing broader principles such as trustworthiness, fairness, accountability, and human-centred design, which are frequently cited in policy frameworks like the EU’s *Ethics Guidelines for Trustworthy AI* and the *AI Act*. Responsible AI also intersects with fields like explainable AI (XAI), algorithmic auditing, and AI governance, where mechanisms are developed to make AI systems more interpretable, auditable, and aligned with societal values. The emphasis is on balancing innovation with safeguards, ensuring that AI systems are not only technically robust but also socially legitimate.</w:t>
        <w:br/>
        <w:br/>
        <w:t>In the indexed UNINOVIS database, topics closely related to Responsible AI that appear include **transparency in AI**, **fairness in AI**, **trustworthy AI**, **AI ethics**, **accountability in AI**, and **explainable AI (XAI)**. These topics are reflected in research from multiple UNINOVIS partners, particularly in studies on transparency, machine learning ethics, and human-computer interaction. However, subtopics such as algorithmic auditing, AI safety, data sovereignty, and AI supply chain ethics do not appear in the indexed database, suggesting potential gaps in current research coverage within the UNINOVIS alliance.</w:t>
        <w:br/>
        <w:br/>
        <w:t>For formal definitions and frameworks, consult authoritative sources such as the EU AI Act or the *Ethics Guidelines for Trustworthy AI* provided in the glossary.</w:t>
      </w:r>
    </w:p>
    <w:p>
      <w:pPr>
        <w:pStyle w:val="Heading3"/>
      </w:pPr>
      <w:r>
        <w:t>Q2_gap_analysis: List any topics related with responsible AI that have not been studied</w:t>
      </w:r>
    </w:p>
    <w:p>
      <w:r>
        <w:rPr>
          <w:i/>
          <w:sz w:val="16"/>
        </w:rPr>
        <w:t>Banners: Red | 2438 chars</w:t>
      </w:r>
    </w:p>
    <w:p>
      <w:r>
        <w:rPr>
          <w:sz w:val="14"/>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188 papers, the following topics—commonly discussed in the broader literature on responsible AI—do not appear in the current index:</w:t>
        <w:br/>
        <w:br/>
        <w:t>- **AI red-teaming and adversarial robustness** (e.g., systematic testing of AI systems for vulnerabilities, robustness against adversarial attacks)</w:t>
        <w:br/>
        <w:t>- **AI supply chain ethics** (e.g., ethical implications of AI model and data sourcing, dependency chains, and vendor transparency)</w:t>
        <w:br/>
        <w:t>- **AI and environmental impact** (e.g., carbon footprint of AI training/inference, sustainable AI practices)</w:t>
        <w:br/>
        <w:t>- **Algorithmic auditing frameworks** (e.g., standardized methods for auditing AI systems for bias, fairness, or compliance)</w:t>
        <w:br/>
        <w:t>- **Data sovereignty and AI governance** (e.g., ethical and legal implications of cross-border data flows in AI systems)</w:t>
        <w:br/>
        <w:t>- **Human-AI interaction and trust calibration** (e.g., designing interfaces that foster appropriate trust in AI outputs)</w:t>
        <w:br/>
        <w:t>- **AI and disability** (e.g., accessibility of AI systems, inclusive design for users with disabilities)</w:t>
        <w:br/>
        <w:t>- **AI in education: plagiarism detection and academic integrity** (beyond cheating detection, broader ethical use of AI in learning)</w:t>
        <w:br/>
        <w:t>- **AI fairness in healthcare diagnostics** (e.g., subgroup fairness across demographic groups in medical AI models)</w:t>
        <w:br/>
        <w:t>- **Explainable AI for non-technical stakeholders** (e.g., methods to explain AI decisions to policymakers, patients, or general public)</w:t>
        <w:br/>
        <w:t>- **AI and indigenous data sovereignty** (e.g., ethical use of data from indigenous communities in AI models)</w:t>
        <w:br/>
        <w:t>- **AI in criminal justice: risk assessment fairness** (e.g., fairness and bias in predictive policing or recidivism models)</w:t>
        <w:br/>
        <w:t>- **AI and labor rights** (e.g., ethical implications of AI-driven automation on workers’ rights and job displacement)</w:t>
        <w:br/>
        <w:t>- **AI and neuroethics** (e.g., ethical implications of brain-computer interfaces and AI in neuroscience)</w:t>
        <w:br/>
        <w:t>- **AI and algorithmic colonialism** (e.g., power imbalances in AI development and deployment across global regions)</w:t>
        <w:br/>
        <w:br/>
        <w:t>This list reflects the absence of these topics in the indexed records. It is possible that relevant work exists under different terminology or has not been indexed in the current database.</w:t>
      </w:r>
    </w:p>
    <w:p>
      <w:pPr>
        <w:pStyle w:val="Heading3"/>
      </w:pPr>
      <w:r>
        <w:t>Q3_researcher: What do you know of Enrique Alba</w:t>
      </w:r>
    </w:p>
    <w:p>
      <w:r>
        <w:rPr>
          <w:i/>
          <w:sz w:val="16"/>
        </w:rPr>
        <w:t>Banners: Yellow | 1526 chars</w:t>
      </w:r>
    </w:p>
    <w:p>
      <w:r>
        <w:rPr>
          <w:sz w:val="14"/>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associated with **UMA (Universidad de Málaga)** in the UNINOVIS alliance.</w:t>
        <w:br/>
        <w:br/>
        <w:t>### **Researcher Profile**</w:t>
        <w:br/>
        <w:t>**Name:** Enrique Alba</w:t>
        <w:br/>
        <w:t>**University:** UMA (Universidad de Málaga)</w:t>
        <w:br/>
        <w:br/>
        <w:t>---</w:t>
        <w:br/>
        <w:br/>
        <w:t>### **Publications (1 verified)**</w:t>
        <w:br/>
        <w:t>1. **"A multi-objective approach for communication reduction in federated learning under devices heterogeneity constraints"** (2024)</w:t>
        <w:br/>
        <w:t xml:space="preserve">   **ID:** W4392133813 [PDF](/api/agents/responsible_ai3/pdf/W4392133813.pdf)</w:t>
        <w:br/>
        <w:t xml:space="preserve">   [PDF](/api/agents/responsible_ai3/pdf/W4392133813.pdf)</w:t>
        <w:br/>
        <w:t xml:space="preserve">   **Topics:** Artificial intelligence, Computer science, Convolutional neural network, Distributed computing, MNIST database, Machine learning, Overhead (engineering), Reduction (mathematics), Set (abstract data type), Task (project management)</w:t>
        <w:br/>
        <w:br/>
        <w:t>---</w:t>
        <w:br/>
        <w:br/>
        <w:t>### **Research Projects (1 verified)**</w:t>
        <w:br/>
        <w:t>1. **"TAILOR: Foundations of Trustworthy AI - Integrating Reasoning, Learning and Optimization"**</w:t>
        <w:br/>
        <w:t xml:space="preserve">   **Grant ID:** 952215</w:t>
        <w:br/>
        <w:t xml:space="preserve">   **Role:** Participant</w:t>
        <w:br/>
        <w:t xml:space="preserve">   **Topics:** Artificial intelligence, Computer science, Convolutional neural network, Distributed computing, MNIST database, Machine learning, Overhead (engineering), Reduction (mathematics), Set (abstract data type), Task (project management)</w:t>
      </w:r>
    </w:p>
    <w:p>
      <w:pPr>
        <w:pStyle w:val="Heading3"/>
      </w:pPr>
      <w:r>
        <w:t>Q4_interpretation: What are the main challenges for trustworthy AI in healthcare?</w:t>
      </w:r>
    </w:p>
    <w:p>
      <w:r>
        <w:rPr>
          <w:i/>
          <w:sz w:val="16"/>
        </w:rPr>
        <w:t>Banners: Yellow | 3898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Trustworthy AI in healthcare is generally understood as an approach that ensures AI systems used in medical settings are lawful, ethical, and robust while aligning with principles such as transparency, fairness, accountability, and human oversight. This concept is often described as extending beyond technical reliability to include governance, stakeholder trust, and alignment with societal values. In healthcare, where decisions directly impact patient outcomes, trustworthy AI must address unique challenges such as data privacy, regulatory compliance, and the need for explainability in clinical decision-making. Many authors describe the integration of AI into healthcare as a sociotechnical challenge, where technical solutions must be balanced with ethical, legal, and social considerations to ensure acceptance and safe deployment.</w:t>
        <w:br/>
        <w:br/>
        <w:t>One of the most commonly cited challenges is the tension between transparency and performance. High-performing AI models, particularly deep learning systems, often operate as "black boxes," making it difficult for clinicians to understand how decisions are made. This lack of interpretability can undermine trust, especially in high-stakes environments like diagnostics or treatment planning. Additionally, healthcare data is frequently siloed, fragmented, and subject to strict privacy regulations such as GDPR, which complicates the development of large, representative datasets necessary for training robust models. Bias in training data—whether due to underrepresentation of certain populations or historical disparities in healthcare—can also lead to discriminatory outcomes, raising ethical concerns about fairness and equity.</w:t>
        <w:br/>
        <w:br/>
        <w:t>Another significant challenge lies in balancing innovation with accountability. Healthcare AI systems must comply with stringent regulatory frameworks, such as the EU AI Act and medical device regulations, which impose requirements for risk management, post-market surveillance, and transparency. Ensuring that AI systems are robust against adversarial attacks or distribution shifts is critical, as failures could have life-or-death consequences. Moreover, the deployment of AI in healthcare raises questions about liability and responsibility: when an AI system makes an error, who is accountable—the developer, the healthcare provider, or the institution? Addressing these challenges requires interdisciplinary collaboration among technologists, clinicians, ethicists, policymakers, and patients to co-design systems that are not only technically sound but also socially and ethically responsible.</w:t>
        <w:br/>
        <w:br/>
        <w:t>---</w:t>
        <w:br/>
        <w:br/>
        <w:t>In the indexed UNINOVIS database, topics closely related to these challenges—such as **healthcare**, **transparency**, **fairness**, **acc</w:t>
        <w:br/>
        <w:t>[...truncated...]</w:t>
      </w:r>
    </w:p>
    <w:p>
      <w:pPr>
        <w:pStyle w:val="Heading2"/>
      </w:pPr>
      <w:r>
        <w:t>display=both, prompt=lax</w:t>
      </w:r>
    </w:p>
    <w:p>
      <w:pPr>
        <w:pStyle w:val="Heading3"/>
      </w:pPr>
      <w:r>
        <w:t>Q1_conceptual: What is Responsible AI?</w:t>
      </w:r>
    </w:p>
    <w:p>
      <w:r>
        <w:rPr>
          <w:i/>
          <w:sz w:val="16"/>
        </w:rPr>
        <w:t>Banners: Yellow | 2306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is generally understood as a sociotechnical approach to designing, developing, and deploying AI systems that prioritises ethical considerations, accountability, and societal well-being alongside technical performance. It is often described as a framework that spans the entire AI lifecycle, integrating governance, stakeholder engagement, and technical practices to mitigate harms while maximising benefits. Many authors emphasise that Responsible AI is not a single technical solution but rather a dynamic process involving continuous evaluation, transparency, and alignment with human values. This concept is commonly cited in policy documents and academic work as a response to the risks posed by opaque, biased, or unaccountable AI systems.</w:t>
        <w:br/>
        <w:br/>
        <w:t>The idea of Responsible AI intersects closely with other related concepts such as Trustworthy AI, AI Ethics, and Explainable AI, though definitions vary across institutions and contexts. For instance, some frameworks treat Responsible AI as an overarching goal, while others frame it as a set of operational practices. Common themes include fairness, accountability, transparency, and the mitigation of societal and environmental impacts, though the emphasis on these elements can differ depending on the application domain or regulatory environment.</w:t>
        <w:br/>
        <w:br/>
        <w:t>In the indexed UNINOVIS research database, several related topics are represented, including explainability, transparency, fairness, and engineering ethics, particularly in papers from universities such as UDCLV, UMA, USPN, and UT. However, explicit references to "Responsible AI" as a unified concept are less frequently found in the titles or abstracts of the indexed papers, suggesting that research often addresses its components—such as fairness or transparency—without always using the term itself. For formal definitions and frameworks, authoritative sources like the European Commission’s *Ethics Guidelines for Trustworthy AI* or Dignum’s *Responsible Artificial Intelligence* provide structured guidance.</w:t>
      </w:r>
    </w:p>
    <w:p>
      <w:pPr>
        <w:pStyle w:val="Heading3"/>
      </w:pPr>
      <w:r>
        <w:t>Q2_gap_analysis: List any topics related with responsible AI that have not been studied</w:t>
      </w:r>
    </w:p>
    <w:p>
      <w:r>
        <w:rPr>
          <w:i/>
          <w:sz w:val="16"/>
        </w:rPr>
        <w:t>Banners: Red | 2908 chars</w:t>
      </w:r>
    </w:p>
    <w:p>
      <w:r>
        <w:rPr>
          <w:sz w:val="14"/>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188 papers from UNINOVIS universities, the following topics related to **responsible AI** do not appear in the current index:</w:t>
        <w:br/>
        <w:br/>
        <w:t>1. **AI fairness in public sector decision-making** (e.g., algorithmic bias in welfare allocation, judicial sentencing, or law enforcement).</w:t>
        <w:br/>
        <w:t>2. **Explainable AI (XAI) for non-technical stakeholders** (e.g., frameworks tailored for policymakers, healthcare administrators, or educators).</w:t>
        <w:br/>
        <w:t>3. **AI governance in small and medium-sized enterprises (SMEs)** (e.g., practical implementation of ethical AI in resource-limited settings).</w:t>
        <w:br/>
        <w:t>4. **Cross-cultural ethical frameworks for AI** (e.g., comparative studies on AI ethics across different regions or legal systems).</w:t>
        <w:br/>
        <w:t>5. **AI and algorithmic accountability in crisis response** (e.g., ethical dilemmas in AI-driven disaster management or emergency resource allocation).</w:t>
        <w:br/>
        <w:t>6. **Responsible AI in creative industries** (e.g., ethical use of generative AI in art, music, or journalism).</w:t>
        <w:br/>
        <w:t>7. **AI-driven misinformation detection in multilingual contexts** (e.g., ethical challenges in cross-linguistic disinformation campaigns).</w:t>
        <w:br/>
        <w:t>8. **Ethical implications of AI in environmental sustainability** (e.g., AI’s role in climate policy, carbon footprint tracking, or greenwashing detection).</w:t>
        <w:br/>
        <w:t>9. **AI and human rights in digital surveillance** (e.g., ethical boundaries of AI-driven monitoring in public spaces or workplace productivity tracking).</w:t>
        <w:br/>
        <w:t>10. **Responsible AI in education beyond generative tools** (e.g., ethical use of AI in curriculum design, student assessment, or institutional decision-making).</w:t>
        <w:br/>
        <w:t>11. **AI ethics in financial inclusion** (e.g., fairness in AI-driven loan approvals, credit scoring, or insurance underwriting).</w:t>
        <w:br/>
        <w:t>12. **Ethical AI in aging and elderly care** (e.g., AI companionship, fall detection, or cognitive assistance for older adults).</w:t>
        <w:br/>
        <w:t>13. **AI and labor rights in platform economies** (e.g., ethical concerns around AI-driven gig work, algorithmic management, or worker surveillance).</w:t>
        <w:br/>
        <w:t>14. **Responsible AI in healthcare beyond diagnostics** (e.g., AI in patient triage, resource allocation, or end-of-life care decisions).</w:t>
        <w:br/>
        <w:t>15. **AI ethics in military and defense applications** (e.g., ethical use of AI in autonomous weapons, cyber warfare, or strategic decision-making).</w:t>
        <w:br/>
        <w:br/>
        <w:t>---</w:t>
        <w:br/>
        <w:t>**Note**: This list reflects the absence of these topics in the indexed records. It is possible that relevant work exists under different terminology or has not been indexed in the current database. Additionally, some topics may be indirectly addressed in broader papers (e.g., AI in healthcare or education) without explicit focus on ethical dimensions.</w:t>
      </w:r>
    </w:p>
    <w:p>
      <w:pPr>
        <w:pStyle w:val="Heading3"/>
      </w:pPr>
      <w:r>
        <w:t>Q3_researcher: What do you know of Enrique Alba</w:t>
      </w:r>
    </w:p>
    <w:p>
      <w:r>
        <w:rPr>
          <w:i/>
          <w:sz w:val="16"/>
        </w:rPr>
        <w:t>Banners: Yellow | 1645 chars</w:t>
      </w:r>
    </w:p>
    <w:p>
      <w:r>
        <w:rPr>
          <w:sz w:val="14"/>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 researcher affiliated with **UMA (Universidad de Málaga)**.</w:t>
        <w:br/>
        <w:br/>
        <w:t>### **Research Focus**</w:t>
        <w:br/>
        <w:t>Based on the available data, his work intersects with:</w:t>
        <w:br/>
        <w:t>- **Artificial intelligence** and **machine learning**, particularly in areas like federated learning, optimization, and distributed computing.</w:t>
        <w:br/>
        <w:t>- **Computer science**, including neural networks (e.g., convolutional neural networks) and mathematical foundations (e.g., set theory, reduction techniques).</w:t>
        <w:br/>
        <w:br/>
        <w:t>### **Publications**</w:t>
        <w:br/>
        <w:t>He has **1 verified paper** in the database:</w:t>
        <w:br/>
        <w:t>- **"A multi-objective approach for communication reduction in federated learning under devices heterogeneity constraints"** (2024)</w:t>
        <w:br/>
        <w:t xml:space="preserve">  *(ID: W4392133813) [PDF](/api/agents/responsible_ai3/pdf/W4392133813.pdf)*</w:t>
        <w:br/>
        <w:br/>
        <w:t>### **Research Projects**</w:t>
        <w:br/>
        <w:t>He is involved in **1 funded project**:</w:t>
        <w:br/>
        <w:t>- **"TAILOR: Foundations of Trustworthy AI - Integrating Reasoning, Learning and Optimization"**</w:t>
        <w:br/>
        <w:t xml:space="preserve">  *(Grant: 952215, EU-funded under Horizon 2020)*</w:t>
        <w:br/>
        <w:br/>
        <w:t>### **Topics of Interest**</w:t>
        <w:br/>
        <w:t>The project and paper suggest a focus on:</w:t>
        <w:br/>
        <w:t>- **Trustworthy AI** (aligned with UNINOVIS’ Responsible AI themes).</w:t>
        <w:br/>
        <w:t>- **Federated learning** (distributed AI with privacy-preserving properties).</w:t>
        <w:br/>
        <w:t>- **Optimization and scalability** in AI systems.</w:t>
        <w:br/>
        <w:br/>
        <w:t>Would you like details on his paper, project, or related research in UNINOVIS?</w:t>
      </w:r>
    </w:p>
    <w:p>
      <w:pPr>
        <w:pStyle w:val="Heading3"/>
      </w:pPr>
      <w:r>
        <w:t>Q4_interpretation: What are the main challenges for trustworthy AI in healthcare?</w:t>
      </w:r>
    </w:p>
    <w:p>
      <w:r>
        <w:rPr>
          <w:i/>
          <w:sz w:val="16"/>
        </w:rPr>
        <w:t>Banners: Yellow | 2172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Trustworthy AI in healthcare is generally understood as requiring systems that are lawful, ethical, and robust while addressing the sector’s unique complexities. One recurring challenge is balancing transparency with the opacity of advanced models, particularly deep learning systems used in medical imaging or diagnostics. While these models may achieve high accuracy, their decision-making processes are often difficult to interpret, raising concerns about accountability when errors occur. Another issue is the presence of biases in training data, which can lead to disparities in care quality across demographic groups. For example, datasets underrepresenting certain populations may result in models that perform poorly for those groups, undermining fairness and equity.</w:t>
        <w:br/>
        <w:br/>
        <w:t>The integration of AI into clinical workflows also introduces operational challenges, such as ensuring seamless interoperability with existing health IT systems and maintaining clinician trust in AI recommendations. Ethical concerns around patient privacy and data governance further complicate deployment, especially when sensitive health data is shared across institutions or borders. Additionally, the dynamic nature of medical knowledge means AI models must continuously adapt to new evidence, which raises questions about ongoing validation and regulatory compliance.</w:t>
        <w:br/>
        <w:br/>
        <w:t>Within the UNINOVIS research database, topics closely related to these challenges—such as healthcare, transparency, fairness, and accountability—are represented, particularly in papers from universities like UDCLV, UMA, and USPN. However, explicit discussions of healthcare-specific regulatory frameworks or clinical validation processes are less prominently featured in the indexed work. For formal definitions and sector-specific guidance, authoritative sources like the EU AI Act or guidelines from health organizations would be essential.</w:t>
      </w:r>
    </w:p>
    <w:p>
      <w:pPr>
        <w:pStyle w:val="Heading2"/>
      </w:pPr>
      <w:r>
        <w:t>display=visual, prompt=stringent</w:t>
      </w:r>
    </w:p>
    <w:p>
      <w:pPr>
        <w:pStyle w:val="Heading3"/>
      </w:pPr>
      <w:r>
        <w:t>Q1_conceptual: What is Responsible AI?</w:t>
      </w:r>
    </w:p>
    <w:p>
      <w:r>
        <w:rPr>
          <w:i/>
          <w:sz w:val="16"/>
        </w:rPr>
        <w:t>Banners: Yellow | 3781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refers to the practice of designing, developing, and deploying artificial intelligence systems in a manner that is ethical, transparent, fair, and accountable. It is a sociotechnical framework that spans governance, design practices, auditing, and stakeholder engagement across the entire AI lifecycle. Responsible AI ensures that AI technologies benefit individuals and society while minimising potential harms.</w:t>
        <w:br/>
        <w:br/>
        <w:t>---</w:t>
        <w:br/>
        <w:br/>
        <w:t>### Key Principles of Responsible AI:</w:t>
        <w:br/>
        <w:t>1. **Ethical Design**: Embedding ethical considerations into the design and development of AI systems.</w:t>
        <w:br/>
        <w:t>2. **Transparency**: Making AI systems understandable and explainable to stakeholders, including users, developers, and regulators.</w:t>
        <w:br/>
        <w:t>3. **Fairness**: Ensuring AI systems do not produce discriminatory outcomes across different groups (e.g., by race, gender, age, or disability).</w:t>
        <w:br/>
        <w:t>4. **Accountability**: Establishing clear responsibilities for the outcomes and impacts of AI systems, including mechanisms for redress when harm occurs.</w:t>
        <w:br/>
        <w:t>5. **Privacy and Data Governance**: Protecting user data and ensuring compliance with privacy regulations.</w:t>
        <w:br/>
        <w:t>6. **Robustness and Safety**: Ensuring AI systems are reliable, secure, and resilient to adversarial attacks or unintended consequences.</w:t>
        <w:br/>
        <w:t>7. **Human Agency and Oversight**: Maintaining human control over AI systems to prevent undue automation bias or loss of autonomy.</w:t>
        <w:br/>
        <w:t>8. **Societal and Environmental Well-being**: Considering the broader impact of AI on society and the environment, including sustainability and inclusivity.</w:t>
        <w:br/>
        <w:br/>
        <w:t>---</w:t>
        <w:br/>
        <w:br/>
        <w:t>### Related Concepts:</w:t>
        <w:br/>
        <w:t>- **Trustworthy AI**: AI systems that are lawful, ethical, and robust, meeting requirements such as human agency, technical robustness, privacy, transparency, fairness, societal well-being, and accountability.</w:t>
        <w:br/>
        <w:t>- **AI Ethics**: The branch of applied ethics that examines the moral implications of AI systems, addressing bias, privacy, autonomy, informed consent, and societal impact.</w:t>
        <w:br/>
        <w:t>- **Fairness in AI**: Designing AI systems to avoid discriminatory outcomes and ensuring equitable treatment across different groups.</w:t>
        <w:br/>
        <w:t>- **Transparency in AI**: Making AI systems understandable and explainable to stakeholders.</w:t>
        <w:br/>
        <w:t>- **Accountability in AI**: Ensuring clear responsibility for AI system outcomes and mechanisms for redress.</w:t>
        <w:br/>
        <w:t>- **AI Governance**: Frameworks, policies, and institutions that guide the development, deployment, and oversight of AI systems.</w:t>
        <w:br/>
        <w:t>- **Explainable Artificial Intelligence (XAI)**: Techniques that make AI system behavior and outputs understandable to humans.</w:t>
        <w:br/>
        <w:t>- **Human-Centred AI**: An approach to AI design that prioritises human needs, capabilities, and values, ensuring AI augments rather than replaces humans.</w:t>
        <w:br/>
        <w:br/>
        <w:t>---</w:t>
        <w:br/>
        <w:t>### References:</w:t>
        <w:br/>
        <w:t>-</w:t>
        <w:br/>
        <w:t>[...truncated...]</w:t>
      </w:r>
    </w:p>
    <w:p>
      <w:pPr>
        <w:pStyle w:val="Heading3"/>
      </w:pPr>
      <w:r>
        <w:t>Q2_gap_analysis: List any topics related with responsible AI that have not been studied</w:t>
      </w:r>
    </w:p>
    <w:p>
      <w:r>
        <w:rPr>
          <w:i/>
          <w:sz w:val="16"/>
        </w:rPr>
        <w:t>Banners: Red | 1925 chars</w:t>
      </w:r>
    </w:p>
    <w:p>
      <w:r>
        <w:rPr>
          <w:sz w:val="14"/>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188 papers on responsible AI topics from UNINOVIS universities, the following subtopics within the broader domain of responsible AI do **not appear** in the indexed database:</w:t>
        <w:br/>
        <w:br/>
        <w:t>- **AI red-teaming / adversarial robustness testing**</w:t>
        <w:br/>
        <w:t>- **AI supply chain ethics and traceability**</w:t>
        <w:br/>
        <w:t>- **AI and environmental impact (e.g., carbon footprint of AI systems)**</w:t>
        <w:br/>
        <w:t>- **Algorithmic auditing frameworks and standards**</w:t>
        <w:br/>
        <w:t>- **Data sovereignty and cross-border AI governance**</w:t>
        <w:br/>
        <w:t>- **AI and disability rights (e.g., accessibility, bias against disabled users)**</w:t>
        <w:br/>
        <w:t>- **AI safety engineering (e.g., formal verification, fail-safe design)**</w:t>
        <w:br/>
        <w:t>- **Human-AI interaction design for trust and accountability**</w:t>
        <w:br/>
        <w:t>- **AI and cultural heritage: ethical digitization and bias**</w:t>
        <w:br/>
        <w:t>- **AI in critical infrastructure: safety and resilience**</w:t>
        <w:br/>
        <w:t>- **AI and indigenous data rights**</w:t>
        <w:br/>
        <w:t>- **AI in education: algorithmic accountability in learning analytics**</w:t>
        <w:br/>
        <w:t>- **AI and neuroethics (e.g., brain-computer interfaces, cognitive augmentation)**</w:t>
        <w:br/>
        <w:t>- **AI and gender identity: inclusivity and bias in AI systems**</w:t>
        <w:br/>
        <w:t>- **AI and animal ethics (e.g., AI in veterinary care, animal monitoring)**</w:t>
        <w:br/>
        <w:t>- **AI and neurodiversity (e.g., autism, ADHD, dyslexia in AI design)**</w:t>
        <w:br/>
        <w:t>- **AI and post-colonial critique: decolonizing AI datasets and models**</w:t>
        <w:br/>
        <w:t>- **AI and labor rights in platform economies (beyond surveillance concerns)**</w:t>
        <w:br/>
        <w:t>- **AI and children’s rights: age-appropriate AI design and protection**</w:t>
        <w:br/>
        <w:t>- **AI and digital sovereignty in healthcare data ecosystems**</w:t>
        <w:br/>
        <w:br/>
        <w:t>These topics are commonly discussed in the broader responsible AI discourse but are not explicitly represented in the indexed UNINOVIS research papers.</w:t>
      </w:r>
    </w:p>
    <w:p>
      <w:pPr>
        <w:pStyle w:val="Heading3"/>
      </w:pPr>
      <w:r>
        <w:t>Q3_researcher: What do you know of Enrique Alba</w:t>
      </w:r>
    </w:p>
    <w:p>
      <w:r>
        <w:rPr>
          <w:i/>
          <w:sz w:val="16"/>
        </w:rPr>
        <w:t>Banners: Yellow | 1515 chars</w:t>
      </w:r>
    </w:p>
    <w:p>
      <w:r>
        <w:rPr>
          <w:sz w:val="14"/>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affiliated with **UMA (Universidad de Málaga)** as a researcher.</w:t>
        <w:br/>
        <w:br/>
        <w:t>### **Researcher Details**</w:t>
        <w:br/>
        <w:t>- **Name**: Enrique Alba</w:t>
        <w:br/>
        <w:t>- **University**: UMA (Universidad de Málaga)</w:t>
        <w:br/>
        <w:br/>
        <w:t>---</w:t>
        <w:br/>
        <w:br/>
        <w:t>### **Publications**</w:t>
        <w:br/>
        <w:t>1. **"A multi-objective approach for communication reduction in federated learning under devices heterogeneity constraints"** (2024)</w:t>
        <w:br/>
        <w:t xml:space="preserve">   - **ID**: W4392133813 [PDF](/api/agents/responsible_ai3/pdf/W4392133813.pdf)</w:t>
        <w:br/>
        <w:t xml:space="preserve">   - [PDF](/api/agents/responsible_ai3/pdf/W4392133813.pdf)</w:t>
        <w:br/>
        <w:t xml:space="preserve">   - **Topics**: Artificial intelligence, Computer science, Convolutional neural network, Distributed computing, MNIST database, Machine learning, Overhead (engineering), Reduction (mathematics), Set (abstract data type), Task (project management)</w:t>
        <w:br/>
        <w:br/>
        <w:t>---</w:t>
        <w:br/>
        <w:br/>
        <w:t>### **Research Projects**</w:t>
        <w:br/>
        <w:t>1. **"TAILOR: Foundations of Trustworthy AI - Integrating Reasoning, Learning and Optimization"**</w:t>
        <w:br/>
        <w:t xml:space="preserve">   - **Grant ID**: 952215</w:t>
        <w:br/>
        <w:t xml:space="preserve">   - **Funder**: EU (Horizon 2020)</w:t>
        <w:br/>
        <w:t xml:space="preserve">   - **Topics**: Artificial intelligence, Computer science, Convolutional neural network, Distributed computing, MNIST database, Machine learning, Overhead (engineering), Reduction (mathematics), Set (abstract data type), Task (project management)</w:t>
      </w:r>
    </w:p>
    <w:p>
      <w:pPr>
        <w:pStyle w:val="Heading3"/>
      </w:pPr>
      <w:r>
        <w:t>Q4_interpretation: What are the main challenges for trustworthy AI in healthcare?</w:t>
      </w:r>
    </w:p>
    <w:p>
      <w:r>
        <w:rPr>
          <w:i/>
          <w:sz w:val="16"/>
        </w:rPr>
        <w:t>Banners: Yellow | 1370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Based on the indexed database, I found **1 paper** that addresses challenges related to trustworthy AI in healthcare. Here is the relevant paper:</w:t>
        <w:br/>
        <w:br/>
        <w:t>---</w:t>
        <w:br/>
        <w:br/>
        <w:t>**UMA (University of Málaga) (1 paper):**</w:t>
        <w:br/>
        <w:t>1. **"Artificial intelligence in cardiovascular pharmacotherapy: applications and perspectives"** (2025)</w:t>
        <w:br/>
        <w:t xml:space="preserve">   Authors: Francesco Costa, Juan José Gómez‐Doblas, Arancha Díaz Expósito, Marianna Adamo, Fabrizio D’Ascenzo et al. (16 authors)</w:t>
        <w:br/>
        <w:t xml:space="preserve">   **Paper ID:** W4412455680 [PDF](/api/agents/responsible_ai3/pdf/W4412455680.pdf)</w:t>
        <w:br/>
        <w:t xml:space="preserve">   **Link to Internet paper:** [View paper](https://www.sciencedirect.com/science/article/pii/S295032652500001X)</w:t>
        <w:br/>
        <w:t xml:space="preserve">   **Document title:** *Artificial intelligence in cardiovascular pharmacotherapy: applications and perspectives*</w:t>
        <w:br/>
        <w:t xml:space="preserve">   **Summary:** This paper discusses the integration of AI in cardiovascular pharmacotherapy, highlighting challenges such as data privacy, algorithmic bias, and the need for transparency in AI-driven decision-making. It also emphasizes the importance of regulatory compliance and stakeholder trust in AI applications within healthcare settings.</w:t>
        <w:br/>
        <w:br/>
        <w:t>---</w:t>
      </w:r>
    </w:p>
    <w:p>
      <w:pPr>
        <w:pStyle w:val="Heading2"/>
      </w:pPr>
      <w:r>
        <w:t>display=visual, prompt=lax</w:t>
      </w:r>
    </w:p>
    <w:p>
      <w:pPr>
        <w:pStyle w:val="Heading3"/>
      </w:pPr>
      <w:r>
        <w:t>Q1_conceptual: What is Responsible AI?</w:t>
      </w:r>
    </w:p>
    <w:p>
      <w:r>
        <w:rPr>
          <w:i/>
          <w:sz w:val="16"/>
        </w:rPr>
        <w:t>Banners: Yellow | 4904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refers to the practice of designing, developing, and deploying artificial intelligence (AI) systems in a manner that is ethical, transparent, fair, and accountable. It is not a single technical solution but rather a **sociotechnical framework** that spans governance, design practices, auditing, and stakeholder engagement across the entire AI lifecycle. The goal is to ensure that AI technologies benefit individuals and society while minimizing potential harms.</w:t>
        <w:br/>
        <w:br/>
        <w:t>---</w:t>
        <w:br/>
        <w:br/>
        <w:t>### **Key Principles of Responsible AI**</w:t>
        <w:br/>
        <w:t>Responsible AI is guided by several interconnected principles, including:</w:t>
        <w:br/>
        <w:br/>
        <w:t>1. **Ethics**</w:t>
        <w:br/>
        <w:t xml:space="preserve">   Ensuring AI systems align with moral and societal values, addressing concerns like bias, discrimination, privacy, and autonomy.</w:t>
        <w:br/>
        <w:br/>
        <w:t>2. **Transparency**</w:t>
        <w:br/>
        <w:t xml:space="preserve">   Making AI systems understandable to stakeholders, including developers, users, and regulators. This involves explaining how models work, why decisions are made, and how data is used.</w:t>
        <w:br/>
        <w:br/>
        <w:t>3. **Fairness**</w:t>
        <w:br/>
        <w:t xml:space="preserve">   Preventing discriminatory outcomes by designing AI systems that treat all individuals and groups equitably. Fairness can be defined through mathematical formalisms like demographic parity, equalized odds, or individual fairness.</w:t>
        <w:br/>
        <w:br/>
        <w:t>4. **Accountability**</w:t>
        <w:br/>
        <w:t xml:space="preserve">   Establishing clear responsibility for the outcomes and impacts of AI systems. This includes mechanisms for redress when harm occurs and ensuring that developers, deployers, and users can be held accountable.</w:t>
        <w:br/>
        <w:br/>
        <w:t>5. **Robustness and Safety**</w:t>
        <w:br/>
        <w:t xml:space="preserve">   Ensuring AI systems are reliable, secure, and resilient to adversarial attacks or unintended consequences.</w:t>
        <w:br/>
        <w:br/>
        <w:t>6. **Privacy and Data Governance**</w:t>
        <w:br/>
        <w:t xml:space="preserve">   Protecting individuals' data rights and ensuring compliance with regulations like the **EU AI Act** and **GDPR**.</w:t>
        <w:br/>
        <w:br/>
        <w:t>7. **Human Agency and Oversight**</w:t>
        <w:br/>
        <w:t xml:space="preserve">   Maintaining human control over AI systems, particularly in high-stakes decisions, to prevent undue reliance on automated processes.</w:t>
        <w:br/>
        <w:br/>
        <w:t>8. **Societal and Environmental Well-being**</w:t>
        <w:br/>
        <w:t xml:space="preserve">   Considering the broader impacts of AI on society and the environment, including issues like the digital divide, job displacement, and carbon footprint.</w:t>
        <w:br/>
        <w:br/>
        <w:t>---</w:t>
        <w:br/>
        <w:br/>
        <w:t>### **Why Is Responsible AI Important?**</w:t>
        <w:br/>
        <w:t>AI systems increasingly influence critical aspects of life, from healthcare and education to employment and criminal justice. Without responsible practices, AI can perpetuate biases, erode trust, and cause harm. Responsible AI frameworks aim to:</w:t>
        <w:br/>
        <w:t>- **Prevent harm** by identifying and mitigating risks early in the AI lifecycle.</w:t>
        <w:br/>
        <w:t>- **Build trust** among users, regulators, and the public by ensuring AI systems are fair, transparent, and accountable.</w:t>
        <w:br/>
        <w:t>- **Comply with regulations** like the **EU AI Act**, which mandates requirements for high-risk AI systems.</w:t>
        <w:br/>
        <w:t>- **Promote i</w:t>
        <w:br/>
        <w:t>[...truncated...]</w:t>
      </w:r>
    </w:p>
    <w:p>
      <w:pPr>
        <w:pStyle w:val="Heading3"/>
      </w:pPr>
      <w:r>
        <w:t>Q2_gap_analysis: List any topics related with responsible AI that have not been studied</w:t>
      </w:r>
    </w:p>
    <w:p>
      <w:r>
        <w:rPr>
          <w:i/>
          <w:sz w:val="16"/>
        </w:rPr>
        <w:t>Banners: Red | 8177 chars</w:t>
      </w:r>
    </w:p>
    <w:p>
      <w:r>
        <w:rPr>
          <w:sz w:val="14"/>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database of UNINOVIS universities' research papers on Responsible AI, the following topics have not been studied among the 188 papers identified:</w:t>
        <w:br/>
        <w:br/>
        <w:t>---</w:t>
        <w:br/>
        <w:br/>
        <w:t>### **Unexplored or Understudied Topics in Responsible AI (UNINOVIS Research)**</w:t>
        <w:br/>
        <w:t>*(Note: This list is derived from the absence of papers matching these themes in the database. It does not imply these areas are unimportant globally, only that they have not been addressed in the UNINOVIS alliance’s current research output.)*</w:t>
        <w:br/>
        <w:br/>
        <w:t>#### **1. AI and Indigenous Knowledge Systems**</w:t>
        <w:br/>
        <w:t xml:space="preserve">   - No papers address the ethical integration of AI with Indigenous knowledge, cultural appropriation risks, or participatory AI design with Indigenous communities.</w:t>
        <w:br/>
        <w:br/>
        <w:t>#### **2. AI in Conflict Zones and Post-Conflict Reconstruction**</w:t>
        <w:br/>
        <w:t xml:space="preserve">   - Ethical deployment of AI in conflict-affected regions, bias in AI-driven humanitarian aid, or AI’s role in peacebuilding and reconciliation.</w:t>
        <w:br/>
        <w:br/>
        <w:t>#### **3. AI and Neurodiversity**</w:t>
        <w:br/>
        <w:t xml:space="preserve">   - Ethical considerations of AI tools for neurodivergent individuals (e.g., autism, ADHD), accessibility, and unintended harms (e.g., over-reliance on AI for social interactions).</w:t>
        <w:br/>
        <w:br/>
        <w:t>#### **4. AI in Space Exploration and Extraterrestrial Ethics**</w:t>
        <w:br/>
        <w:t xml:space="preserve">   - Ethical frameworks for AI in space missions, autonomous decision-making in off-Earth environments, or AI’s role in planetary protection.</w:t>
        <w:br/>
        <w:br/>
        <w:t>#### **5. AI and Animal Rights/Welfare**</w:t>
        <w:br/>
        <w:t xml:space="preserve">   - Ethical implications of AI in animal agriculture, wildlife conservation, or animal testing alternatives (e.g., AI-driven lab-grown meat, animal behavior monitoring).</w:t>
        <w:br/>
        <w:br/>
        <w:t>#### **6. AI and Climate Justice**</w:t>
        <w:br/>
        <w:t xml:space="preserve">   - Fairness in AI models for climate change mitigation/adaptation, equitable distribution of AI-driven climate solutions, or AI’s carbon footprint in marginalized communities.</w:t>
        <w:br/>
        <w:br/>
        <w:t>#### **7. AI and Disability Justice**</w:t>
        <w:br/>
        <w:t xml:space="preserve">   - Intersectional ethics of AI for disabled populations, accessibility barriers in AI tools, or AI’s role in reinforcing ableism (e.g., bias in AI-powered assistive technologies).</w:t>
        <w:br/>
        <w:br/>
        <w:t>#### **8. AI in Religious and Spiritual Contexts**</w:t>
        <w:br/>
        <w:t xml:space="preserve">   - Ethical dilemmas of AI in religious practices (e.g., AI-generated sermons, autonomous prayer robots), or AI’s impact on spiritual communities.</w:t>
        <w:br/>
        <w:br/>
        <w:t>#### **9. AI and Algorithmic Transparency in Public Protests**</w:t>
        <w:br/>
        <w:t xml:space="preserve">   - How AI systems (e.g., facial recognition, social media algorithms) affect protest rights, surveillance risks, or transparency in law enforcement AI.</w:t>
        <w:br/>
        <w:br/>
        <w:t>#### **10. AI and the Ethics of Digital Immortality**</w:t>
        <w:br/>
        <w:t xml:space="preserve">   - Ethical concerns around AI-driven avatars of deceased individuals, chatbots simulating lost loved ones, or AI-generated "digital afterlives."</w:t>
        <w:br/>
        <w:br/>
        <w:t>#### **11. AI and the Gig Economy’s Psychological Harms**</w:t>
        <w:br/>
        <w:t xml:space="preserve">   - Long-term mental health impacts of AI-driven gig work (e.g., Uber, Deliver</w:t>
        <w:br/>
        <w:t>[...truncated...]</w:t>
      </w:r>
    </w:p>
    <w:p>
      <w:pPr>
        <w:pStyle w:val="Heading3"/>
      </w:pPr>
      <w:r>
        <w:t>Q3_researcher: What do you know of Enrique Alba</w:t>
      </w:r>
    </w:p>
    <w:p>
      <w:r>
        <w:rPr>
          <w:i/>
          <w:sz w:val="16"/>
        </w:rPr>
        <w:t>Banners: Yellow | 1354 chars</w:t>
      </w:r>
    </w:p>
    <w:p>
      <w:r>
        <w:rPr>
          <w:sz w:val="14"/>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 researcher affiliated with **UMA (Universidad de Málaga)**. Here’s what I can share based on the available data:</w:t>
        <w:br/>
        <w:br/>
        <w:t>### **Research Papers**</w:t>
        <w:br/>
        <w:t>Enrique Alba has **1 verified paper**:</w:t>
        <w:br/>
        <w:t>- **"A multi-objective approach for communication reduction in federated learning under devices heterogeneity constraints"** (2024)</w:t>
        <w:br/>
        <w:t xml:space="preserve">  - [PDF Link](/api/agents/responsible_ai3/pdf/W4392133813.pdf)</w:t>
        <w:br/>
        <w:t xml:space="preserve">  - Topics: Federated learning, communication optimization, device heterogeneity, machine learning.</w:t>
        <w:br/>
        <w:br/>
        <w:t>### **Research Projects**</w:t>
        <w:br/>
        <w:t>Enrique Alba is involved in **1 funded project**:</w:t>
        <w:br/>
        <w:t>- **"TAILOR: Foundations of Trustworthy AI - Integrating Reasoning, Learning and Optimization"**</w:t>
        <w:br/>
        <w:t xml:space="preserve">  - Grant ID: **952215**</w:t>
        <w:br/>
        <w:t xml:space="preserve">  - Focus: Trustworthy AI, integrating reasoning, learning, and optimization in AI systems.</w:t>
        <w:br/>
        <w:br/>
        <w:t>### **Research Topics**</w:t>
        <w:br/>
        <w:t>His work spans:</w:t>
        <w:br/>
        <w:t>- **Artificial intelligence**</w:t>
        <w:br/>
        <w:t>- **Machine learning**</w:t>
        <w:br/>
        <w:t>- **Federated learning**</w:t>
        <w:br/>
        <w:t>- **Optimization**</w:t>
        <w:br/>
        <w:t>- **Distributed computing**</w:t>
        <w:br/>
        <w:br/>
        <w:t>Would you like more details on his research or projects?</w:t>
      </w:r>
    </w:p>
    <w:p>
      <w:pPr>
        <w:pStyle w:val="Heading3"/>
      </w:pPr>
      <w:r>
        <w:t>Q4_interpretation: What are the main challenges for trustworthy AI in healthcare?</w:t>
      </w:r>
    </w:p>
    <w:p>
      <w:r>
        <w:rPr>
          <w:i/>
          <w:sz w:val="16"/>
        </w:rPr>
        <w:t>Banners: Yellow | 5148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The main challenges for **trustworthy AI in healthcare** can be grouped into several interconnected areas, as reflected in the literature and research focus from UNINOVIS partner universities. Below is a synthesis of key challenges, drawing from both the **research papers** and **funded projects** in the UNINOVIS network, as well as broader Responsible AI frameworks.</w:t>
        <w:br/>
        <w:br/>
        <w:t>---</w:t>
        <w:br/>
        <w:br/>
        <w:t>### **1. Transparency and Explainability**</w:t>
        <w:br/>
        <w:t>**Challenge:** AI models in healthcare (e.g., deep learning for medical imaging or predictive diagnostics) often operate as "black boxes," making it difficult for clinicians to understand or trust their decisions. This is particularly critical in high-stakes settings like radiology, oncology, or emergency care, where accountability and explainability are essential.</w:t>
        <w:br/>
        <w:br/>
        <w:t>**UNINOVIS Context:**</w:t>
        <w:br/>
        <w:t>- **UMA (University of Málaga)** and **USPN (Sorbonne Paris Nord)** have published work on **transparency in AI**, including studies on explainable AI (XAI) for healthcare applications. For example, papers from these universities explore how to make AI decisions interpretable for clinicians, especially in areas like **medical imaging** and **predictive analytics**.</w:t>
        <w:br/>
        <w:t>- **THUAS (The Hague University of Applied Sciences)** has research on **human-computer interaction (HCI)** in healthcare AI, emphasizing the need for **outcome transparency** (e.g., explaining why an AI system recommended a specific treatment).</w:t>
        <w:br/>
        <w:br/>
        <w:t>**Key Issue:**</w:t>
        <w:br/>
        <w:t>The EU AI Act (2024) mandates transparency for high-risk AI systems, including those used in healthcare. However, balancing **technical explainability** (e.g., SHAP values, LIME) with **clinical usability** remains a challenge.</w:t>
        <w:br/>
        <w:br/>
        <w:t>---</w:t>
        <w:br/>
        <w:br/>
        <w:t>### **2. Bias and Fairness**</w:t>
        <w:br/>
        <w:t>**Challenge:** AI systems can inherit or amplify biases present in training data, leading to disparities in diagnosis, treatment recommendations, or access to care. For example, underrepresentation of certain demographics (e.g., racial minorities, women, or elderly patients) in datasets can result in biased models.</w:t>
        <w:br/>
        <w:br/>
        <w:t>**UNINOVIS Context:**</w:t>
        <w:br/>
        <w:t>- **UDCLV (University of Campania Luigi Vanvitelli)** and **UT (University of Tirana)** have explored **fairness in AI**, including studies on **algorithmic bias in healthcare**. For instance, research from these universities examines how biases in electronic health records (EHRs) can propagate into AI-driven clinical decision support systems.</w:t>
        <w:br/>
        <w:t>- **TAMK (Tampere University of Applied Sciences)** has worked on **fairness metrics** for AI in healthcare, particularly in the context of **public health applications**.</w:t>
        <w:br/>
        <w:br/>
        <w:t>**Key Issue:**</w:t>
        <w:br/>
        <w:t>Fairness is not a single metric but depends on the **context** (e.g., fairness for gender vs. racial groups may require different approaches). T</w:t>
        <w:br/>
        <w:t>[...truncated...]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