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db582a0490ecbf8d7357802b264202f9577e66e"/>
    <w:p>
      <w:pPr>
        <w:pStyle w:val="Heading1"/>
      </w:pPr>
      <w:r>
        <w:t xml:space="preserve">Glossary of Smart &amp; Sustainable Environments Concepts</w:t>
      </w:r>
    </w:p>
    <w:p>
      <w:pPr>
        <w:pStyle w:val="FirstParagraph"/>
      </w:pPr>
      <w:r>
        <w:t xml:space="preserve">This glossary provides</w:t>
      </w:r>
      <w:r>
        <w:t xml:space="preserve"> </w:t>
      </w:r>
      <w:r>
        <w:rPr>
          <w:b/>
          <w:bCs/>
        </w:rPr>
        <w:t xml:space="preserve">comprehensive definitions</w:t>
      </w:r>
      <w:r>
        <w:t xml:space="preserve"> </w:t>
      </w:r>
      <w:r>
        <w:t xml:space="preserve">of key concepts in Smart &amp; Sustainable Environments (smart cities, sustainable development, environmental AI, energy efficiency), curated for the UNINOVIS alliance. Each entry includes related concepts, academic references, and context for understanding. Contributions and corrections are welcome.</w:t>
      </w:r>
    </w:p>
    <w:p>
      <w:r>
        <w:pict>
          <v:rect style="width:0;height:1.5pt" o:hralign="center" o:hrstd="t" o:hr="t"/>
        </w:pict>
      </w:r>
    </w:p>
    <w:bookmarkStart w:id="34" w:name="glossary-entries"/>
    <w:p>
      <w:pPr>
        <w:pStyle w:val="Heading2"/>
      </w:pPr>
      <w:r>
        <w:t xml:space="preserve">Glossary Entries</w:t>
      </w:r>
    </w:p>
    <w:p>
      <w:r>
        <w:pict>
          <v:rect style="width:0;height:1.5pt" o:hralign="center" o:hrstd="t" o:hr="t"/>
        </w:pict>
      </w:r>
    </w:p>
    <w:bookmarkStart w:id="9" w:name="air-quality-monitoring"/>
    <w:p>
      <w:pPr>
        <w:pStyle w:val="Heading3"/>
      </w:pPr>
      <w:r>
        <w:rPr>
          <w:b/>
          <w:bCs/>
        </w:rPr>
        <w:t xml:space="preserve">Air Quality Monitoring</w:t>
      </w:r>
    </w:p>
    <w:p>
      <w:pPr>
        <w:pStyle w:val="FirstParagraph"/>
      </w:pPr>
      <w:r>
        <w:t xml:space="preserve">Air quality monitoring uses</w:t>
      </w:r>
      <w:r>
        <w:t xml:space="preserve"> </w:t>
      </w:r>
      <w:r>
        <w:rPr>
          <w:b/>
          <w:bCs/>
        </w:rPr>
        <w:t xml:space="preserve">sensor networks, satellite imagery, and AI models</w:t>
      </w:r>
      <w:r>
        <w:t xml:space="preserve"> </w:t>
      </w:r>
      <w:r>
        <w:t xml:space="preserve">to measure and predict concentrations of pollutants — particulate matter (PM2.5, PM10), nitrogen dioxide (NO2), ozone (O3), and carbon monoxide (CO) — in urban and rural environments. Modern systems combine</w:t>
      </w:r>
      <w:r>
        <w:t xml:space="preserve"> </w:t>
      </w:r>
      <w:r>
        <w:rPr>
          <w:b/>
          <w:bCs/>
        </w:rPr>
        <w:t xml:space="preserve">low-cost sensor arrays</w:t>
      </w:r>
      <w:r>
        <w:t xml:space="preserve"> </w:t>
      </w:r>
      <w:r>
        <w:t xml:space="preserve">with</w:t>
      </w:r>
      <w:r>
        <w:t xml:space="preserve"> </w:t>
      </w:r>
      <w:r>
        <w:rPr>
          <w:b/>
          <w:bCs/>
        </w:rPr>
        <w:t xml:space="preserve">machine learning calibration</w:t>
      </w:r>
      <w:r>
        <w:t xml:space="preserve"> </w:t>
      </w:r>
      <w:r>
        <w:t xml:space="preserve">and</w:t>
      </w:r>
      <w:r>
        <w:t xml:space="preserve"> </w:t>
      </w:r>
      <w:r>
        <w:rPr>
          <w:b/>
          <w:bCs/>
        </w:rPr>
        <w:t xml:space="preserve">spatiotemporal interpolation</w:t>
      </w:r>
      <w:r>
        <w:t xml:space="preserve"> </w:t>
      </w:r>
      <w:r>
        <w:t xml:space="preserve">to provide high-resolution, real-time pollution maps. Applications include public health alerts, traffic management, and urban planning.</w:t>
      </w:r>
    </w:p>
    <w:p>
      <w:pPr>
        <w:pStyle w:val="BodyText"/>
      </w:pPr>
      <w:r>
        <w:rPr>
          <w:b/>
          <w:bCs/>
        </w:rPr>
        <w:t xml:space="preserve">Related concepts:</w:t>
      </w:r>
      <w:r>
        <w:t xml:space="preserve"> </w:t>
      </w:r>
      <w:r>
        <w:t xml:space="preserve">Environmental sensing, IoT, Public health, Particulate matter, Spatial analysis, Sensor calibration</w:t>
      </w:r>
    </w:p>
    <w:p>
      <w:pPr>
        <w:pStyle w:val="BodyText"/>
      </w:pPr>
      <w:r>
        <w:rPr>
          <w:b/>
          <w:bCs/>
        </w:rPr>
        <w:t xml:space="preserve">References:</w:t>
      </w:r>
      <w:r>
        <w:t xml:space="preserve"> </w:t>
      </w:r>
      <w:r>
        <w:t xml:space="preserve">- Kumar, P., Morawska, L., Martani, C., et al. (2015). The rise of low-cost sensing for managing air pollution in cities.</w:t>
      </w:r>
      <w:r>
        <w:t xml:space="preserve"> </w:t>
      </w:r>
      <w:r>
        <w:rPr>
          <w:i/>
          <w:iCs/>
        </w:rPr>
        <w:t xml:space="preserve">Environment International</w:t>
      </w:r>
      <w:r>
        <w:t xml:space="preserve">, 75, 199–205.</w:t>
      </w:r>
      <w:r>
        <w:t xml:space="preserve"> </w:t>
      </w:r>
      <w:r>
        <w:t xml:space="preserve">- Zheng, Y., Liu, F., &amp; Hsieh, H.-P. (2013). U-Air: When urban air quality inference meets big data.</w:t>
      </w:r>
      <w:r>
        <w:t xml:space="preserve"> </w:t>
      </w:r>
      <w:r>
        <w:rPr>
          <w:i/>
          <w:iCs/>
        </w:rPr>
        <w:t xml:space="preserve">Proceedings of KDD 2013</w:t>
      </w:r>
      <w:r>
        <w:t xml:space="preserve">, 1436–1444.</w:t>
      </w:r>
    </w:p>
    <w:p>
      <w:r>
        <w:pict>
          <v:rect style="width:0;height:1.5pt" o:hralign="center" o:hrstd="t" o:hr="t"/>
        </w:pict>
      </w:r>
    </w:p>
    <w:bookmarkEnd w:id="9"/>
    <w:bookmarkStart w:id="10" w:name="building-energy-management"/>
    <w:p>
      <w:pPr>
        <w:pStyle w:val="Heading3"/>
      </w:pPr>
      <w:r>
        <w:rPr>
          <w:b/>
          <w:bCs/>
        </w:rPr>
        <w:t xml:space="preserve">Building Energy Management</w:t>
      </w:r>
    </w:p>
    <w:p>
      <w:pPr>
        <w:pStyle w:val="FirstParagraph"/>
      </w:pPr>
      <w:r>
        <w:t xml:space="preserve">Building energy management systems (BEMS) use</w:t>
      </w:r>
      <w:r>
        <w:t xml:space="preserve"> </w:t>
      </w:r>
      <w:r>
        <w:rPr>
          <w:b/>
          <w:bCs/>
        </w:rPr>
        <w:t xml:space="preserve">sensors, control algorithms, and AI</w:t>
      </w:r>
      <w:r>
        <w:t xml:space="preserve"> </w:t>
      </w:r>
      <w:r>
        <w:t xml:space="preserve">to monitor, control, and optimize energy consumption in buildings — heating, ventilation, air conditioning (HVAC), lighting, and equipment. AI-based BEMS employ</w:t>
      </w:r>
      <w:r>
        <w:t xml:space="preserve"> </w:t>
      </w:r>
      <w:r>
        <w:rPr>
          <w:b/>
          <w:bCs/>
        </w:rPr>
        <w:t xml:space="preserve">predictive control</w:t>
      </w:r>
      <w:r>
        <w:t xml:space="preserve"> </w:t>
      </w:r>
      <w:r>
        <w:t xml:space="preserve">(forecasting occupancy and weather),</w:t>
      </w:r>
      <w:r>
        <w:t xml:space="preserve"> </w:t>
      </w:r>
      <w:r>
        <w:rPr>
          <w:b/>
          <w:bCs/>
        </w:rPr>
        <w:t xml:space="preserve">reinforcement learning</w:t>
      </w:r>
      <w:r>
        <w:t xml:space="preserve"> </w:t>
      </w:r>
      <w:r>
        <w:t xml:space="preserve">for optimal HVAC scheduling, and</w:t>
      </w:r>
      <w:r>
        <w:t xml:space="preserve"> </w:t>
      </w:r>
      <w:r>
        <w:rPr>
          <w:b/>
          <w:bCs/>
        </w:rPr>
        <w:t xml:space="preserve">anomaly detection</w:t>
      </w:r>
      <w:r>
        <w:t xml:space="preserve"> </w:t>
      </w:r>
      <w:r>
        <w:t xml:space="preserve">for fault identification. Buildings account for ~40% of global energy consumption, making BEMS critical for sustainability.</w:t>
      </w:r>
    </w:p>
    <w:p>
      <w:pPr>
        <w:pStyle w:val="BodyText"/>
      </w:pPr>
      <w:r>
        <w:rPr>
          <w:b/>
          <w:bCs/>
        </w:rPr>
        <w:t xml:space="preserve">Related concepts:</w:t>
      </w:r>
      <w:r>
        <w:t xml:space="preserve"> </w:t>
      </w:r>
      <w:r>
        <w:t xml:space="preserve">Smart buildings, Energy efficiency, HVAC optimization, Occupancy prediction, Zero-energy buildings</w:t>
      </w:r>
    </w:p>
    <w:p>
      <w:pPr>
        <w:pStyle w:val="BodyText"/>
      </w:pPr>
      <w:r>
        <w:rPr>
          <w:b/>
          <w:bCs/>
        </w:rPr>
        <w:t xml:space="preserve">References:</w:t>
      </w:r>
      <w:r>
        <w:t xml:space="preserve"> </w:t>
      </w:r>
      <w:r>
        <w:t xml:space="preserve">- Dounis, A. I., &amp; Caraiscos, C. (2009). Advanced control systems engineering for energy and comfort management in a building environment — A review.</w:t>
      </w:r>
      <w:r>
        <w:t xml:space="preserve"> </w:t>
      </w:r>
      <w:r>
        <w:rPr>
          <w:i/>
          <w:iCs/>
        </w:rPr>
        <w:t xml:space="preserve">Renewable and Sustainable Energy Reviews</w:t>
      </w:r>
      <w:r>
        <w:t xml:space="preserve">, 13(6-7), 1246–1261.</w:t>
      </w:r>
      <w:r>
        <w:t xml:space="preserve"> </w:t>
      </w:r>
      <w:r>
        <w:t xml:space="preserve">- Wei, T., Wang, Y., &amp; Zhu, Q. (2017). Deep reinforcement learning for building HVAC control.</w:t>
      </w:r>
      <w:r>
        <w:t xml:space="preserve"> </w:t>
      </w:r>
      <w:r>
        <w:rPr>
          <w:i/>
          <w:iCs/>
        </w:rPr>
        <w:t xml:space="preserve">Proceedings of DAC 2017</w:t>
      </w:r>
      <w:r>
        <w:t xml:space="preserve">, 1–6.</w:t>
      </w:r>
    </w:p>
    <w:p>
      <w:r>
        <w:pict>
          <v:rect style="width:0;height:1.5pt" o:hralign="center" o:hrstd="t" o:hr="t"/>
        </w:pict>
      </w:r>
    </w:p>
    <w:bookmarkEnd w:id="10"/>
    <w:bookmarkStart w:id="11" w:name="carbon-footprint-analysis"/>
    <w:p>
      <w:pPr>
        <w:pStyle w:val="Heading3"/>
      </w:pPr>
      <w:r>
        <w:rPr>
          <w:b/>
          <w:bCs/>
        </w:rPr>
        <w:t xml:space="preserve">Carbon Footprint Analysis</w:t>
      </w:r>
    </w:p>
    <w:p>
      <w:pPr>
        <w:pStyle w:val="FirstParagraph"/>
      </w:pPr>
      <w:r>
        <w:t xml:space="preserve">Carbon footprint analysis quantifies the</w:t>
      </w:r>
      <w:r>
        <w:t xml:space="preserve"> </w:t>
      </w:r>
      <w:r>
        <w:rPr>
          <w:b/>
          <w:bCs/>
        </w:rPr>
        <w:t xml:space="preserve">total greenhouse gas emissions</w:t>
      </w:r>
      <w:r>
        <w:t xml:space="preserve"> </w:t>
      </w:r>
      <w:r>
        <w:t xml:space="preserve">caused directly and indirectly by an activity, product, organization, or city, expressed in CO2 equivalents. Methods include</w:t>
      </w:r>
      <w:r>
        <w:t xml:space="preserve"> </w:t>
      </w:r>
      <w:r>
        <w:rPr>
          <w:b/>
          <w:bCs/>
        </w:rPr>
        <w:t xml:space="preserve">lifecycle assessment (LCA)</w:t>
      </w:r>
      <w:r>
        <w:t xml:space="preserve">,</w:t>
      </w:r>
      <w:r>
        <w:t xml:space="preserve"> </w:t>
      </w:r>
      <w:r>
        <w:rPr>
          <w:b/>
          <w:bCs/>
        </w:rPr>
        <w:t xml:space="preserve">input-output analysis</w:t>
      </w:r>
      <w:r>
        <w:t xml:space="preserve">, and</w:t>
      </w:r>
      <w:r>
        <w:t xml:space="preserve"> </w:t>
      </w:r>
      <w:r>
        <w:rPr>
          <w:b/>
          <w:bCs/>
        </w:rPr>
        <w:t xml:space="preserve">hybrid approaches</w:t>
      </w:r>
      <w:r>
        <w:t xml:space="preserve">. AI and data science enhance carbon footprint analysis through</w:t>
      </w:r>
      <w:r>
        <w:t xml:space="preserve"> </w:t>
      </w:r>
      <w:r>
        <w:rPr>
          <w:b/>
          <w:bCs/>
        </w:rPr>
        <w:t xml:space="preserve">automated data collection</w:t>
      </w:r>
      <w:r>
        <w:t xml:space="preserve">,</w:t>
      </w:r>
      <w:r>
        <w:t xml:space="preserve"> </w:t>
      </w:r>
      <w:r>
        <w:rPr>
          <w:b/>
          <w:bCs/>
        </w:rPr>
        <w:t xml:space="preserve">emission factor estimation</w:t>
      </w:r>
      <w:r>
        <w:t xml:space="preserve">,</w:t>
      </w:r>
      <w:r>
        <w:t xml:space="preserve"> </w:t>
      </w:r>
      <w:r>
        <w:rPr>
          <w:b/>
          <w:bCs/>
        </w:rPr>
        <w:t xml:space="preserve">scenario modeling</w:t>
      </w:r>
      <w:r>
        <w:t xml:space="preserve">, and</w:t>
      </w:r>
      <w:r>
        <w:t xml:space="preserve"> </w:t>
      </w:r>
      <w:r>
        <w:rPr>
          <w:b/>
          <w:bCs/>
        </w:rPr>
        <w:t xml:space="preserve">real-time tracking</w:t>
      </w:r>
      <w:r>
        <w:t xml:space="preserve">. Carbon footprint analysis is essential for climate action planning and regulatory compliance.</w:t>
      </w:r>
    </w:p>
    <w:p>
      <w:pPr>
        <w:pStyle w:val="BodyText"/>
      </w:pPr>
      <w:r>
        <w:rPr>
          <w:b/>
          <w:bCs/>
        </w:rPr>
        <w:t xml:space="preserve">Related concepts:</w:t>
      </w:r>
      <w:r>
        <w:t xml:space="preserve"> </w:t>
      </w:r>
      <w:r>
        <w:t xml:space="preserve">Lifecycle assessment, Greenhouse gas emissions, Climate action, Sustainability reporting, Scope 1/2/3 emissions</w:t>
      </w:r>
    </w:p>
    <w:p>
      <w:pPr>
        <w:pStyle w:val="BodyText"/>
      </w:pPr>
      <w:r>
        <w:rPr>
          <w:b/>
          <w:bCs/>
        </w:rPr>
        <w:t xml:space="preserve">References:</w:t>
      </w:r>
      <w:r>
        <w:t xml:space="preserve"> </w:t>
      </w:r>
      <w:r>
        <w:t xml:space="preserve">- Wiedmann, T., &amp; Minx, J. (2008). A definition of</w:t>
      </w:r>
      <w:r>
        <w:t xml:space="preserve"> </w:t>
      </w:r>
      <w:r>
        <w:t xml:space="preserve">‘carbon footprint.’</w:t>
      </w:r>
      <w:r>
        <w:t xml:space="preserve"> </w:t>
      </w:r>
      <w:r>
        <w:t xml:space="preserve">In C. C. Pertsova (Ed.),</w:t>
      </w:r>
      <w:r>
        <w:t xml:space="preserve"> </w:t>
      </w:r>
      <w:r>
        <w:rPr>
          <w:i/>
          <w:iCs/>
        </w:rPr>
        <w:t xml:space="preserve">Ecological Economics Research Trends</w:t>
      </w:r>
      <w:r>
        <w:t xml:space="preserve"> </w:t>
      </w:r>
      <w:r>
        <w:t xml:space="preserve">(pp. 1–11). Nova Science.</w:t>
      </w:r>
      <w:r>
        <w:t xml:space="preserve"> </w:t>
      </w:r>
      <w:r>
        <w:t xml:space="preserve">- Hertwich, E. G., &amp; Peters, G. P. (2009). Carbon footprint of nations: A global, trade-linked analysis.</w:t>
      </w:r>
      <w:r>
        <w:t xml:space="preserve"> </w:t>
      </w:r>
      <w:r>
        <w:rPr>
          <w:i/>
          <w:iCs/>
        </w:rPr>
        <w:t xml:space="preserve">Environmental Science &amp; Technology</w:t>
      </w:r>
      <w:r>
        <w:t xml:space="preserve">, 43(16), 6414–6420.</w:t>
      </w:r>
    </w:p>
    <w:p>
      <w:r>
        <w:pict>
          <v:rect style="width:0;height:1.5pt" o:hralign="center" o:hrstd="t" o:hr="t"/>
        </w:pict>
      </w:r>
    </w:p>
    <w:bookmarkEnd w:id="11"/>
    <w:bookmarkStart w:id="12" w:name="circular-economy"/>
    <w:p>
      <w:pPr>
        <w:pStyle w:val="Heading3"/>
      </w:pPr>
      <w:r>
        <w:rPr>
          <w:b/>
          <w:bCs/>
        </w:rPr>
        <w:t xml:space="preserve">Circular Economy</w:t>
      </w:r>
    </w:p>
    <w:p>
      <w:pPr>
        <w:pStyle w:val="FirstParagraph"/>
      </w:pPr>
      <w:r>
        <w:t xml:space="preserve">The circular economy is an</w:t>
      </w:r>
      <w:r>
        <w:t xml:space="preserve"> </w:t>
      </w:r>
      <w:r>
        <w:rPr>
          <w:b/>
          <w:bCs/>
        </w:rPr>
        <w:t xml:space="preserve">economic model</w:t>
      </w:r>
      <w:r>
        <w:t xml:space="preserve"> </w:t>
      </w:r>
      <w:r>
        <w:t xml:space="preserve">that replaces the linear</w:t>
      </w:r>
      <w:r>
        <w:t xml:space="preserve"> </w:t>
      </w:r>
      <w:r>
        <w:t xml:space="preserve">“take-make-dispose”</w:t>
      </w:r>
      <w:r>
        <w:t xml:space="preserve"> </w:t>
      </w:r>
      <w:r>
        <w:t xml:space="preserve">paradigm with systems designed to</w:t>
      </w:r>
      <w:r>
        <w:t xml:space="preserve"> </w:t>
      </w:r>
      <w:r>
        <w:rPr>
          <w:b/>
          <w:bCs/>
        </w:rPr>
        <w:t xml:space="preserve">eliminate waste, circulate products and materials, and regenerate nature</w:t>
      </w:r>
      <w:r>
        <w:t xml:space="preserve">. Key strategies include</w:t>
      </w:r>
      <w:r>
        <w:t xml:space="preserve"> </w:t>
      </w:r>
      <w:r>
        <w:rPr>
          <w:b/>
          <w:bCs/>
        </w:rPr>
        <w:t xml:space="preserve">product life extension</w:t>
      </w:r>
      <w:r>
        <w:t xml:space="preserve">,</w:t>
      </w:r>
      <w:r>
        <w:t xml:space="preserve"> </w:t>
      </w:r>
      <w:r>
        <w:rPr>
          <w:b/>
          <w:bCs/>
        </w:rPr>
        <w:t xml:space="preserve">reuse</w:t>
      </w:r>
      <w:r>
        <w:t xml:space="preserve">,</w:t>
      </w:r>
      <w:r>
        <w:t xml:space="preserve"> </w:t>
      </w:r>
      <w:r>
        <w:rPr>
          <w:b/>
          <w:bCs/>
        </w:rPr>
        <w:t xml:space="preserve">remanufacturing</w:t>
      </w:r>
      <w:r>
        <w:t xml:space="preserve">,</w:t>
      </w:r>
      <w:r>
        <w:t xml:space="preserve"> </w:t>
      </w:r>
      <w:r>
        <w:rPr>
          <w:b/>
          <w:bCs/>
        </w:rPr>
        <w:t xml:space="preserve">recycling</w:t>
      </w:r>
      <w:r>
        <w:t xml:space="preserve">, and</w:t>
      </w:r>
      <w:r>
        <w:t xml:space="preserve"> </w:t>
      </w:r>
      <w:r>
        <w:rPr>
          <w:b/>
          <w:bCs/>
        </w:rPr>
        <w:t xml:space="preserve">sharing platforms</w:t>
      </w:r>
      <w:r>
        <w:t xml:space="preserve">. Digital technologies — AI, IoT, blockchain — enable circular economy by optimizing</w:t>
      </w:r>
      <w:r>
        <w:t xml:space="preserve"> </w:t>
      </w:r>
      <w:r>
        <w:rPr>
          <w:b/>
          <w:bCs/>
        </w:rPr>
        <w:t xml:space="preserve">material flows</w:t>
      </w:r>
      <w:r>
        <w:t xml:space="preserve">,</w:t>
      </w:r>
      <w:r>
        <w:t xml:space="preserve"> </w:t>
      </w:r>
      <w:r>
        <w:rPr>
          <w:b/>
          <w:bCs/>
        </w:rPr>
        <w:t xml:space="preserve">waste sorting</w:t>
      </w:r>
      <w:r>
        <w:t xml:space="preserve">,</w:t>
      </w:r>
      <w:r>
        <w:t xml:space="preserve"> </w:t>
      </w:r>
      <w:r>
        <w:rPr>
          <w:b/>
          <w:bCs/>
        </w:rPr>
        <w:t xml:space="preserve">product tracking</w:t>
      </w:r>
      <w:r>
        <w:t xml:space="preserve">, and</w:t>
      </w:r>
      <w:r>
        <w:t xml:space="preserve"> </w:t>
      </w:r>
      <w:r>
        <w:rPr>
          <w:b/>
          <w:bCs/>
        </w:rPr>
        <w:t xml:space="preserve">reverse logistics</w:t>
      </w:r>
      <w:r>
        <w:t xml:space="preserve">. The EU has adopted the circular economy as a cornerstone of its Green Deal.</w:t>
      </w:r>
    </w:p>
    <w:p>
      <w:pPr>
        <w:pStyle w:val="BodyText"/>
      </w:pPr>
      <w:r>
        <w:rPr>
          <w:b/>
          <w:bCs/>
        </w:rPr>
        <w:t xml:space="preserve">Related concepts:</w:t>
      </w:r>
      <w:r>
        <w:t xml:space="preserve"> </w:t>
      </w:r>
      <w:r>
        <w:t xml:space="preserve">Sustainability, Waste management, Reverse logistics, Lifecycle assessment, Resource efficiency</w:t>
      </w:r>
    </w:p>
    <w:p>
      <w:pPr>
        <w:pStyle w:val="BodyText"/>
      </w:pPr>
      <w:r>
        <w:rPr>
          <w:b/>
          <w:bCs/>
        </w:rPr>
        <w:t xml:space="preserve">References:</w:t>
      </w:r>
      <w:r>
        <w:t xml:space="preserve"> </w:t>
      </w:r>
      <w:r>
        <w:t xml:space="preserve">- Geissdoerfer, M., Savaget, P., Bocken, N. M. P., &amp; Hultink, E. J. (2017). The Circular Economy — A new sustainability paradigm?</w:t>
      </w:r>
      <w:r>
        <w:t xml:space="preserve"> </w:t>
      </w:r>
      <w:r>
        <w:rPr>
          <w:i/>
          <w:iCs/>
        </w:rPr>
        <w:t xml:space="preserve">Journal of Cleaner Production</w:t>
      </w:r>
      <w:r>
        <w:t xml:space="preserve">, 143, 757–768.</w:t>
      </w:r>
      <w:r>
        <w:t xml:space="preserve"> </w:t>
      </w:r>
      <w:r>
        <w:t xml:space="preserve">- Kirchherr, J., Reike, D., &amp; Hekkert, M. (2017). Conceptualizing the circular economy: An analysis of 114 definitions.</w:t>
      </w:r>
      <w:r>
        <w:t xml:space="preserve"> </w:t>
      </w:r>
      <w:r>
        <w:rPr>
          <w:i/>
          <w:iCs/>
        </w:rPr>
        <w:t xml:space="preserve">Resources, Conservation and Recycling</w:t>
      </w:r>
      <w:r>
        <w:t xml:space="preserve">, 127, 221–232.</w:t>
      </w:r>
    </w:p>
    <w:p>
      <w:r>
        <w:pict>
          <v:rect style="width:0;height:1.5pt" o:hralign="center" o:hrstd="t" o:hr="t"/>
        </w:pict>
      </w:r>
    </w:p>
    <w:bookmarkEnd w:id="12"/>
    <w:bookmarkStart w:id="13" w:name="climate-modeling"/>
    <w:p>
      <w:pPr>
        <w:pStyle w:val="Heading3"/>
      </w:pPr>
      <w:r>
        <w:rPr>
          <w:b/>
          <w:bCs/>
        </w:rPr>
        <w:t xml:space="preserve">Climate Modeling</w:t>
      </w:r>
    </w:p>
    <w:p>
      <w:pPr>
        <w:pStyle w:val="FirstParagraph"/>
      </w:pPr>
      <w:r>
        <w:t xml:space="preserve">Climate modeling uses</w:t>
      </w:r>
      <w:r>
        <w:t xml:space="preserve"> </w:t>
      </w:r>
      <w:r>
        <w:rPr>
          <w:b/>
          <w:bCs/>
        </w:rPr>
        <w:t xml:space="preserve">mathematical and computational models</w:t>
      </w:r>
      <w:r>
        <w:t xml:space="preserve"> </w:t>
      </w:r>
      <w:r>
        <w:t xml:space="preserve">to simulate the Earth’s climate system — atmosphere, oceans, land surface, and ice — and project future climate under different scenarios. AI and machine learning enhance climate modeling through</w:t>
      </w:r>
      <w:r>
        <w:t xml:space="preserve"> </w:t>
      </w:r>
      <w:r>
        <w:rPr>
          <w:b/>
          <w:bCs/>
        </w:rPr>
        <w:t xml:space="preserve">pattern recognition</w:t>
      </w:r>
      <w:r>
        <w:t xml:space="preserve"> </w:t>
      </w:r>
      <w:r>
        <w:t xml:space="preserve">in climate data,</w:t>
      </w:r>
      <w:r>
        <w:t xml:space="preserve"> </w:t>
      </w:r>
      <w:r>
        <w:rPr>
          <w:b/>
          <w:bCs/>
        </w:rPr>
        <w:t xml:space="preserve">downscaling</w:t>
      </w:r>
      <w:r>
        <w:t xml:space="preserve"> </w:t>
      </w:r>
      <w:r>
        <w:t xml:space="preserve">(increasing resolution of global models),</w:t>
      </w:r>
      <w:r>
        <w:t xml:space="preserve"> </w:t>
      </w:r>
      <w:r>
        <w:rPr>
          <w:b/>
          <w:bCs/>
        </w:rPr>
        <w:t xml:space="preserve">parameterization</w:t>
      </w:r>
      <w:r>
        <w:t xml:space="preserve"> </w:t>
      </w:r>
      <w:r>
        <w:t xml:space="preserve">of sub-grid processes, and</w:t>
      </w:r>
      <w:r>
        <w:t xml:space="preserve"> </w:t>
      </w:r>
      <w:r>
        <w:rPr>
          <w:b/>
          <w:bCs/>
        </w:rPr>
        <w:t xml:space="preserve">extreme event prediction</w:t>
      </w:r>
      <w:r>
        <w:t xml:space="preserve">. Climate models inform policy, urban planning, and infrastructure adaptation.</w:t>
      </w:r>
    </w:p>
    <w:p>
      <w:pPr>
        <w:pStyle w:val="BodyText"/>
      </w:pPr>
      <w:r>
        <w:rPr>
          <w:b/>
          <w:bCs/>
        </w:rPr>
        <w:t xml:space="preserve">Related concepts:</w:t>
      </w:r>
      <w:r>
        <w:t xml:space="preserve"> </w:t>
      </w:r>
      <w:r>
        <w:t xml:space="preserve">Weather forecasting, Climate change adaptation, Earth system models, Downscaling, Scenario analysis</w:t>
      </w:r>
    </w:p>
    <w:p>
      <w:pPr>
        <w:pStyle w:val="BodyText"/>
      </w:pPr>
      <w:r>
        <w:rPr>
          <w:b/>
          <w:bCs/>
        </w:rPr>
        <w:t xml:space="preserve">References:</w:t>
      </w:r>
      <w:r>
        <w:t xml:space="preserve"> </w:t>
      </w:r>
      <w:r>
        <w:t xml:space="preserve">- Reichstein, M., Camps-Valls, G., Stevens, B., et al. (2019). Deep learning and process understanding for data-driven Earth system science.</w:t>
      </w:r>
      <w:r>
        <w:t xml:space="preserve"> </w:t>
      </w:r>
      <w:r>
        <w:rPr>
          <w:i/>
          <w:iCs/>
        </w:rPr>
        <w:t xml:space="preserve">Nature</w:t>
      </w:r>
      <w:r>
        <w:t xml:space="preserve">, 566(7743), 195–204.</w:t>
      </w:r>
      <w:r>
        <w:t xml:space="preserve"> </w:t>
      </w:r>
      <w:r>
        <w:t xml:space="preserve">- Schneider, T., Lan, S., Stuart, A., &amp; Teixeira, J. (2017). Earth system modeling 2.0: A blueprint for models that learn from observations and targeted high-resolution simulations.</w:t>
      </w:r>
      <w:r>
        <w:t xml:space="preserve"> </w:t>
      </w:r>
      <w:r>
        <w:rPr>
          <w:i/>
          <w:iCs/>
        </w:rPr>
        <w:t xml:space="preserve">Geophysical Research Letters</w:t>
      </w:r>
      <w:r>
        <w:t xml:space="preserve">, 44(24), 12396–12417.</w:t>
      </w:r>
    </w:p>
    <w:p>
      <w:r>
        <w:pict>
          <v:rect style="width:0;height:1.5pt" o:hralign="center" o:hrstd="t" o:hr="t"/>
        </w:pict>
      </w:r>
    </w:p>
    <w:bookmarkEnd w:id="13"/>
    <w:bookmarkStart w:id="14" w:name="digital-twin-for-cities"/>
    <w:p>
      <w:pPr>
        <w:pStyle w:val="Heading3"/>
      </w:pPr>
      <w:r>
        <w:rPr>
          <w:b/>
          <w:bCs/>
        </w:rPr>
        <w:t xml:space="preserve">Digital Twin for Cities</w:t>
      </w:r>
    </w:p>
    <w:p>
      <w:pPr>
        <w:pStyle w:val="FirstParagraph"/>
      </w:pPr>
      <w:r>
        <w:t xml:space="preserve">A digital twin for cities is a</w:t>
      </w:r>
      <w:r>
        <w:t xml:space="preserve"> </w:t>
      </w:r>
      <w:r>
        <w:rPr>
          <w:b/>
          <w:bCs/>
        </w:rPr>
        <w:t xml:space="preserve">dynamic, data-driven virtual replica</w:t>
      </w:r>
      <w:r>
        <w:t xml:space="preserve"> </w:t>
      </w:r>
      <w:r>
        <w:t xml:space="preserve">of an urban area that integrates real-time data from IoT sensors, geographic information systems, building models, and infrastructure databases. City digital twins enable</w:t>
      </w:r>
      <w:r>
        <w:t xml:space="preserve"> </w:t>
      </w:r>
      <w:r>
        <w:rPr>
          <w:b/>
          <w:bCs/>
        </w:rPr>
        <w:t xml:space="preserve">simulation</w:t>
      </w:r>
      <w:r>
        <w:t xml:space="preserve"> </w:t>
      </w:r>
      <w:r>
        <w:t xml:space="preserve">of urban scenarios (traffic, energy, flooding),</w:t>
      </w:r>
      <w:r>
        <w:t xml:space="preserve"> </w:t>
      </w:r>
      <w:r>
        <w:rPr>
          <w:b/>
          <w:bCs/>
        </w:rPr>
        <w:t xml:space="preserve">optimization</w:t>
      </w:r>
      <w:r>
        <w:t xml:space="preserve"> </w:t>
      </w:r>
      <w:r>
        <w:t xml:space="preserve">of city services,</w:t>
      </w:r>
      <w:r>
        <w:t xml:space="preserve"> </w:t>
      </w:r>
      <w:r>
        <w:rPr>
          <w:b/>
          <w:bCs/>
        </w:rPr>
        <w:t xml:space="preserve">participatory planning</w:t>
      </w:r>
      <w:r>
        <w:t xml:space="preserve">, and</w:t>
      </w:r>
      <w:r>
        <w:t xml:space="preserve"> </w:t>
      </w:r>
      <w:r>
        <w:rPr>
          <w:b/>
          <w:bCs/>
        </w:rPr>
        <w:t xml:space="preserve">emergency response management</w:t>
      </w:r>
      <w:r>
        <w:t xml:space="preserve">. They serve as decision-support platforms for city administrators, planners, and citizens.</w:t>
      </w:r>
    </w:p>
    <w:p>
      <w:pPr>
        <w:pStyle w:val="BodyText"/>
      </w:pPr>
      <w:r>
        <w:rPr>
          <w:b/>
          <w:bCs/>
        </w:rPr>
        <w:t xml:space="preserve">Related concepts:</w:t>
      </w:r>
      <w:r>
        <w:t xml:space="preserve"> </w:t>
      </w:r>
      <w:r>
        <w:t xml:space="preserve">Smart cities, IoT, 3D city models, GIS, Urban simulation, Open data</w:t>
      </w:r>
    </w:p>
    <w:p>
      <w:pPr>
        <w:pStyle w:val="BodyText"/>
      </w:pPr>
      <w:r>
        <w:rPr>
          <w:b/>
          <w:bCs/>
        </w:rPr>
        <w:t xml:space="preserve">References:</w:t>
      </w:r>
      <w:r>
        <w:t xml:space="preserve"> </w:t>
      </w:r>
      <w:r>
        <w:t xml:space="preserve">- Dembski, F., Wossner, U., Letzgus, M., Ruddat, M., &amp; Yamu, C. (2020). Urban digital twins for smart cities and citizens: The case study of Herrenberg, Germany.</w:t>
      </w:r>
      <w:r>
        <w:t xml:space="preserve"> </w:t>
      </w:r>
      <w:r>
        <w:rPr>
          <w:i/>
          <w:iCs/>
        </w:rPr>
        <w:t xml:space="preserve">Sustainability</w:t>
      </w:r>
      <w:r>
        <w:t xml:space="preserve">, 12(6), 2307.</w:t>
      </w:r>
      <w:r>
        <w:t xml:space="preserve"> </w:t>
      </w:r>
      <w:r>
        <w:t xml:space="preserve">- Shahat, E., Hyun, C. T., &amp; Yeom, C. (2021). City digital twin potentials: A review and research agenda.</w:t>
      </w:r>
      <w:r>
        <w:t xml:space="preserve"> </w:t>
      </w:r>
      <w:r>
        <w:rPr>
          <w:i/>
          <w:iCs/>
        </w:rPr>
        <w:t xml:space="preserve">Sustainability</w:t>
      </w:r>
      <w:r>
        <w:t xml:space="preserve">, 13(6), 3386.</w:t>
      </w:r>
    </w:p>
    <w:p>
      <w:r>
        <w:pict>
          <v:rect style="width:0;height:1.5pt" o:hralign="center" o:hrstd="t" o:hr="t"/>
        </w:pict>
      </w:r>
    </w:p>
    <w:bookmarkEnd w:id="14"/>
    <w:bookmarkStart w:id="15" w:name="energy-harvesting"/>
    <w:p>
      <w:pPr>
        <w:pStyle w:val="Heading3"/>
      </w:pPr>
      <w:r>
        <w:rPr>
          <w:b/>
          <w:bCs/>
        </w:rPr>
        <w:t xml:space="preserve">Energy Harvesting</w:t>
      </w:r>
    </w:p>
    <w:p>
      <w:pPr>
        <w:pStyle w:val="FirstParagraph"/>
      </w:pPr>
      <w:r>
        <w:t xml:space="preserve">Energy harvesting captures</w:t>
      </w:r>
      <w:r>
        <w:t xml:space="preserve"> </w:t>
      </w:r>
      <w:r>
        <w:rPr>
          <w:b/>
          <w:bCs/>
        </w:rPr>
        <w:t xml:space="preserve">ambient energy</w:t>
      </w:r>
      <w:r>
        <w:t xml:space="preserve"> </w:t>
      </w:r>
      <w:r>
        <w:t xml:space="preserve">from the environment — solar, thermal, kinetic (vibration, motion), and radio-frequency — and converts it into</w:t>
      </w:r>
      <w:r>
        <w:t xml:space="preserve"> </w:t>
      </w:r>
      <w:r>
        <w:rPr>
          <w:b/>
          <w:bCs/>
        </w:rPr>
        <w:t xml:space="preserve">electrical energy</w:t>
      </w:r>
      <w:r>
        <w:t xml:space="preserve"> </w:t>
      </w:r>
      <w:r>
        <w:t xml:space="preserve">to power small electronic devices, particularly IoT sensors. Energy harvesting enables</w:t>
      </w:r>
      <w:r>
        <w:t xml:space="preserve"> </w:t>
      </w:r>
      <w:r>
        <w:rPr>
          <w:b/>
          <w:bCs/>
        </w:rPr>
        <w:t xml:space="preserve">battery-free</w:t>
      </w:r>
      <w:r>
        <w:t xml:space="preserve"> </w:t>
      </w:r>
      <w:r>
        <w:t xml:space="preserve">or</w:t>
      </w:r>
      <w:r>
        <w:t xml:space="preserve"> </w:t>
      </w:r>
      <w:r>
        <w:rPr>
          <w:b/>
          <w:bCs/>
        </w:rPr>
        <w:t xml:space="preserve">self-powered</w:t>
      </w:r>
      <w:r>
        <w:t xml:space="preserve"> </w:t>
      </w:r>
      <w:r>
        <w:t xml:space="preserve">sensor nodes for environmental monitoring, structural health monitoring, and wearable devices. AI optimizes energy harvesting systems by predicting available energy and adapting device operation to energy budgets.</w:t>
      </w:r>
    </w:p>
    <w:p>
      <w:pPr>
        <w:pStyle w:val="BodyText"/>
      </w:pPr>
      <w:r>
        <w:rPr>
          <w:b/>
          <w:bCs/>
        </w:rPr>
        <w:t xml:space="preserve">Related concepts:</w:t>
      </w:r>
      <w:r>
        <w:t xml:space="preserve"> </w:t>
      </w:r>
      <w:r>
        <w:t xml:space="preserve">IoT, Wireless sensor networks, Solar energy, Piezoelectric harvesting, Low-power electronics</w:t>
      </w:r>
    </w:p>
    <w:p>
      <w:pPr>
        <w:pStyle w:val="BodyText"/>
      </w:pPr>
      <w:r>
        <w:rPr>
          <w:b/>
          <w:bCs/>
        </w:rPr>
        <w:t xml:space="preserve">References:</w:t>
      </w:r>
      <w:r>
        <w:t xml:space="preserve"> </w:t>
      </w:r>
      <w:r>
        <w:t xml:space="preserve">- Mitcheson, P. D., Yeatman, E. M., Rao, G. K., Holmes, A. S., &amp; Green, T. C. (2008). Energy harvesting from human and machine motion for wireless electronic devices.</w:t>
      </w:r>
      <w:r>
        <w:t xml:space="preserve"> </w:t>
      </w:r>
      <w:r>
        <w:rPr>
          <w:i/>
          <w:iCs/>
        </w:rPr>
        <w:t xml:space="preserve">Proceedings of the IEEE</w:t>
      </w:r>
      <w:r>
        <w:t xml:space="preserve">, 96(9), 1457–1486.</w:t>
      </w:r>
      <w:r>
        <w:t xml:space="preserve"> </w:t>
      </w:r>
      <w:r>
        <w:t xml:space="preserve">- Shaikh, F. K., &amp; Zeadally, S. (2016). Energy harvesting in wireless sensor networks: A comprehensive review.</w:t>
      </w:r>
      <w:r>
        <w:t xml:space="preserve"> </w:t>
      </w:r>
      <w:r>
        <w:rPr>
          <w:i/>
          <w:iCs/>
        </w:rPr>
        <w:t xml:space="preserve">Renewable and Sustainable Energy Reviews</w:t>
      </w:r>
      <w:r>
        <w:t xml:space="preserve">, 55, 1041–1054.</w:t>
      </w:r>
    </w:p>
    <w:p>
      <w:r>
        <w:pict>
          <v:rect style="width:0;height:1.5pt" o:hralign="center" o:hrstd="t" o:hr="t"/>
        </w:pict>
      </w:r>
    </w:p>
    <w:bookmarkEnd w:id="15"/>
    <w:bookmarkStart w:id="16" w:name="environmental-sensing"/>
    <w:p>
      <w:pPr>
        <w:pStyle w:val="Heading3"/>
      </w:pPr>
      <w:r>
        <w:rPr>
          <w:b/>
          <w:bCs/>
        </w:rPr>
        <w:t xml:space="preserve">Environmental Sensing</w:t>
      </w:r>
    </w:p>
    <w:p>
      <w:pPr>
        <w:pStyle w:val="FirstParagraph"/>
      </w:pPr>
      <w:r>
        <w:t xml:space="preserve">Environmental sensing deploys</w:t>
      </w:r>
      <w:r>
        <w:t xml:space="preserve"> </w:t>
      </w:r>
      <w:r>
        <w:rPr>
          <w:b/>
          <w:bCs/>
        </w:rPr>
        <w:t xml:space="preserve">networks of sensors</w:t>
      </w:r>
      <w:r>
        <w:t xml:space="preserve"> </w:t>
      </w:r>
      <w:r>
        <w:t xml:space="preserve">to measure physical, chemical, and biological parameters of the environment — air quality, water quality, soil moisture, noise, radiation, and biodiversity indicators. Modern environmental sensing combines</w:t>
      </w:r>
      <w:r>
        <w:t xml:space="preserve"> </w:t>
      </w:r>
      <w:r>
        <w:rPr>
          <w:b/>
          <w:bCs/>
        </w:rPr>
        <w:t xml:space="preserve">in-situ sensors</w:t>
      </w:r>
      <w:r>
        <w:t xml:space="preserve">,</w:t>
      </w:r>
      <w:r>
        <w:t xml:space="preserve"> </w:t>
      </w:r>
      <w:r>
        <w:rPr>
          <w:b/>
          <w:bCs/>
        </w:rPr>
        <w:t xml:space="preserve">remote sensing</w:t>
      </w:r>
      <w:r>
        <w:t xml:space="preserve"> </w:t>
      </w:r>
      <w:r>
        <w:t xml:space="preserve">(satellites, drones), and</w:t>
      </w:r>
      <w:r>
        <w:t xml:space="preserve"> </w:t>
      </w:r>
      <w:r>
        <w:rPr>
          <w:b/>
          <w:bCs/>
        </w:rPr>
        <w:t xml:space="preserve">citizen science</w:t>
      </w:r>
      <w:r>
        <w:t xml:space="preserve"> </w:t>
      </w:r>
      <w:r>
        <w:t xml:space="preserve">data, processed with AI for</w:t>
      </w:r>
      <w:r>
        <w:t xml:space="preserve"> </w:t>
      </w:r>
      <w:r>
        <w:rPr>
          <w:b/>
          <w:bCs/>
        </w:rPr>
        <w:t xml:space="preserve">anomaly detection</w:t>
      </w:r>
      <w:r>
        <w:t xml:space="preserve">,</w:t>
      </w:r>
      <w:r>
        <w:t xml:space="preserve"> </w:t>
      </w:r>
      <w:r>
        <w:rPr>
          <w:b/>
          <w:bCs/>
        </w:rPr>
        <w:t xml:space="preserve">trend analysis</w:t>
      </w:r>
      <w:r>
        <w:t xml:space="preserve">, and</w:t>
      </w:r>
      <w:r>
        <w:t xml:space="preserve"> </w:t>
      </w:r>
      <w:r>
        <w:rPr>
          <w:b/>
          <w:bCs/>
        </w:rPr>
        <w:t xml:space="preserve">early warning</w:t>
      </w:r>
      <w:r>
        <w:t xml:space="preserve">. Environmental sensing is the data foundation for smart and sustainable environments.</w:t>
      </w:r>
    </w:p>
    <w:p>
      <w:pPr>
        <w:pStyle w:val="BodyText"/>
      </w:pPr>
      <w:r>
        <w:rPr>
          <w:b/>
          <w:bCs/>
        </w:rPr>
        <w:t xml:space="preserve">Related concepts:</w:t>
      </w:r>
      <w:r>
        <w:t xml:space="preserve"> </w:t>
      </w:r>
      <w:r>
        <w:t xml:space="preserve">IoT, Sensor networks, Air quality monitoring, Water quality monitoring, Remote sensing, Citizen science</w:t>
      </w:r>
    </w:p>
    <w:p>
      <w:pPr>
        <w:pStyle w:val="BodyText"/>
      </w:pPr>
      <w:r>
        <w:rPr>
          <w:b/>
          <w:bCs/>
        </w:rPr>
        <w:t xml:space="preserve">References:</w:t>
      </w:r>
      <w:r>
        <w:t xml:space="preserve"> </w:t>
      </w:r>
      <w:r>
        <w:t xml:space="preserve">- Hart, J. K., &amp; Martinez, K. (2006). Environmental sensor networks: A revolution in the earth system science?</w:t>
      </w:r>
      <w:r>
        <w:t xml:space="preserve"> </w:t>
      </w:r>
      <w:r>
        <w:rPr>
          <w:i/>
          <w:iCs/>
        </w:rPr>
        <w:t xml:space="preserve">Earth-Science Reviews</w:t>
      </w:r>
      <w:r>
        <w:t xml:space="preserve">, 78(3-4), 177–191.</w:t>
      </w:r>
      <w:r>
        <w:t xml:space="preserve"> </w:t>
      </w:r>
      <w:r>
        <w:t xml:space="preserve">- Atzori, L., Iera, A., &amp; Morabito, G. (2010). The internet of things: A survey.</w:t>
      </w:r>
      <w:r>
        <w:t xml:space="preserve"> </w:t>
      </w:r>
      <w:r>
        <w:rPr>
          <w:i/>
          <w:iCs/>
        </w:rPr>
        <w:t xml:space="preserve">Computer Networks</w:t>
      </w:r>
      <w:r>
        <w:t xml:space="preserve">, 54(15), 2787–2805.</w:t>
      </w:r>
    </w:p>
    <w:p>
      <w:r>
        <w:pict>
          <v:rect style="width:0;height:1.5pt" o:hralign="center" o:hrstd="t" o:hr="t"/>
        </w:pict>
      </w:r>
    </w:p>
    <w:bookmarkEnd w:id="16"/>
    <w:bookmarkStart w:id="17" w:name="green-ai"/>
    <w:p>
      <w:pPr>
        <w:pStyle w:val="Heading3"/>
      </w:pPr>
      <w:r>
        <w:rPr>
          <w:b/>
          <w:bCs/>
        </w:rPr>
        <w:t xml:space="preserve">Green AI</w:t>
      </w:r>
    </w:p>
    <w:p>
      <w:pPr>
        <w:pStyle w:val="FirstParagraph"/>
      </w:pPr>
      <w:r>
        <w:t xml:space="preserve">Green AI promotes the development of AI systems that are</w:t>
      </w:r>
      <w:r>
        <w:t xml:space="preserve"> </w:t>
      </w:r>
      <w:r>
        <w:rPr>
          <w:b/>
          <w:bCs/>
        </w:rPr>
        <w:t xml:space="preserve">energy-efficient and environmentally sustainable</w:t>
      </w:r>
      <w:r>
        <w:t xml:space="preserve">. It contrasts with</w:t>
      </w:r>
      <w:r>
        <w:t xml:space="preserve"> </w:t>
      </w:r>
      <w:r>
        <w:t xml:space="preserve">“Red AI,”</w:t>
      </w:r>
      <w:r>
        <w:t xml:space="preserve"> </w:t>
      </w:r>
      <w:r>
        <w:t xml:space="preserve">which pursues performance at any computational cost. Green AI strategies include</w:t>
      </w:r>
      <w:r>
        <w:t xml:space="preserve"> </w:t>
      </w:r>
      <w:r>
        <w:rPr>
          <w:b/>
          <w:bCs/>
        </w:rPr>
        <w:t xml:space="preserve">efficient model architectures</w:t>
      </w:r>
      <w:r>
        <w:t xml:space="preserve"> </w:t>
      </w:r>
      <w:r>
        <w:t xml:space="preserve">(model compression, pruning, quantization),</w:t>
      </w:r>
      <w:r>
        <w:t xml:space="preserve"> </w:t>
      </w:r>
      <w:r>
        <w:rPr>
          <w:b/>
          <w:bCs/>
        </w:rPr>
        <w:t xml:space="preserve">carbon-aware computing</w:t>
      </w:r>
      <w:r>
        <w:t xml:space="preserve"> </w:t>
      </w:r>
      <w:r>
        <w:t xml:space="preserve">(scheduling training during low-carbon grid periods),</w:t>
      </w:r>
      <w:r>
        <w:t xml:space="preserve"> </w:t>
      </w:r>
      <w:r>
        <w:rPr>
          <w:b/>
          <w:bCs/>
        </w:rPr>
        <w:t xml:space="preserve">reporting computational costs</w:t>
      </w:r>
      <w:r>
        <w:t xml:space="preserve">, and</w:t>
      </w:r>
      <w:r>
        <w:t xml:space="preserve"> </w:t>
      </w:r>
      <w:r>
        <w:rPr>
          <w:b/>
          <w:bCs/>
        </w:rPr>
        <w:t xml:space="preserve">reusing pre-trained models</w:t>
      </w:r>
      <w:r>
        <w:t xml:space="preserve">. As AI training energy costs grow, Green AI is increasingly important for sustainable innovation.</w:t>
      </w:r>
    </w:p>
    <w:p>
      <w:pPr>
        <w:pStyle w:val="BodyText"/>
      </w:pPr>
      <w:r>
        <w:rPr>
          <w:b/>
          <w:bCs/>
        </w:rPr>
        <w:t xml:space="preserve">Related concepts:</w:t>
      </w:r>
      <w:r>
        <w:t xml:space="preserve"> </w:t>
      </w:r>
      <w:r>
        <w:t xml:space="preserve">Sustainable AI, Energy-efficient computing, Model compression, Carbon footprint, Computational efficiency</w:t>
      </w:r>
    </w:p>
    <w:p>
      <w:pPr>
        <w:pStyle w:val="BodyText"/>
      </w:pPr>
      <w:r>
        <w:rPr>
          <w:b/>
          <w:bCs/>
        </w:rPr>
        <w:t xml:space="preserve">References:</w:t>
      </w:r>
      <w:r>
        <w:t xml:space="preserve"> </w:t>
      </w:r>
      <w:r>
        <w:t xml:space="preserve">- Schwartz, R., Dodge, J., Smith, N. A., &amp; Etzioni, O. (2020). Green AI.</w:t>
      </w:r>
      <w:r>
        <w:t xml:space="preserve"> </w:t>
      </w:r>
      <w:r>
        <w:rPr>
          <w:i/>
          <w:iCs/>
        </w:rPr>
        <w:t xml:space="preserve">Communications of the ACM</w:t>
      </w:r>
      <w:r>
        <w:t xml:space="preserve">, 63(12), 54–63.</w:t>
      </w:r>
      <w:r>
        <w:t xml:space="preserve"> </w:t>
      </w:r>
      <w:r>
        <w:t xml:space="preserve">- Strubell, E., Ganesh, A., &amp; McCallum, A. (2019). Energy and policy considerations for deep learning in NLP.</w:t>
      </w:r>
      <w:r>
        <w:t xml:space="preserve"> </w:t>
      </w:r>
      <w:r>
        <w:rPr>
          <w:i/>
          <w:iCs/>
        </w:rPr>
        <w:t xml:space="preserve">Proceedings of ACL 2019</w:t>
      </w:r>
      <w:r>
        <w:t xml:space="preserve">, 3645–3650.</w:t>
      </w:r>
    </w:p>
    <w:p>
      <w:r>
        <w:pict>
          <v:rect style="width:0;height:1.5pt" o:hralign="center" o:hrstd="t" o:hr="t"/>
        </w:pict>
      </w:r>
    </w:p>
    <w:bookmarkEnd w:id="17"/>
    <w:bookmarkStart w:id="18" w:name="iot-for-smart-cities"/>
    <w:p>
      <w:pPr>
        <w:pStyle w:val="Heading3"/>
      </w:pPr>
      <w:r>
        <w:rPr>
          <w:b/>
          <w:bCs/>
        </w:rPr>
        <w:t xml:space="preserve">IoT for Smart Cities</w:t>
      </w:r>
    </w:p>
    <w:p>
      <w:pPr>
        <w:pStyle w:val="FirstParagraph"/>
      </w:pPr>
      <w:r>
        <w:t xml:space="preserve">IoT (Internet of Things) for smart cities refers to</w:t>
      </w:r>
      <w:r>
        <w:t xml:space="preserve"> </w:t>
      </w:r>
      <w:r>
        <w:rPr>
          <w:b/>
          <w:bCs/>
        </w:rPr>
        <w:t xml:space="preserve">networks of connected sensors, actuators, and devices</w:t>
      </w:r>
      <w:r>
        <w:t xml:space="preserve"> </w:t>
      </w:r>
      <w:r>
        <w:t xml:space="preserve">embedded in urban infrastructure — streetlights, traffic signals, waste bins, parking meters, buildings — that collect and exchange data. IoT enables</w:t>
      </w:r>
      <w:r>
        <w:t xml:space="preserve"> </w:t>
      </w:r>
      <w:r>
        <w:rPr>
          <w:b/>
          <w:bCs/>
        </w:rPr>
        <w:t xml:space="preserve">real-time monitoring</w:t>
      </w:r>
      <w:r>
        <w:t xml:space="preserve"> </w:t>
      </w:r>
      <w:r>
        <w:t xml:space="preserve">of city systems,</w:t>
      </w:r>
      <w:r>
        <w:t xml:space="preserve"> </w:t>
      </w:r>
      <w:r>
        <w:rPr>
          <w:b/>
          <w:bCs/>
        </w:rPr>
        <w:t xml:space="preserve">automated control</w:t>
      </w:r>
      <w:r>
        <w:t xml:space="preserve">, and</w:t>
      </w:r>
      <w:r>
        <w:t xml:space="preserve"> </w:t>
      </w:r>
      <w:r>
        <w:rPr>
          <w:b/>
          <w:bCs/>
        </w:rPr>
        <w:t xml:space="preserve">data-driven optimization</w:t>
      </w:r>
      <w:r>
        <w:t xml:space="preserve"> </w:t>
      </w:r>
      <w:r>
        <w:t xml:space="preserve">of services such as traffic, waste collection, energy, and public safety. Challenges include</w:t>
      </w:r>
      <w:r>
        <w:t xml:space="preserve"> </w:t>
      </w:r>
      <w:r>
        <w:rPr>
          <w:b/>
          <w:bCs/>
        </w:rPr>
        <w:t xml:space="preserve">scalability</w:t>
      </w:r>
      <w:r>
        <w:t xml:space="preserve">,</w:t>
      </w:r>
      <w:r>
        <w:t xml:space="preserve"> </w:t>
      </w:r>
      <w:r>
        <w:rPr>
          <w:b/>
          <w:bCs/>
        </w:rPr>
        <w:t xml:space="preserve">interoperability</w:t>
      </w:r>
      <w:r>
        <w:t xml:space="preserve">,</w:t>
      </w:r>
      <w:r>
        <w:t xml:space="preserve"> </w:t>
      </w:r>
      <w:r>
        <w:rPr>
          <w:b/>
          <w:bCs/>
        </w:rPr>
        <w:t xml:space="preserve">security</w:t>
      </w:r>
      <w:r>
        <w:t xml:space="preserve">, and</w:t>
      </w:r>
      <w:r>
        <w:t xml:space="preserve"> </w:t>
      </w:r>
      <w:r>
        <w:rPr>
          <w:b/>
          <w:bCs/>
        </w:rPr>
        <w:t xml:space="preserve">data governance</w:t>
      </w:r>
      <w:r>
        <w:t xml:space="preserve">.</w:t>
      </w:r>
    </w:p>
    <w:p>
      <w:pPr>
        <w:pStyle w:val="BodyText"/>
      </w:pPr>
      <w:r>
        <w:rPr>
          <w:b/>
          <w:bCs/>
        </w:rPr>
        <w:t xml:space="preserve">Related concepts:</w:t>
      </w:r>
      <w:r>
        <w:t xml:space="preserve"> </w:t>
      </w:r>
      <w:r>
        <w:t xml:space="preserve">Smart cities, Sensor networks, Edge computing, Data platforms, Urban informatics, Interoperability</w:t>
      </w:r>
    </w:p>
    <w:p>
      <w:pPr>
        <w:pStyle w:val="BodyText"/>
      </w:pPr>
      <w:r>
        <w:rPr>
          <w:b/>
          <w:bCs/>
        </w:rPr>
        <w:t xml:space="preserve">References:</w:t>
      </w:r>
      <w:r>
        <w:t xml:space="preserve"> </w:t>
      </w:r>
      <w:r>
        <w:t xml:space="preserve">- Zanella, A., Bui, N., Castellani, A., Vangelista, L., &amp; Zorzi, M. (2014). Internet of things for smart cities.</w:t>
      </w:r>
      <w:r>
        <w:t xml:space="preserve"> </w:t>
      </w:r>
      <w:r>
        <w:rPr>
          <w:i/>
          <w:iCs/>
        </w:rPr>
        <w:t xml:space="preserve">IEEE Internet of Things Journal</w:t>
      </w:r>
      <w:r>
        <w:t xml:space="preserve">, 1(1), 22–32.</w:t>
      </w:r>
      <w:r>
        <w:t xml:space="preserve"> </w:t>
      </w:r>
      <w:r>
        <w:t xml:space="preserve">- Jin, J., Gubbi, J., Marusic, S., &amp; Palaniswami, M. (2014). An information framework for creating a smart city through internet of things.</w:t>
      </w:r>
      <w:r>
        <w:t xml:space="preserve"> </w:t>
      </w:r>
      <w:r>
        <w:rPr>
          <w:i/>
          <w:iCs/>
        </w:rPr>
        <w:t xml:space="preserve">IEEE Internet of Things Journal</w:t>
      </w:r>
      <w:r>
        <w:t xml:space="preserve">, 1(2), 112–121.</w:t>
      </w:r>
    </w:p>
    <w:p>
      <w:r>
        <w:pict>
          <v:rect style="width:0;height:1.5pt" o:hralign="center" o:hrstd="t" o:hr="t"/>
        </w:pict>
      </w:r>
    </w:p>
    <w:bookmarkEnd w:id="18"/>
    <w:bookmarkStart w:id="19" w:name="life-cycle-assessment"/>
    <w:p>
      <w:pPr>
        <w:pStyle w:val="Heading3"/>
      </w:pPr>
      <w:r>
        <w:rPr>
          <w:b/>
          <w:bCs/>
        </w:rPr>
        <w:t xml:space="preserve">Life Cycle Assessment</w:t>
      </w:r>
    </w:p>
    <w:p>
      <w:pPr>
        <w:pStyle w:val="FirstParagraph"/>
      </w:pPr>
      <w:r>
        <w:t xml:space="preserve">Life cycle assessment (LCA) is a</w:t>
      </w:r>
      <w:r>
        <w:t xml:space="preserve"> </w:t>
      </w:r>
      <w:r>
        <w:rPr>
          <w:b/>
          <w:bCs/>
        </w:rPr>
        <w:t xml:space="preserve">systematic methodology</w:t>
      </w:r>
      <w:r>
        <w:t xml:space="preserve"> </w:t>
      </w:r>
      <w:r>
        <w:t xml:space="preserve">for evaluating the environmental impacts of a product, process, or service throughout its</w:t>
      </w:r>
      <w:r>
        <w:t xml:space="preserve"> </w:t>
      </w:r>
      <w:r>
        <w:rPr>
          <w:b/>
          <w:bCs/>
        </w:rPr>
        <w:t xml:space="preserve">entire lifecycle</w:t>
      </w:r>
      <w:r>
        <w:t xml:space="preserve"> </w:t>
      </w:r>
      <w:r>
        <w:t xml:space="preserve">— from raw material extraction through manufacturing, use, and end-of-life (cradle-to-grave). LCA quantifies impacts across categories such as</w:t>
      </w:r>
      <w:r>
        <w:t xml:space="preserve"> </w:t>
      </w:r>
      <w:r>
        <w:rPr>
          <w:b/>
          <w:bCs/>
        </w:rPr>
        <w:t xml:space="preserve">climate change</w:t>
      </w:r>
      <w:r>
        <w:t xml:space="preserve">,</w:t>
      </w:r>
      <w:r>
        <w:t xml:space="preserve"> </w:t>
      </w:r>
      <w:r>
        <w:rPr>
          <w:b/>
          <w:bCs/>
        </w:rPr>
        <w:t xml:space="preserve">ozone depletion</w:t>
      </w:r>
      <w:r>
        <w:t xml:space="preserve">,</w:t>
      </w:r>
      <w:r>
        <w:t xml:space="preserve"> </w:t>
      </w:r>
      <w:r>
        <w:rPr>
          <w:b/>
          <w:bCs/>
        </w:rPr>
        <w:t xml:space="preserve">acidification</w:t>
      </w:r>
      <w:r>
        <w:t xml:space="preserve">,</w:t>
      </w:r>
      <w:r>
        <w:t xml:space="preserve"> </w:t>
      </w:r>
      <w:r>
        <w:rPr>
          <w:b/>
          <w:bCs/>
        </w:rPr>
        <w:t xml:space="preserve">eutrophication</w:t>
      </w:r>
      <w:r>
        <w:t xml:space="preserve">, and</w:t>
      </w:r>
      <w:r>
        <w:t xml:space="preserve"> </w:t>
      </w:r>
      <w:r>
        <w:rPr>
          <w:b/>
          <w:bCs/>
        </w:rPr>
        <w:t xml:space="preserve">resource depletion</w:t>
      </w:r>
      <w:r>
        <w:t xml:space="preserve">. AI enhances LCA through</w:t>
      </w:r>
      <w:r>
        <w:t xml:space="preserve"> </w:t>
      </w:r>
      <w:r>
        <w:rPr>
          <w:b/>
          <w:bCs/>
        </w:rPr>
        <w:t xml:space="preserve">automated data collection</w:t>
      </w:r>
      <w:r>
        <w:t xml:space="preserve">,</w:t>
      </w:r>
      <w:r>
        <w:t xml:space="preserve"> </w:t>
      </w:r>
      <w:r>
        <w:rPr>
          <w:b/>
          <w:bCs/>
        </w:rPr>
        <w:t xml:space="preserve">uncertainty analysis</w:t>
      </w:r>
      <w:r>
        <w:t xml:space="preserve">, and</w:t>
      </w:r>
      <w:r>
        <w:t xml:space="preserve"> </w:t>
      </w:r>
      <w:r>
        <w:rPr>
          <w:b/>
          <w:bCs/>
        </w:rPr>
        <w:t xml:space="preserve">optimization of design alternatives</w:t>
      </w:r>
      <w:r>
        <w:t xml:space="preserve">.</w:t>
      </w:r>
    </w:p>
    <w:p>
      <w:pPr>
        <w:pStyle w:val="BodyText"/>
      </w:pPr>
      <w:r>
        <w:rPr>
          <w:b/>
          <w:bCs/>
        </w:rPr>
        <w:t xml:space="preserve">Related concepts:</w:t>
      </w:r>
      <w:r>
        <w:t xml:space="preserve"> </w:t>
      </w:r>
      <w:r>
        <w:t xml:space="preserve">Carbon footprint, Circular economy, Environmental impact, Sustainability assessment, Eco-design</w:t>
      </w:r>
    </w:p>
    <w:p>
      <w:pPr>
        <w:pStyle w:val="BodyText"/>
      </w:pPr>
      <w:r>
        <w:rPr>
          <w:b/>
          <w:bCs/>
        </w:rPr>
        <w:t xml:space="preserve">References:</w:t>
      </w:r>
      <w:r>
        <w:t xml:space="preserve"> </w:t>
      </w:r>
      <w:r>
        <w:t xml:space="preserve">- ISO 14040:2006.</w:t>
      </w:r>
      <w:r>
        <w:t xml:space="preserve"> </w:t>
      </w:r>
      <w:r>
        <w:rPr>
          <w:i/>
          <w:iCs/>
        </w:rPr>
        <w:t xml:space="preserve">Environmental Management — Life Cycle Assessment — Principles and Framework.</w:t>
      </w:r>
      <w:r>
        <w:t xml:space="preserve"> </w:t>
      </w:r>
      <w:r>
        <w:t xml:space="preserve">- Hauschild, M. Z., Rosenbaum, R. K., &amp; Olsen, S. I. (Eds.) (2018).</w:t>
      </w:r>
      <w:r>
        <w:t xml:space="preserve"> </w:t>
      </w:r>
      <w:r>
        <w:rPr>
          <w:i/>
          <w:iCs/>
        </w:rPr>
        <w:t xml:space="preserve">Life Cycle Assessment: Theory and Practice.</w:t>
      </w:r>
      <w:r>
        <w:t xml:space="preserve"> </w:t>
      </w:r>
      <w:r>
        <w:t xml:space="preserve">Springer.</w:t>
      </w:r>
    </w:p>
    <w:p>
      <w:r>
        <w:pict>
          <v:rect style="width:0;height:1.5pt" o:hralign="center" o:hrstd="t" o:hr="t"/>
        </w:pict>
      </w:r>
    </w:p>
    <w:bookmarkEnd w:id="19"/>
    <w:bookmarkStart w:id="20" w:name="microgrids"/>
    <w:p>
      <w:pPr>
        <w:pStyle w:val="Heading3"/>
      </w:pPr>
      <w:r>
        <w:rPr>
          <w:b/>
          <w:bCs/>
        </w:rPr>
        <w:t xml:space="preserve">Microgrids</w:t>
      </w:r>
    </w:p>
    <w:p>
      <w:pPr>
        <w:pStyle w:val="FirstParagraph"/>
      </w:pPr>
      <w:r>
        <w:t xml:space="preserve">A microgrid is a</w:t>
      </w:r>
      <w:r>
        <w:t xml:space="preserve"> </w:t>
      </w:r>
      <w:r>
        <w:rPr>
          <w:b/>
          <w:bCs/>
        </w:rPr>
        <w:t xml:space="preserve">localized energy system</w:t>
      </w:r>
      <w:r>
        <w:t xml:space="preserve"> </w:t>
      </w:r>
      <w:r>
        <w:t xml:space="preserve">comprising distributed energy resources (solar panels, wind turbines, batteries, generators), loads, and control systems that can operate</w:t>
      </w:r>
      <w:r>
        <w:t xml:space="preserve"> </w:t>
      </w:r>
      <w:r>
        <w:rPr>
          <w:b/>
          <w:bCs/>
        </w:rPr>
        <w:t xml:space="preserve">independently</w:t>
      </w:r>
      <w:r>
        <w:t xml:space="preserve"> </w:t>
      </w:r>
      <w:r>
        <w:t xml:space="preserve">(islanded mode) or</w:t>
      </w:r>
      <w:r>
        <w:t xml:space="preserve"> </w:t>
      </w:r>
      <w:r>
        <w:rPr>
          <w:b/>
          <w:bCs/>
        </w:rPr>
        <w:t xml:space="preserve">connected</w:t>
      </w:r>
      <w:r>
        <w:t xml:space="preserve"> </w:t>
      </w:r>
      <w:r>
        <w:t xml:space="preserve">to the main grid. AI optimizes microgrid operation through</w:t>
      </w:r>
      <w:r>
        <w:t xml:space="preserve"> </w:t>
      </w:r>
      <w:r>
        <w:rPr>
          <w:b/>
          <w:bCs/>
        </w:rPr>
        <w:t xml:space="preserve">energy management</w:t>
      </w:r>
      <w:r>
        <w:t xml:space="preserve">,</w:t>
      </w:r>
      <w:r>
        <w:t xml:space="preserve"> </w:t>
      </w:r>
      <w:r>
        <w:rPr>
          <w:b/>
          <w:bCs/>
        </w:rPr>
        <w:t xml:space="preserve">demand forecasting</w:t>
      </w:r>
      <w:r>
        <w:t xml:space="preserve">,</w:t>
      </w:r>
      <w:r>
        <w:t xml:space="preserve"> </w:t>
      </w:r>
      <w:r>
        <w:rPr>
          <w:b/>
          <w:bCs/>
        </w:rPr>
        <w:t xml:space="preserve">battery scheduling</w:t>
      </w:r>
      <w:r>
        <w:t xml:space="preserve">, and</w:t>
      </w:r>
      <w:r>
        <w:t xml:space="preserve"> </w:t>
      </w:r>
      <w:r>
        <w:rPr>
          <w:b/>
          <w:bCs/>
        </w:rPr>
        <w:t xml:space="preserve">peer-to-peer energy trading</w:t>
      </w:r>
      <w:r>
        <w:t xml:space="preserve">. Microgrids enhance</w:t>
      </w:r>
      <w:r>
        <w:t xml:space="preserve"> </w:t>
      </w:r>
      <w:r>
        <w:rPr>
          <w:b/>
          <w:bCs/>
        </w:rPr>
        <w:t xml:space="preserve">energy resilience</w:t>
      </w:r>
      <w:r>
        <w:t xml:space="preserve">,</w:t>
      </w:r>
      <w:r>
        <w:t xml:space="preserve"> </w:t>
      </w:r>
      <w:r>
        <w:rPr>
          <w:b/>
          <w:bCs/>
        </w:rPr>
        <w:t xml:space="preserve">renewable integration</w:t>
      </w:r>
      <w:r>
        <w:t xml:space="preserve">, and</w:t>
      </w:r>
      <w:r>
        <w:t xml:space="preserve"> </w:t>
      </w:r>
      <w:r>
        <w:rPr>
          <w:b/>
          <w:bCs/>
        </w:rPr>
        <w:t xml:space="preserve">energy access</w:t>
      </w:r>
      <w:r>
        <w:t xml:space="preserve"> </w:t>
      </w:r>
      <w:r>
        <w:t xml:space="preserve">in remote or underserved communities.</w:t>
      </w:r>
    </w:p>
    <w:p>
      <w:pPr>
        <w:pStyle w:val="BodyText"/>
      </w:pPr>
      <w:r>
        <w:rPr>
          <w:b/>
          <w:bCs/>
        </w:rPr>
        <w:t xml:space="preserve">Related concepts:</w:t>
      </w:r>
      <w:r>
        <w:t xml:space="preserve"> </w:t>
      </w:r>
      <w:r>
        <w:t xml:space="preserve">Smart grid, Renewable energy, Energy storage, Demand response, Distributed energy resources</w:t>
      </w:r>
    </w:p>
    <w:p>
      <w:pPr>
        <w:pStyle w:val="BodyText"/>
      </w:pPr>
      <w:r>
        <w:rPr>
          <w:b/>
          <w:bCs/>
        </w:rPr>
        <w:t xml:space="preserve">References:</w:t>
      </w:r>
      <w:r>
        <w:t xml:space="preserve"> </w:t>
      </w:r>
      <w:r>
        <w:t xml:space="preserve">- Hirsch, A., Parag, Y., &amp; Guerrero, J. (2018). Microgrids: A review of technologies, key drivers, and outstanding issues.</w:t>
      </w:r>
      <w:r>
        <w:t xml:space="preserve"> </w:t>
      </w:r>
      <w:r>
        <w:rPr>
          <w:i/>
          <w:iCs/>
        </w:rPr>
        <w:t xml:space="preserve">Renewable and Sustainable Energy Reviews</w:t>
      </w:r>
      <w:r>
        <w:t xml:space="preserve">, 90, 402–411.</w:t>
      </w:r>
      <w:r>
        <w:t xml:space="preserve"> </w:t>
      </w:r>
      <w:r>
        <w:t xml:space="preserve">- Parhizi, S., Lotfi, H., Khodaei, A., &amp; Bahramirad, S. (2015). State of the art in research on microgrids: A review.</w:t>
      </w:r>
      <w:r>
        <w:t xml:space="preserve"> </w:t>
      </w:r>
      <w:r>
        <w:rPr>
          <w:i/>
          <w:iCs/>
        </w:rPr>
        <w:t xml:space="preserve">IEEE Access</w:t>
      </w:r>
      <w:r>
        <w:t xml:space="preserve">, 3, 890–925.</w:t>
      </w:r>
    </w:p>
    <w:p>
      <w:r>
        <w:pict>
          <v:rect style="width:0;height:1.5pt" o:hralign="center" o:hrstd="t" o:hr="t"/>
        </w:pict>
      </w:r>
    </w:p>
    <w:bookmarkEnd w:id="20"/>
    <w:bookmarkStart w:id="21" w:name="nature-based-solutions"/>
    <w:p>
      <w:pPr>
        <w:pStyle w:val="Heading3"/>
      </w:pPr>
      <w:r>
        <w:rPr>
          <w:b/>
          <w:bCs/>
        </w:rPr>
        <w:t xml:space="preserve">Nature-Based Solutions</w:t>
      </w:r>
    </w:p>
    <w:p>
      <w:pPr>
        <w:pStyle w:val="FirstParagraph"/>
      </w:pPr>
      <w:r>
        <w:t xml:space="preserve">Nature-based solutions (NBS) are</w:t>
      </w:r>
      <w:r>
        <w:t xml:space="preserve"> </w:t>
      </w:r>
      <w:r>
        <w:rPr>
          <w:b/>
          <w:bCs/>
        </w:rPr>
        <w:t xml:space="preserve">actions inspired by, supported by, or copied from nature</w:t>
      </w:r>
      <w:r>
        <w:t xml:space="preserve"> </w:t>
      </w:r>
      <w:r>
        <w:t xml:space="preserve">to address societal challenges such as climate change, flood risk, heat stress, and biodiversity loss. Examples include</w:t>
      </w:r>
      <w:r>
        <w:t xml:space="preserve"> </w:t>
      </w:r>
      <w:r>
        <w:rPr>
          <w:b/>
          <w:bCs/>
        </w:rPr>
        <w:t xml:space="preserve">green roofs</w:t>
      </w:r>
      <w:r>
        <w:t xml:space="preserve">,</w:t>
      </w:r>
      <w:r>
        <w:t xml:space="preserve"> </w:t>
      </w:r>
      <w:r>
        <w:rPr>
          <w:b/>
          <w:bCs/>
        </w:rPr>
        <w:t xml:space="preserve">urban forests</w:t>
      </w:r>
      <w:r>
        <w:t xml:space="preserve">,</w:t>
      </w:r>
      <w:r>
        <w:t xml:space="preserve"> </w:t>
      </w:r>
      <w:r>
        <w:rPr>
          <w:b/>
          <w:bCs/>
        </w:rPr>
        <w:t xml:space="preserve">constructed wetlands</w:t>
      </w:r>
      <w:r>
        <w:t xml:space="preserve">,</w:t>
      </w:r>
      <w:r>
        <w:t xml:space="preserve"> </w:t>
      </w:r>
      <w:r>
        <w:rPr>
          <w:b/>
          <w:bCs/>
        </w:rPr>
        <w:t xml:space="preserve">bioswales</w:t>
      </w:r>
      <w:r>
        <w:t xml:space="preserve">, and</w:t>
      </w:r>
      <w:r>
        <w:t xml:space="preserve"> </w:t>
      </w:r>
      <w:r>
        <w:rPr>
          <w:b/>
          <w:bCs/>
        </w:rPr>
        <w:t xml:space="preserve">permeable surfaces</w:t>
      </w:r>
      <w:r>
        <w:t xml:space="preserve">. AI and remote sensing support NBS through</w:t>
      </w:r>
      <w:r>
        <w:t xml:space="preserve"> </w:t>
      </w:r>
      <w:r>
        <w:rPr>
          <w:b/>
          <w:bCs/>
        </w:rPr>
        <w:t xml:space="preserve">monitoring ecosystem services</w:t>
      </w:r>
      <w:r>
        <w:t xml:space="preserve">,</w:t>
      </w:r>
      <w:r>
        <w:t xml:space="preserve"> </w:t>
      </w:r>
      <w:r>
        <w:rPr>
          <w:b/>
          <w:bCs/>
        </w:rPr>
        <w:t xml:space="preserve">modeling hydrological and thermal effects</w:t>
      </w:r>
      <w:r>
        <w:t xml:space="preserve">, and</w:t>
      </w:r>
      <w:r>
        <w:t xml:space="preserve"> </w:t>
      </w:r>
      <w:r>
        <w:rPr>
          <w:b/>
          <w:bCs/>
        </w:rPr>
        <w:t xml:space="preserve">optimizing placement</w:t>
      </w:r>
      <w:r>
        <w:t xml:space="preserve"> </w:t>
      </w:r>
      <w:r>
        <w:t xml:space="preserve">within urban environments. The EU promotes NBS as a key strategy for sustainable and resilient cities.</w:t>
      </w:r>
    </w:p>
    <w:p>
      <w:pPr>
        <w:pStyle w:val="BodyText"/>
      </w:pPr>
      <w:r>
        <w:rPr>
          <w:b/>
          <w:bCs/>
        </w:rPr>
        <w:t xml:space="preserve">Related concepts:</w:t>
      </w:r>
      <w:r>
        <w:t xml:space="preserve"> </w:t>
      </w:r>
      <w:r>
        <w:t xml:space="preserve">Green infrastructure, Urban ecology, Ecosystem services, Climate adaptation, Biodiversity, Urban heat island</w:t>
      </w:r>
    </w:p>
    <w:p>
      <w:pPr>
        <w:pStyle w:val="BodyText"/>
      </w:pPr>
      <w:r>
        <w:rPr>
          <w:b/>
          <w:bCs/>
        </w:rPr>
        <w:t xml:space="preserve">References:</w:t>
      </w:r>
      <w:r>
        <w:t xml:space="preserve"> </w:t>
      </w:r>
      <w:r>
        <w:t xml:space="preserve">- Kabisch, N., Frantzeskaki, N., Pauleit, S., et al. (2016). Nature-based solutions to climate change mitigation and adaptation in urban areas: Perspectives on indicators, knowledge gaps, barriers, and opportunities for action.</w:t>
      </w:r>
      <w:r>
        <w:t xml:space="preserve"> </w:t>
      </w:r>
      <w:r>
        <w:rPr>
          <w:i/>
          <w:iCs/>
        </w:rPr>
        <w:t xml:space="preserve">Ecology and Society</w:t>
      </w:r>
      <w:r>
        <w:t xml:space="preserve">, 21(2), 39.</w:t>
      </w:r>
      <w:r>
        <w:t xml:space="preserve"> </w:t>
      </w:r>
      <w:r>
        <w:t xml:space="preserve">- European Commission (2015).</w:t>
      </w:r>
      <w:r>
        <w:t xml:space="preserve"> </w:t>
      </w:r>
      <w:r>
        <w:rPr>
          <w:i/>
          <w:iCs/>
        </w:rPr>
        <w:t xml:space="preserve">Towards an EU Research and Innovation Policy Agenda for Nature-Based Solutions &amp; Re-Naturing Cities.</w:t>
      </w:r>
    </w:p>
    <w:p>
      <w:r>
        <w:pict>
          <v:rect style="width:0;height:1.5pt" o:hralign="center" o:hrstd="t" o:hr="t"/>
        </w:pict>
      </w:r>
    </w:p>
    <w:bookmarkEnd w:id="21"/>
    <w:bookmarkStart w:id="22" w:name="open-data-for-cities"/>
    <w:p>
      <w:pPr>
        <w:pStyle w:val="Heading3"/>
      </w:pPr>
      <w:r>
        <w:rPr>
          <w:b/>
          <w:bCs/>
        </w:rPr>
        <w:t xml:space="preserve">Open Data for Cities</w:t>
      </w:r>
    </w:p>
    <w:p>
      <w:pPr>
        <w:pStyle w:val="FirstParagraph"/>
      </w:pPr>
      <w:r>
        <w:t xml:space="preserve">Open data for cities refers to</w:t>
      </w:r>
      <w:r>
        <w:t xml:space="preserve"> </w:t>
      </w:r>
      <w:r>
        <w:rPr>
          <w:b/>
          <w:bCs/>
        </w:rPr>
        <w:t xml:space="preserve">publicly accessible, machine-readable datasets</w:t>
      </w:r>
      <w:r>
        <w:t xml:space="preserve"> </w:t>
      </w:r>
      <w:r>
        <w:t xml:space="preserve">published by city governments and public agencies — covering transportation, demographics, budgets, permits, environmental measurements, and service performance. Open data enables</w:t>
      </w:r>
      <w:r>
        <w:t xml:space="preserve"> </w:t>
      </w:r>
      <w:r>
        <w:rPr>
          <w:b/>
          <w:bCs/>
        </w:rPr>
        <w:t xml:space="preserve">transparency</w:t>
      </w:r>
      <w:r>
        <w:t xml:space="preserve">,</w:t>
      </w:r>
      <w:r>
        <w:t xml:space="preserve"> </w:t>
      </w:r>
      <w:r>
        <w:rPr>
          <w:b/>
          <w:bCs/>
        </w:rPr>
        <w:t xml:space="preserve">citizen participation</w:t>
      </w:r>
      <w:r>
        <w:t xml:space="preserve">,</w:t>
      </w:r>
      <w:r>
        <w:t xml:space="preserve"> </w:t>
      </w:r>
      <w:r>
        <w:rPr>
          <w:b/>
          <w:bCs/>
        </w:rPr>
        <w:t xml:space="preserve">innovation</w:t>
      </w:r>
      <w:r>
        <w:t xml:space="preserve">, and</w:t>
      </w:r>
      <w:r>
        <w:t xml:space="preserve"> </w:t>
      </w:r>
      <w:r>
        <w:rPr>
          <w:b/>
          <w:bCs/>
        </w:rPr>
        <w:t xml:space="preserve">research</w:t>
      </w:r>
      <w:r>
        <w:t xml:space="preserve">. AI applications on open city data include</w:t>
      </w:r>
      <w:r>
        <w:t xml:space="preserve"> </w:t>
      </w:r>
      <w:r>
        <w:rPr>
          <w:b/>
          <w:bCs/>
        </w:rPr>
        <w:t xml:space="preserve">mobility analytics</w:t>
      </w:r>
      <w:r>
        <w:t xml:space="preserve">,</w:t>
      </w:r>
      <w:r>
        <w:t xml:space="preserve"> </w:t>
      </w:r>
      <w:r>
        <w:rPr>
          <w:b/>
          <w:bCs/>
        </w:rPr>
        <w:t xml:space="preserve">crime prediction</w:t>
      </w:r>
      <w:r>
        <w:t xml:space="preserve">,</w:t>
      </w:r>
      <w:r>
        <w:t xml:space="preserve"> </w:t>
      </w:r>
      <w:r>
        <w:rPr>
          <w:b/>
          <w:bCs/>
        </w:rPr>
        <w:t xml:space="preserve">budget optimization</w:t>
      </w:r>
      <w:r>
        <w:t xml:space="preserve">, and</w:t>
      </w:r>
      <w:r>
        <w:t xml:space="preserve"> </w:t>
      </w:r>
      <w:r>
        <w:rPr>
          <w:b/>
          <w:bCs/>
        </w:rPr>
        <w:t xml:space="preserve">equity analysis</w:t>
      </w:r>
      <w:r>
        <w:t xml:space="preserve">. Standards like</w:t>
      </w:r>
      <w:r>
        <w:t xml:space="preserve"> </w:t>
      </w:r>
      <w:r>
        <w:rPr>
          <w:b/>
          <w:bCs/>
        </w:rPr>
        <w:t xml:space="preserve">CKAN</w:t>
      </w:r>
      <w:r>
        <w:t xml:space="preserve">,</w:t>
      </w:r>
      <w:r>
        <w:t xml:space="preserve"> </w:t>
      </w:r>
      <w:r>
        <w:rPr>
          <w:b/>
          <w:bCs/>
        </w:rPr>
        <w:t xml:space="preserve">DCAT</w:t>
      </w:r>
      <w:r>
        <w:t xml:space="preserve">, and open APIs facilitate data discovery and interoperability.</w:t>
      </w:r>
    </w:p>
    <w:p>
      <w:pPr>
        <w:pStyle w:val="BodyText"/>
      </w:pPr>
      <w:r>
        <w:rPr>
          <w:b/>
          <w:bCs/>
        </w:rPr>
        <w:t xml:space="preserve">Related concepts:</w:t>
      </w:r>
      <w:r>
        <w:t xml:space="preserve"> </w:t>
      </w:r>
      <w:r>
        <w:t xml:space="preserve">Open government, Transparency, Data platforms, Smart governance, Civic technology, Data standards</w:t>
      </w:r>
    </w:p>
    <w:p>
      <w:pPr>
        <w:pStyle w:val="BodyText"/>
      </w:pPr>
      <w:r>
        <w:rPr>
          <w:b/>
          <w:bCs/>
        </w:rPr>
        <w:t xml:space="preserve">References:</w:t>
      </w:r>
      <w:r>
        <w:t xml:space="preserve"> </w:t>
      </w:r>
      <w:r>
        <w:t xml:space="preserve">- Janssen, M., Charalabidis, Y., &amp; Zuiderwijk, A. (2012). Benefits, adoption barriers and myths of open data and open government.</w:t>
      </w:r>
      <w:r>
        <w:t xml:space="preserve"> </w:t>
      </w:r>
      <w:r>
        <w:rPr>
          <w:i/>
          <w:iCs/>
        </w:rPr>
        <w:t xml:space="preserve">Information Systems Management</w:t>
      </w:r>
      <w:r>
        <w:t xml:space="preserve">, 29(4), 258–268.</w:t>
      </w:r>
      <w:r>
        <w:t xml:space="preserve"> </w:t>
      </w:r>
      <w:r>
        <w:t xml:space="preserve">- Attard, J., Orlandi, F., Scerri, S., &amp; Auer, S. (2015). A systematic review of open government data initiatives.</w:t>
      </w:r>
      <w:r>
        <w:t xml:space="preserve"> </w:t>
      </w:r>
      <w:r>
        <w:rPr>
          <w:i/>
          <w:iCs/>
        </w:rPr>
        <w:t xml:space="preserve">Government Information Quarterly</w:t>
      </w:r>
      <w:r>
        <w:t xml:space="preserve">, 32(4), 399–418.</w:t>
      </w:r>
    </w:p>
    <w:p>
      <w:r>
        <w:pict>
          <v:rect style="width:0;height:1.5pt" o:hralign="center" o:hrstd="t" o:hr="t"/>
        </w:pict>
      </w:r>
    </w:p>
    <w:bookmarkEnd w:id="22"/>
    <w:bookmarkStart w:id="23" w:name="participatory-sensing"/>
    <w:p>
      <w:pPr>
        <w:pStyle w:val="Heading3"/>
      </w:pPr>
      <w:r>
        <w:rPr>
          <w:b/>
          <w:bCs/>
        </w:rPr>
        <w:t xml:space="preserve">Participatory Sensing</w:t>
      </w:r>
    </w:p>
    <w:p>
      <w:pPr>
        <w:pStyle w:val="FirstParagraph"/>
      </w:pPr>
      <w:r>
        <w:t xml:space="preserve">Participatory sensing engages</w:t>
      </w:r>
      <w:r>
        <w:t xml:space="preserve"> </w:t>
      </w:r>
      <w:r>
        <w:rPr>
          <w:b/>
          <w:bCs/>
        </w:rPr>
        <w:t xml:space="preserve">citizens as data collectors</w:t>
      </w:r>
      <w:r>
        <w:t xml:space="preserve"> </w:t>
      </w:r>
      <w:r>
        <w:t xml:space="preserve">using their personal devices — smartphones, wearables — to gather environmental, mobility, and urban data at scale. It combines</w:t>
      </w:r>
      <w:r>
        <w:t xml:space="preserve"> </w:t>
      </w:r>
      <w:r>
        <w:rPr>
          <w:b/>
          <w:bCs/>
        </w:rPr>
        <w:t xml:space="preserve">crowdsourcing</w:t>
      </w:r>
      <w:r>
        <w:t xml:space="preserve"> </w:t>
      </w:r>
      <w:r>
        <w:t xml:space="preserve">with</w:t>
      </w:r>
      <w:r>
        <w:t xml:space="preserve"> </w:t>
      </w:r>
      <w:r>
        <w:rPr>
          <w:b/>
          <w:bCs/>
        </w:rPr>
        <w:t xml:space="preserve">sensor-rich mobile devices</w:t>
      </w:r>
      <w:r>
        <w:t xml:space="preserve"> </w:t>
      </w:r>
      <w:r>
        <w:t xml:space="preserve">to create dense, distributed sensing networks. Applications include</w:t>
      </w:r>
      <w:r>
        <w:t xml:space="preserve"> </w:t>
      </w:r>
      <w:r>
        <w:rPr>
          <w:b/>
          <w:bCs/>
        </w:rPr>
        <w:t xml:space="preserve">noise mapping</w:t>
      </w:r>
      <w:r>
        <w:t xml:space="preserve">,</w:t>
      </w:r>
      <w:r>
        <w:t xml:space="preserve"> </w:t>
      </w:r>
      <w:r>
        <w:rPr>
          <w:b/>
          <w:bCs/>
        </w:rPr>
        <w:t xml:space="preserve">pothole detection</w:t>
      </w:r>
      <w:r>
        <w:t xml:space="preserve">,</w:t>
      </w:r>
      <w:r>
        <w:t xml:space="preserve"> </w:t>
      </w:r>
      <w:r>
        <w:rPr>
          <w:b/>
          <w:bCs/>
        </w:rPr>
        <w:t xml:space="preserve">air quality assessment</w:t>
      </w:r>
      <w:r>
        <w:t xml:space="preserve">, and</w:t>
      </w:r>
      <w:r>
        <w:t xml:space="preserve"> </w:t>
      </w:r>
      <w:r>
        <w:rPr>
          <w:b/>
          <w:bCs/>
        </w:rPr>
        <w:t xml:space="preserve">cycling infrastructure evaluation</w:t>
      </w:r>
      <w:r>
        <w:t xml:space="preserve">. Challenges include</w:t>
      </w:r>
      <w:r>
        <w:t xml:space="preserve"> </w:t>
      </w:r>
      <w:r>
        <w:rPr>
          <w:b/>
          <w:bCs/>
        </w:rPr>
        <w:t xml:space="preserve">data quality</w:t>
      </w:r>
      <w:r>
        <w:t xml:space="preserve">,</w:t>
      </w:r>
      <w:r>
        <w:t xml:space="preserve"> </w:t>
      </w:r>
      <w:r>
        <w:rPr>
          <w:b/>
          <w:bCs/>
        </w:rPr>
        <w:t xml:space="preserve">privacy</w:t>
      </w:r>
      <w:r>
        <w:t xml:space="preserve">,</w:t>
      </w:r>
      <w:r>
        <w:t xml:space="preserve"> </w:t>
      </w:r>
      <w:r>
        <w:rPr>
          <w:b/>
          <w:bCs/>
        </w:rPr>
        <w:t xml:space="preserve">bias</w:t>
      </w:r>
      <w:r>
        <w:t xml:space="preserve"> </w:t>
      </w:r>
      <w:r>
        <w:t xml:space="preserve">(participation inequality), and</w:t>
      </w:r>
      <w:r>
        <w:t xml:space="preserve"> </w:t>
      </w:r>
      <w:r>
        <w:rPr>
          <w:b/>
          <w:bCs/>
        </w:rPr>
        <w:t xml:space="preserve">incentive design</w:t>
      </w:r>
      <w:r>
        <w:t xml:space="preserve">.</w:t>
      </w:r>
    </w:p>
    <w:p>
      <w:pPr>
        <w:pStyle w:val="BodyText"/>
      </w:pPr>
      <w:r>
        <w:rPr>
          <w:b/>
          <w:bCs/>
        </w:rPr>
        <w:t xml:space="preserve">Related concepts:</w:t>
      </w:r>
      <w:r>
        <w:t xml:space="preserve"> </w:t>
      </w:r>
      <w:r>
        <w:t xml:space="preserve">Citizen science, Crowdsourcing, Mobile sensing, IoT, Community engagement, Data quality</w:t>
      </w:r>
    </w:p>
    <w:p>
      <w:pPr>
        <w:pStyle w:val="BodyText"/>
      </w:pPr>
      <w:r>
        <w:rPr>
          <w:b/>
          <w:bCs/>
        </w:rPr>
        <w:t xml:space="preserve">References:</w:t>
      </w:r>
      <w:r>
        <w:t xml:space="preserve"> </w:t>
      </w:r>
      <w:r>
        <w:t xml:space="preserve">- Burke, J. A., Estrin, D., Hansen, M., et al. (2006). Participatory sensing.</w:t>
      </w:r>
      <w:r>
        <w:t xml:space="preserve"> </w:t>
      </w:r>
      <w:r>
        <w:rPr>
          <w:i/>
          <w:iCs/>
        </w:rPr>
        <w:t xml:space="preserve">Proceedings of WSW 2006</w:t>
      </w:r>
      <w:r>
        <w:t xml:space="preserve">, 1–5.</w:t>
      </w:r>
      <w:r>
        <w:t xml:space="preserve"> </w:t>
      </w:r>
      <w:r>
        <w:t xml:space="preserve">- Ganti, R. K., Ye, F., &amp; Lei, H. (2011). Mobile crowdsensing: Current state and future challenges.</w:t>
      </w:r>
      <w:r>
        <w:t xml:space="preserve"> </w:t>
      </w:r>
      <w:r>
        <w:rPr>
          <w:i/>
          <w:iCs/>
        </w:rPr>
        <w:t xml:space="preserve">IEEE Communications Magazine</w:t>
      </w:r>
      <w:r>
        <w:t xml:space="preserve">, 49(11), 32–39.</w:t>
      </w:r>
    </w:p>
    <w:p>
      <w:r>
        <w:pict>
          <v:rect style="width:0;height:1.5pt" o:hralign="center" o:hrstd="t" o:hr="t"/>
        </w:pict>
      </w:r>
    </w:p>
    <w:bookmarkEnd w:id="23"/>
    <w:bookmarkStart w:id="24" w:name="renewable-energy-forecasting"/>
    <w:p>
      <w:pPr>
        <w:pStyle w:val="Heading3"/>
      </w:pPr>
      <w:r>
        <w:rPr>
          <w:b/>
          <w:bCs/>
        </w:rPr>
        <w:t xml:space="preserve">Renewable Energy Forecasting</w:t>
      </w:r>
    </w:p>
    <w:p>
      <w:pPr>
        <w:pStyle w:val="FirstParagraph"/>
      </w:pPr>
      <w:r>
        <w:t xml:space="preserve">Renewable energy forecasting predicts the</w:t>
      </w:r>
      <w:r>
        <w:t xml:space="preserve"> </w:t>
      </w:r>
      <w:r>
        <w:rPr>
          <w:b/>
          <w:bCs/>
        </w:rPr>
        <w:t xml:space="preserve">power output</w:t>
      </w:r>
      <w:r>
        <w:t xml:space="preserve"> </w:t>
      </w:r>
      <w:r>
        <w:t xml:space="preserve">of solar, wind, and other renewable energy sources over horizons ranging from minutes to days. Accurate forecasting is essential for</w:t>
      </w:r>
      <w:r>
        <w:t xml:space="preserve"> </w:t>
      </w:r>
      <w:r>
        <w:rPr>
          <w:b/>
          <w:bCs/>
        </w:rPr>
        <w:t xml:space="preserve">grid stability</w:t>
      </w:r>
      <w:r>
        <w:t xml:space="preserve">,</w:t>
      </w:r>
      <w:r>
        <w:t xml:space="preserve"> </w:t>
      </w:r>
      <w:r>
        <w:rPr>
          <w:b/>
          <w:bCs/>
        </w:rPr>
        <w:t xml:space="preserve">energy trading</w:t>
      </w:r>
      <w:r>
        <w:t xml:space="preserve">, and</w:t>
      </w:r>
      <w:r>
        <w:t xml:space="preserve"> </w:t>
      </w:r>
      <w:r>
        <w:rPr>
          <w:b/>
          <w:bCs/>
        </w:rPr>
        <w:t xml:space="preserve">storage management</w:t>
      </w:r>
      <w:r>
        <w:t xml:space="preserve">, as renewable output depends on weather conditions. AI methods — including</w:t>
      </w:r>
      <w:r>
        <w:t xml:space="preserve"> </w:t>
      </w:r>
      <w:r>
        <w:rPr>
          <w:b/>
          <w:bCs/>
        </w:rPr>
        <w:t xml:space="preserve">deep learning</w:t>
      </w:r>
      <w:r>
        <w:t xml:space="preserve"> </w:t>
      </w:r>
      <w:r>
        <w:t xml:space="preserve">(CNNs, LSTMs, transformers),</w:t>
      </w:r>
      <w:r>
        <w:t xml:space="preserve"> </w:t>
      </w:r>
      <w:r>
        <w:rPr>
          <w:b/>
          <w:bCs/>
        </w:rPr>
        <w:t xml:space="preserve">ensemble models</w:t>
      </w:r>
      <w:r>
        <w:t xml:space="preserve">, and</w:t>
      </w:r>
      <w:r>
        <w:t xml:space="preserve"> </w:t>
      </w:r>
      <w:r>
        <w:rPr>
          <w:b/>
          <w:bCs/>
        </w:rPr>
        <w:t xml:space="preserve">hybrid physical-statistical approaches</w:t>
      </w:r>
      <w:r>
        <w:t xml:space="preserve"> </w:t>
      </w:r>
      <w:r>
        <w:t xml:space="preserve">— have significantly improved forecast accuracy.</w:t>
      </w:r>
    </w:p>
    <w:p>
      <w:pPr>
        <w:pStyle w:val="BodyText"/>
      </w:pPr>
      <w:r>
        <w:rPr>
          <w:b/>
          <w:bCs/>
        </w:rPr>
        <w:t xml:space="preserve">Related concepts:</w:t>
      </w:r>
      <w:r>
        <w:t xml:space="preserve"> </w:t>
      </w:r>
      <w:r>
        <w:t xml:space="preserve">Smart grid, Energy management, Weather forecasting, Time series analysis, Solar energy, Wind energy</w:t>
      </w:r>
    </w:p>
    <w:p>
      <w:pPr>
        <w:pStyle w:val="BodyText"/>
      </w:pPr>
      <w:r>
        <w:rPr>
          <w:b/>
          <w:bCs/>
        </w:rPr>
        <w:t xml:space="preserve">References:</w:t>
      </w:r>
      <w:r>
        <w:t xml:space="preserve"> </w:t>
      </w:r>
      <w:r>
        <w:t xml:space="preserve">- Voyant, C., Notton, G., Kalogirou, S., et al. (2017). Machine learning methods for solar radiation forecasting: A review.</w:t>
      </w:r>
      <w:r>
        <w:t xml:space="preserve"> </w:t>
      </w:r>
      <w:r>
        <w:rPr>
          <w:i/>
          <w:iCs/>
        </w:rPr>
        <w:t xml:space="preserve">Renewable Energy</w:t>
      </w:r>
      <w:r>
        <w:t xml:space="preserve">, 105, 569–582.</w:t>
      </w:r>
      <w:r>
        <w:t xml:space="preserve"> </w:t>
      </w:r>
      <w:r>
        <w:t xml:space="preserve">- Sweeney, C., Bessa, R. J., Browell, J., &amp; Pinson, P. (2020). The future of forecasting for renewable energy.</w:t>
      </w:r>
      <w:r>
        <w:t xml:space="preserve"> </w:t>
      </w:r>
      <w:r>
        <w:rPr>
          <w:i/>
          <w:iCs/>
        </w:rPr>
        <w:t xml:space="preserve">WIREs Energy and Environment</w:t>
      </w:r>
      <w:r>
        <w:t xml:space="preserve">, 9(2), e365.</w:t>
      </w:r>
    </w:p>
    <w:p>
      <w:r>
        <w:pict>
          <v:rect style="width:0;height:1.5pt" o:hralign="center" o:hrstd="t" o:hr="t"/>
        </w:pict>
      </w:r>
    </w:p>
    <w:bookmarkEnd w:id="24"/>
    <w:bookmarkStart w:id="25" w:name="resilient-infrastructure"/>
    <w:p>
      <w:pPr>
        <w:pStyle w:val="Heading3"/>
      </w:pPr>
      <w:r>
        <w:rPr>
          <w:b/>
          <w:bCs/>
        </w:rPr>
        <w:t xml:space="preserve">Resilient Infrastructure</w:t>
      </w:r>
    </w:p>
    <w:p>
      <w:pPr>
        <w:pStyle w:val="FirstParagraph"/>
      </w:pPr>
      <w:r>
        <w:t xml:space="preserve">Resilient infrastructure refers to systems — transportation, energy, water, communication — designed to</w:t>
      </w:r>
      <w:r>
        <w:t xml:space="preserve"> </w:t>
      </w:r>
      <w:r>
        <w:rPr>
          <w:b/>
          <w:bCs/>
        </w:rPr>
        <w:t xml:space="preserve">withstand, adapt to, and recover quickly</w:t>
      </w:r>
      <w:r>
        <w:t xml:space="preserve"> </w:t>
      </w:r>
      <w:r>
        <w:t xml:space="preserve">from disruptions caused by natural disasters, climate change, cyber-attacks, or cascading failures. AI enhances infrastructure resilience through</w:t>
      </w:r>
      <w:r>
        <w:t xml:space="preserve"> </w:t>
      </w:r>
      <w:r>
        <w:rPr>
          <w:b/>
          <w:bCs/>
        </w:rPr>
        <w:t xml:space="preserve">predictive maintenance</w:t>
      </w:r>
      <w:r>
        <w:t xml:space="preserve">,</w:t>
      </w:r>
      <w:r>
        <w:t xml:space="preserve"> </w:t>
      </w:r>
      <w:r>
        <w:rPr>
          <w:b/>
          <w:bCs/>
        </w:rPr>
        <w:t xml:space="preserve">real-time monitoring</w:t>
      </w:r>
      <w:r>
        <w:t xml:space="preserve">,</w:t>
      </w:r>
      <w:r>
        <w:t xml:space="preserve"> </w:t>
      </w:r>
      <w:r>
        <w:rPr>
          <w:b/>
          <w:bCs/>
        </w:rPr>
        <w:t xml:space="preserve">failure prediction</w:t>
      </w:r>
      <w:r>
        <w:t xml:space="preserve">,</w:t>
      </w:r>
      <w:r>
        <w:t xml:space="preserve"> </w:t>
      </w:r>
      <w:r>
        <w:rPr>
          <w:b/>
          <w:bCs/>
        </w:rPr>
        <w:t xml:space="preserve">adaptive control</w:t>
      </w:r>
      <w:r>
        <w:t xml:space="preserve">, and</w:t>
      </w:r>
      <w:r>
        <w:t xml:space="preserve"> </w:t>
      </w:r>
      <w:r>
        <w:rPr>
          <w:b/>
          <w:bCs/>
        </w:rPr>
        <w:t xml:space="preserve">recovery optimization</w:t>
      </w:r>
      <w:r>
        <w:t xml:space="preserve">. Resilient infrastructure is a target of</w:t>
      </w:r>
      <w:r>
        <w:t xml:space="preserve"> </w:t>
      </w:r>
      <w:r>
        <w:rPr>
          <w:b/>
          <w:bCs/>
        </w:rPr>
        <w:t xml:space="preserve">SDG 9</w:t>
      </w:r>
      <w:r>
        <w:t xml:space="preserve"> </w:t>
      </w:r>
      <w:r>
        <w:t xml:space="preserve">and a priority of climate adaptation planning.</w:t>
      </w:r>
    </w:p>
    <w:p>
      <w:pPr>
        <w:pStyle w:val="BodyText"/>
      </w:pPr>
      <w:r>
        <w:rPr>
          <w:b/>
          <w:bCs/>
        </w:rPr>
        <w:t xml:space="preserve">Related concepts:</w:t>
      </w:r>
      <w:r>
        <w:t xml:space="preserve"> </w:t>
      </w:r>
      <w:r>
        <w:t xml:space="preserve">Critical infrastructure, Climate adaptation, Disaster risk reduction, Smart grid, Structural health monitoring</w:t>
      </w:r>
    </w:p>
    <w:p>
      <w:pPr>
        <w:pStyle w:val="BodyText"/>
      </w:pPr>
      <w:r>
        <w:rPr>
          <w:b/>
          <w:bCs/>
        </w:rPr>
        <w:t xml:space="preserve">References:</w:t>
      </w:r>
      <w:r>
        <w:t xml:space="preserve"> </w:t>
      </w:r>
      <w:r>
        <w:t xml:space="preserve">- Linkov, I., Bridges, T., Creutzig, F., et al. (2014). Changing the resilience paradigm.</w:t>
      </w:r>
      <w:r>
        <w:t xml:space="preserve"> </w:t>
      </w:r>
      <w:r>
        <w:rPr>
          <w:i/>
          <w:iCs/>
        </w:rPr>
        <w:t xml:space="preserve">Nature Climate Change</w:t>
      </w:r>
      <w:r>
        <w:t xml:space="preserve">, 4, 407–409.</w:t>
      </w:r>
      <w:r>
        <w:t xml:space="preserve"> </w:t>
      </w:r>
      <w:r>
        <w:t xml:space="preserve">- Hosseini, S., Barker, K., &amp; Ramirez-Marquez, J. E. (2016). A review of definitions and measures of system resilience.</w:t>
      </w:r>
      <w:r>
        <w:t xml:space="preserve"> </w:t>
      </w:r>
      <w:r>
        <w:rPr>
          <w:i/>
          <w:iCs/>
        </w:rPr>
        <w:t xml:space="preserve">Reliability Engineering &amp; System Safety</w:t>
      </w:r>
      <w:r>
        <w:t xml:space="preserve">, 145, 47–61.</w:t>
      </w:r>
    </w:p>
    <w:p>
      <w:r>
        <w:pict>
          <v:rect style="width:0;height:1.5pt" o:hralign="center" o:hrstd="t" o:hr="t"/>
        </w:pict>
      </w:r>
    </w:p>
    <w:bookmarkEnd w:id="25"/>
    <w:bookmarkStart w:id="26" w:name="smart-grid"/>
    <w:p>
      <w:pPr>
        <w:pStyle w:val="Heading3"/>
      </w:pPr>
      <w:r>
        <w:rPr>
          <w:b/>
          <w:bCs/>
        </w:rPr>
        <w:t xml:space="preserve">Smart Grid</w:t>
      </w:r>
    </w:p>
    <w:p>
      <w:pPr>
        <w:pStyle w:val="FirstParagraph"/>
      </w:pPr>
      <w:r>
        <w:t xml:space="preserve">A smart grid is an</w:t>
      </w:r>
      <w:r>
        <w:t xml:space="preserve"> </w:t>
      </w:r>
      <w:r>
        <w:rPr>
          <w:b/>
          <w:bCs/>
        </w:rPr>
        <w:t xml:space="preserve">electricity network</w:t>
      </w:r>
      <w:r>
        <w:t xml:space="preserve"> </w:t>
      </w:r>
      <w:r>
        <w:t xml:space="preserve">that uses digital communication, sensors, and AI to monitor, control, and optimize electricity generation, transmission, and distribution in real time. Smart grids support</w:t>
      </w:r>
      <w:r>
        <w:t xml:space="preserve"> </w:t>
      </w:r>
      <w:r>
        <w:rPr>
          <w:b/>
          <w:bCs/>
        </w:rPr>
        <w:t xml:space="preserve">bidirectional power flows</w:t>
      </w:r>
      <w:r>
        <w:t xml:space="preserve"> </w:t>
      </w:r>
      <w:r>
        <w:t xml:space="preserve">(enabling distributed renewable generation),</w:t>
      </w:r>
      <w:r>
        <w:t xml:space="preserve"> </w:t>
      </w:r>
      <w:r>
        <w:rPr>
          <w:b/>
          <w:bCs/>
        </w:rPr>
        <w:t xml:space="preserve">demand response</w:t>
      </w:r>
      <w:r>
        <w:t xml:space="preserve"> </w:t>
      </w:r>
      <w:r>
        <w:t xml:space="preserve">(adjusting consumption to supply),</w:t>
      </w:r>
      <w:r>
        <w:t xml:space="preserve"> </w:t>
      </w:r>
      <w:r>
        <w:rPr>
          <w:b/>
          <w:bCs/>
        </w:rPr>
        <w:t xml:space="preserve">self-healing</w:t>
      </w:r>
      <w:r>
        <w:t xml:space="preserve"> </w:t>
      </w:r>
      <w:r>
        <w:t xml:space="preserve">(automatic fault detection and isolation), and</w:t>
      </w:r>
      <w:r>
        <w:t xml:space="preserve"> </w:t>
      </w:r>
      <w:r>
        <w:rPr>
          <w:b/>
          <w:bCs/>
        </w:rPr>
        <w:t xml:space="preserve">electric vehicle integration</w:t>
      </w:r>
      <w:r>
        <w:t xml:space="preserve">. They are essential for transitioning to a low-carbon energy system.</w:t>
      </w:r>
    </w:p>
    <w:p>
      <w:pPr>
        <w:pStyle w:val="BodyText"/>
      </w:pPr>
      <w:r>
        <w:rPr>
          <w:b/>
          <w:bCs/>
        </w:rPr>
        <w:t xml:space="preserve">Related concepts:</w:t>
      </w:r>
      <w:r>
        <w:t xml:space="preserve"> </w:t>
      </w:r>
      <w:r>
        <w:t xml:space="preserve">Microgrids, Renewable energy, Demand response, Energy storage, Power systems, Grid optimization</w:t>
      </w:r>
    </w:p>
    <w:p>
      <w:pPr>
        <w:pStyle w:val="BodyText"/>
      </w:pPr>
      <w:r>
        <w:rPr>
          <w:b/>
          <w:bCs/>
        </w:rPr>
        <w:t xml:space="preserve">References:</w:t>
      </w:r>
      <w:r>
        <w:t xml:space="preserve"> </w:t>
      </w:r>
      <w:r>
        <w:t xml:space="preserve">- Fang, X., Misra, S., Xue, G., &amp; Yang, D. (2012). Smart grid — The new and improved power grid: A survey.</w:t>
      </w:r>
      <w:r>
        <w:t xml:space="preserve"> </w:t>
      </w:r>
      <w:r>
        <w:rPr>
          <w:i/>
          <w:iCs/>
        </w:rPr>
        <w:t xml:space="preserve">IEEE Communications Surveys &amp; Tutorials</w:t>
      </w:r>
      <w:r>
        <w:t xml:space="preserve">, 14(4), 944–980.</w:t>
      </w:r>
      <w:r>
        <w:t xml:space="preserve"> </w:t>
      </w:r>
      <w:r>
        <w:t xml:space="preserve">- Dileep, G. (2020). A survey on smart grid technologies and applications.</w:t>
      </w:r>
      <w:r>
        <w:t xml:space="preserve"> </w:t>
      </w:r>
      <w:r>
        <w:rPr>
          <w:i/>
          <w:iCs/>
        </w:rPr>
        <w:t xml:space="preserve">Renewable Energy</w:t>
      </w:r>
      <w:r>
        <w:t xml:space="preserve">, 146, 2589–2625.</w:t>
      </w:r>
    </w:p>
    <w:p>
      <w:r>
        <w:pict>
          <v:rect style="width:0;height:1.5pt" o:hralign="center" o:hrstd="t" o:hr="t"/>
        </w:pict>
      </w:r>
    </w:p>
    <w:bookmarkEnd w:id="26"/>
    <w:bookmarkStart w:id="27" w:name="smart-mobility"/>
    <w:p>
      <w:pPr>
        <w:pStyle w:val="Heading3"/>
      </w:pPr>
      <w:r>
        <w:rPr>
          <w:b/>
          <w:bCs/>
        </w:rPr>
        <w:t xml:space="preserve">Smart Mobility</w:t>
      </w:r>
    </w:p>
    <w:p>
      <w:pPr>
        <w:pStyle w:val="FirstParagraph"/>
      </w:pPr>
      <w:r>
        <w:t xml:space="preserve">Smart mobility uses</w:t>
      </w:r>
      <w:r>
        <w:t xml:space="preserve"> </w:t>
      </w:r>
      <w:r>
        <w:rPr>
          <w:b/>
          <w:bCs/>
        </w:rPr>
        <w:t xml:space="preserve">digital technologies, data analytics, and AI</w:t>
      </w:r>
      <w:r>
        <w:t xml:space="preserve"> </w:t>
      </w:r>
      <w:r>
        <w:t xml:space="preserve">to create efficient, sustainable, and user-centered urban transportation systems. It encompasses</w:t>
      </w:r>
      <w:r>
        <w:t xml:space="preserve"> </w:t>
      </w:r>
      <w:r>
        <w:rPr>
          <w:b/>
          <w:bCs/>
        </w:rPr>
        <w:t xml:space="preserve">intelligent transport systems</w:t>
      </w:r>
      <w:r>
        <w:t xml:space="preserve"> </w:t>
      </w:r>
      <w:r>
        <w:t xml:space="preserve">(adaptive traffic signals, real-time information),</w:t>
      </w:r>
      <w:r>
        <w:t xml:space="preserve"> </w:t>
      </w:r>
      <w:r>
        <w:rPr>
          <w:b/>
          <w:bCs/>
        </w:rPr>
        <w:t xml:space="preserve">shared mobility</w:t>
      </w:r>
      <w:r>
        <w:t xml:space="preserve"> </w:t>
      </w:r>
      <w:r>
        <w:t xml:space="preserve">(car-sharing, bike-sharing, ride-hailing),</w:t>
      </w:r>
      <w:r>
        <w:t xml:space="preserve"> </w:t>
      </w:r>
      <w:r>
        <w:rPr>
          <w:b/>
          <w:bCs/>
        </w:rPr>
        <w:t xml:space="preserve">mobility-as-a-service (MaaS)</w:t>
      </w:r>
      <w:r>
        <w:t xml:space="preserve">,</w:t>
      </w:r>
      <w:r>
        <w:t xml:space="preserve"> </w:t>
      </w:r>
      <w:r>
        <w:rPr>
          <w:b/>
          <w:bCs/>
        </w:rPr>
        <w:t xml:space="preserve">electric vehicles</w:t>
      </w:r>
      <w:r>
        <w:t xml:space="preserve">, and</w:t>
      </w:r>
      <w:r>
        <w:t xml:space="preserve"> </w:t>
      </w:r>
      <w:r>
        <w:rPr>
          <w:b/>
          <w:bCs/>
        </w:rPr>
        <w:t xml:space="preserve">autonomous transport</w:t>
      </w:r>
      <w:r>
        <w:t xml:space="preserve">. Data-driven mobility planning optimizes networks based on actual movement patterns from mobile phone data, transit cards, and GPS traces.</w:t>
      </w:r>
    </w:p>
    <w:p>
      <w:pPr>
        <w:pStyle w:val="BodyText"/>
      </w:pPr>
      <w:r>
        <w:rPr>
          <w:b/>
          <w:bCs/>
        </w:rPr>
        <w:t xml:space="preserve">Related concepts:</w:t>
      </w:r>
      <w:r>
        <w:t xml:space="preserve"> </w:t>
      </w:r>
      <w:r>
        <w:t xml:space="preserve">Intelligent transport systems, Urban computing, Electric vehicles, MaaS, Traffic optimization, Public transport</w:t>
      </w:r>
    </w:p>
    <w:p>
      <w:pPr>
        <w:pStyle w:val="BodyText"/>
      </w:pPr>
      <w:r>
        <w:rPr>
          <w:b/>
          <w:bCs/>
        </w:rPr>
        <w:t xml:space="preserve">References:</w:t>
      </w:r>
      <w:r>
        <w:t xml:space="preserve"> </w:t>
      </w:r>
      <w:r>
        <w:t xml:space="preserve">- Lyons, G. (2018). Getting smart about urban mobility — Aligning the paradigms of smart and sustainable.</w:t>
      </w:r>
      <w:r>
        <w:t xml:space="preserve"> </w:t>
      </w:r>
      <w:r>
        <w:rPr>
          <w:i/>
          <w:iCs/>
        </w:rPr>
        <w:t xml:space="preserve">Transportation Research Part A</w:t>
      </w:r>
      <w:r>
        <w:t xml:space="preserve">, 115, 4–14.</w:t>
      </w:r>
      <w:r>
        <w:t xml:space="preserve"> </w:t>
      </w:r>
      <w:r>
        <w:t xml:space="preserve">- Shaheen, S., &amp; Cohen, A. (2019). Shared ride services in North America: Definitions, impacts, and the future of pooling.</w:t>
      </w:r>
      <w:r>
        <w:t xml:space="preserve"> </w:t>
      </w:r>
      <w:r>
        <w:rPr>
          <w:i/>
          <w:iCs/>
        </w:rPr>
        <w:t xml:space="preserve">Transport Reviews</w:t>
      </w:r>
      <w:r>
        <w:t xml:space="preserve">, 39(4), 427–442.</w:t>
      </w:r>
    </w:p>
    <w:p>
      <w:r>
        <w:pict>
          <v:rect style="width:0;height:1.5pt" o:hralign="center" o:hrstd="t" o:hr="t"/>
        </w:pict>
      </w:r>
    </w:p>
    <w:bookmarkEnd w:id="27"/>
    <w:bookmarkStart w:id="28" w:name="smart-water-management"/>
    <w:p>
      <w:pPr>
        <w:pStyle w:val="Heading3"/>
      </w:pPr>
      <w:r>
        <w:rPr>
          <w:b/>
          <w:bCs/>
        </w:rPr>
        <w:t xml:space="preserve">Smart Water Management</w:t>
      </w:r>
    </w:p>
    <w:p>
      <w:pPr>
        <w:pStyle w:val="FirstParagraph"/>
      </w:pPr>
      <w:r>
        <w:t xml:space="preserve">Smart water management applies</w:t>
      </w:r>
      <w:r>
        <w:t xml:space="preserve"> </w:t>
      </w:r>
      <w:r>
        <w:rPr>
          <w:b/>
          <w:bCs/>
        </w:rPr>
        <w:t xml:space="preserve">IoT sensors, data analytics, and AI</w:t>
      </w:r>
      <w:r>
        <w:t xml:space="preserve"> </w:t>
      </w:r>
      <w:r>
        <w:t xml:space="preserve">to optimize the</w:t>
      </w:r>
      <w:r>
        <w:t xml:space="preserve"> </w:t>
      </w:r>
      <w:r>
        <w:rPr>
          <w:b/>
          <w:bCs/>
        </w:rPr>
        <w:t xml:space="preserve">distribution, treatment, and conservation</w:t>
      </w:r>
      <w:r>
        <w:t xml:space="preserve"> </w:t>
      </w:r>
      <w:r>
        <w:t xml:space="preserve">of water resources. Applications include</w:t>
      </w:r>
      <w:r>
        <w:t xml:space="preserve"> </w:t>
      </w:r>
      <w:r>
        <w:rPr>
          <w:b/>
          <w:bCs/>
        </w:rPr>
        <w:t xml:space="preserve">leak detection</w:t>
      </w:r>
      <w:r>
        <w:t xml:space="preserve"> </w:t>
      </w:r>
      <w:r>
        <w:t xml:space="preserve">in water networks,</w:t>
      </w:r>
      <w:r>
        <w:t xml:space="preserve"> </w:t>
      </w:r>
      <w:r>
        <w:rPr>
          <w:b/>
          <w:bCs/>
        </w:rPr>
        <w:t xml:space="preserve">demand forecasting</w:t>
      </w:r>
      <w:r>
        <w:t xml:space="preserve">,</w:t>
      </w:r>
      <w:r>
        <w:t xml:space="preserve"> </w:t>
      </w:r>
      <w:r>
        <w:rPr>
          <w:b/>
          <w:bCs/>
        </w:rPr>
        <w:t xml:space="preserve">water quality monitoring</w:t>
      </w:r>
      <w:r>
        <w:t xml:space="preserve">,</w:t>
      </w:r>
      <w:r>
        <w:t xml:space="preserve"> </w:t>
      </w:r>
      <w:r>
        <w:rPr>
          <w:b/>
          <w:bCs/>
        </w:rPr>
        <w:t xml:space="preserve">flood early warning</w:t>
      </w:r>
      <w:r>
        <w:t xml:space="preserve">, and</w:t>
      </w:r>
      <w:r>
        <w:t xml:space="preserve"> </w:t>
      </w:r>
      <w:r>
        <w:rPr>
          <w:b/>
          <w:bCs/>
        </w:rPr>
        <w:t xml:space="preserve">irrigation optimization</w:t>
      </w:r>
      <w:r>
        <w:t xml:space="preserve">. Smart water systems reduce</w:t>
      </w:r>
      <w:r>
        <w:t xml:space="preserve"> </w:t>
      </w:r>
      <w:r>
        <w:rPr>
          <w:b/>
          <w:bCs/>
        </w:rPr>
        <w:t xml:space="preserve">non-revenue water</w:t>
      </w:r>
      <w:r>
        <w:t xml:space="preserve"> </w:t>
      </w:r>
      <w:r>
        <w:t xml:space="preserve">(water lost to leaks and theft), improve service reliability, and support sustainable water resource management in the context of growing urban populations and climate change.</w:t>
      </w:r>
    </w:p>
    <w:p>
      <w:pPr>
        <w:pStyle w:val="BodyText"/>
      </w:pPr>
      <w:r>
        <w:rPr>
          <w:b/>
          <w:bCs/>
        </w:rPr>
        <w:t xml:space="preserve">Related concepts:</w:t>
      </w:r>
      <w:r>
        <w:t xml:space="preserve"> </w:t>
      </w:r>
      <w:r>
        <w:t xml:space="preserve">Water distribution networks, IoT, Leak detection, Demand forecasting, Flood management, Water quality</w:t>
      </w:r>
    </w:p>
    <w:p>
      <w:pPr>
        <w:pStyle w:val="BodyText"/>
      </w:pPr>
      <w:r>
        <w:rPr>
          <w:b/>
          <w:bCs/>
        </w:rPr>
        <w:t xml:space="preserve">References:</w:t>
      </w:r>
      <w:r>
        <w:t xml:space="preserve"> </w:t>
      </w:r>
      <w:r>
        <w:t xml:space="preserve">- Makropoulos, C., &amp; Savic, D. (2019). Urban hydroinformatics: Past, present and future.</w:t>
      </w:r>
      <w:r>
        <w:t xml:space="preserve"> </w:t>
      </w:r>
      <w:r>
        <w:rPr>
          <w:i/>
          <w:iCs/>
        </w:rPr>
        <w:t xml:space="preserve">Water</w:t>
      </w:r>
      <w:r>
        <w:t xml:space="preserve">, 11(10), 1959.</w:t>
      </w:r>
      <w:r>
        <w:t xml:space="preserve"> </w:t>
      </w:r>
      <w:r>
        <w:t xml:space="preserve">- Stewart, R. A., Willis, R., Giurco, D., et al. (2010). Web-based knowledge management system: Linking smart metering to the future of urban water planning.</w:t>
      </w:r>
      <w:r>
        <w:t xml:space="preserve"> </w:t>
      </w:r>
      <w:r>
        <w:rPr>
          <w:i/>
          <w:iCs/>
        </w:rPr>
        <w:t xml:space="preserve">Australian Planner</w:t>
      </w:r>
      <w:r>
        <w:t xml:space="preserve">, 47(2), 66–74.</w:t>
      </w:r>
    </w:p>
    <w:p>
      <w:r>
        <w:pict>
          <v:rect style="width:0;height:1.5pt" o:hralign="center" o:hrstd="t" o:hr="t"/>
        </w:pict>
      </w:r>
    </w:p>
    <w:bookmarkEnd w:id="28"/>
    <w:bookmarkStart w:id="29" w:name="sustainable-development-goals-sdgs"/>
    <w:p>
      <w:pPr>
        <w:pStyle w:val="Heading3"/>
      </w:pPr>
      <w:r>
        <w:rPr>
          <w:b/>
          <w:bCs/>
        </w:rPr>
        <w:t xml:space="preserve">Sustainable Development Goals (SDGs)</w:t>
      </w:r>
    </w:p>
    <w:p>
      <w:pPr>
        <w:pStyle w:val="FirstParagraph"/>
      </w:pPr>
      <w:r>
        <w:t xml:space="preserve">The Sustainable Development Goals are</w:t>
      </w:r>
      <w:r>
        <w:t xml:space="preserve"> </w:t>
      </w:r>
      <w:r>
        <w:rPr>
          <w:b/>
          <w:bCs/>
        </w:rPr>
        <w:t xml:space="preserve">17 interconnected global goals</w:t>
      </w:r>
      <w:r>
        <w:t xml:space="preserve"> </w:t>
      </w:r>
      <w:r>
        <w:t xml:space="preserve">adopted by the United Nations in 2015, providing a shared blueprint for peace, prosperity, and environmental protection by 2030. AI and digital technologies contribute to SDGs through</w:t>
      </w:r>
      <w:r>
        <w:t xml:space="preserve"> </w:t>
      </w:r>
      <w:r>
        <w:rPr>
          <w:b/>
          <w:bCs/>
        </w:rPr>
        <w:t xml:space="preserve">data for monitoring progress</w:t>
      </w:r>
      <w:r>
        <w:t xml:space="preserve">,</w:t>
      </w:r>
      <w:r>
        <w:t xml:space="preserve"> </w:t>
      </w:r>
      <w:r>
        <w:rPr>
          <w:b/>
          <w:bCs/>
        </w:rPr>
        <w:t xml:space="preserve">optimization of resource use</w:t>
      </w:r>
      <w:r>
        <w:t xml:space="preserve">,</w:t>
      </w:r>
      <w:r>
        <w:t xml:space="preserve"> </w:t>
      </w:r>
      <w:r>
        <w:rPr>
          <w:b/>
          <w:bCs/>
        </w:rPr>
        <w:t xml:space="preserve">prediction of risks</w:t>
      </w:r>
      <w:r>
        <w:t xml:space="preserve">, and</w:t>
      </w:r>
      <w:r>
        <w:t xml:space="preserve"> </w:t>
      </w:r>
      <w:r>
        <w:rPr>
          <w:b/>
          <w:bCs/>
        </w:rPr>
        <w:t xml:space="preserve">automation of sustainable processes</w:t>
      </w:r>
      <w:r>
        <w:t xml:space="preserve">. Key SDGs for smart and sustainable environments include SDG 7 (clean energy), SDG 11 (sustainable cities), SDG 13 (climate action), and SDG 6 (clean water).</w:t>
      </w:r>
    </w:p>
    <w:p>
      <w:pPr>
        <w:pStyle w:val="BodyText"/>
      </w:pPr>
      <w:r>
        <w:rPr>
          <w:b/>
          <w:bCs/>
        </w:rPr>
        <w:t xml:space="preserve">Related concepts:</w:t>
      </w:r>
      <w:r>
        <w:t xml:space="preserve"> </w:t>
      </w:r>
      <w:r>
        <w:t xml:space="preserve">Sustainability, Climate action, Smart cities, Clean energy, Environmental monitoring, Global governance</w:t>
      </w:r>
    </w:p>
    <w:p>
      <w:pPr>
        <w:pStyle w:val="BodyText"/>
      </w:pPr>
      <w:r>
        <w:rPr>
          <w:b/>
          <w:bCs/>
        </w:rPr>
        <w:t xml:space="preserve">References:</w:t>
      </w:r>
      <w:r>
        <w:t xml:space="preserve"> </w:t>
      </w:r>
      <w:r>
        <w:t xml:space="preserve">- United Nations (2015).</w:t>
      </w:r>
      <w:r>
        <w:t xml:space="preserve"> </w:t>
      </w:r>
      <w:r>
        <w:rPr>
          <w:i/>
          <w:iCs/>
        </w:rPr>
        <w:t xml:space="preserve">Transforming Our World: The 2030 Agenda for Sustainable Development.</w:t>
      </w:r>
      <w:r>
        <w:t xml:space="preserve"> </w:t>
      </w:r>
      <w:r>
        <w:t xml:space="preserve">- Vinuesa, R., Azizpour, H., Leite, I., et al. (2020). The role of artificial intelligence in achieving the Sustainable Development Goals.</w:t>
      </w:r>
      <w:r>
        <w:t xml:space="preserve"> </w:t>
      </w:r>
      <w:r>
        <w:rPr>
          <w:i/>
          <w:iCs/>
        </w:rPr>
        <w:t xml:space="preserve">Nature Communications</w:t>
      </w:r>
      <w:r>
        <w:t xml:space="preserve">, 11, 233.</w:t>
      </w:r>
    </w:p>
    <w:p>
      <w:r>
        <w:pict>
          <v:rect style="width:0;height:1.5pt" o:hralign="center" o:hrstd="t" o:hr="t"/>
        </w:pict>
      </w:r>
    </w:p>
    <w:bookmarkEnd w:id="29"/>
    <w:bookmarkStart w:id="30" w:name="urban-computing"/>
    <w:p>
      <w:pPr>
        <w:pStyle w:val="Heading3"/>
      </w:pPr>
      <w:r>
        <w:rPr>
          <w:b/>
          <w:bCs/>
        </w:rPr>
        <w:t xml:space="preserve">Urban Computing</w:t>
      </w:r>
    </w:p>
    <w:p>
      <w:pPr>
        <w:pStyle w:val="FirstParagraph"/>
      </w:pPr>
      <w:r>
        <w:t xml:space="preserve">Urban computing is the</w:t>
      </w:r>
      <w:r>
        <w:t xml:space="preserve"> </w:t>
      </w:r>
      <w:r>
        <w:rPr>
          <w:b/>
          <w:bCs/>
        </w:rPr>
        <w:t xml:space="preserve">acquisition, integration, and analysis</w:t>
      </w:r>
      <w:r>
        <w:t xml:space="preserve"> </w:t>
      </w:r>
      <w:r>
        <w:t xml:space="preserve">of diverse urban data — traffic, social media, mobile phone records, environmental sensors, transit data — to address urban challenges including congestion, pollution, energy consumption, and public safety. It combines</w:t>
      </w:r>
      <w:r>
        <w:t xml:space="preserve"> </w:t>
      </w:r>
      <w:r>
        <w:rPr>
          <w:b/>
          <w:bCs/>
        </w:rPr>
        <w:t xml:space="preserve">data mining</w:t>
      </w:r>
      <w:r>
        <w:t xml:space="preserve">,</w:t>
      </w:r>
      <w:r>
        <w:t xml:space="preserve"> </w:t>
      </w:r>
      <w:r>
        <w:rPr>
          <w:b/>
          <w:bCs/>
        </w:rPr>
        <w:t xml:space="preserve">machine learning</w:t>
      </w:r>
      <w:r>
        <w:t xml:space="preserve">,</w:t>
      </w:r>
      <w:r>
        <w:t xml:space="preserve"> </w:t>
      </w:r>
      <w:r>
        <w:rPr>
          <w:b/>
          <w:bCs/>
        </w:rPr>
        <w:t xml:space="preserve">visualization</w:t>
      </w:r>
      <w:r>
        <w:t xml:space="preserve">, and</w:t>
      </w:r>
      <w:r>
        <w:t xml:space="preserve"> </w:t>
      </w:r>
      <w:r>
        <w:rPr>
          <w:b/>
          <w:bCs/>
        </w:rPr>
        <w:t xml:space="preserve">domain knowledge</w:t>
      </w:r>
      <w:r>
        <w:t xml:space="preserve"> </w:t>
      </w:r>
      <w:r>
        <w:t xml:space="preserve">to provide insights for city planning and operations. Urban computing represents the data science backbone of smart city initiatives.</w:t>
      </w:r>
    </w:p>
    <w:p>
      <w:pPr>
        <w:pStyle w:val="BodyText"/>
      </w:pPr>
      <w:r>
        <w:rPr>
          <w:b/>
          <w:bCs/>
        </w:rPr>
        <w:t xml:space="preserve">Related concepts:</w:t>
      </w:r>
      <w:r>
        <w:t xml:space="preserve"> </w:t>
      </w:r>
      <w:r>
        <w:t xml:space="preserve">Smart cities, Big data, Data fusion, Mobility analytics, Spatial-temporal data mining</w:t>
      </w:r>
    </w:p>
    <w:p>
      <w:pPr>
        <w:pStyle w:val="BodyText"/>
      </w:pPr>
      <w:r>
        <w:rPr>
          <w:b/>
          <w:bCs/>
        </w:rPr>
        <w:t xml:space="preserve">References:</w:t>
      </w:r>
      <w:r>
        <w:t xml:space="preserve"> </w:t>
      </w:r>
      <w:r>
        <w:t xml:space="preserve">- Zheng, Y., Capra, L., Wolfson, O., &amp; Yang, H. (2014). Urban computing: Concepts, methodologies, and applications.</w:t>
      </w:r>
      <w:r>
        <w:t xml:space="preserve"> </w:t>
      </w:r>
      <w:r>
        <w:rPr>
          <w:i/>
          <w:iCs/>
        </w:rPr>
        <w:t xml:space="preserve">ACM Transactions on Intelligent Systems and Technology</w:t>
      </w:r>
      <w:r>
        <w:t xml:space="preserve">, 5(3), 1–55.</w:t>
      </w:r>
      <w:r>
        <w:t xml:space="preserve"> </w:t>
      </w:r>
      <w:r>
        <w:t xml:space="preserve">- Kitchin, R. (2014). The real-time city? Big data and smart urbanism.</w:t>
      </w:r>
      <w:r>
        <w:t xml:space="preserve"> </w:t>
      </w:r>
      <w:r>
        <w:rPr>
          <w:i/>
          <w:iCs/>
        </w:rPr>
        <w:t xml:space="preserve">GeoJournal</w:t>
      </w:r>
      <w:r>
        <w:t xml:space="preserve">, 79(1), 1–14.</w:t>
      </w:r>
    </w:p>
    <w:p>
      <w:r>
        <w:pict>
          <v:rect style="width:0;height:1.5pt" o:hralign="center" o:hrstd="t" o:hr="t"/>
        </w:pict>
      </w:r>
    </w:p>
    <w:bookmarkEnd w:id="30"/>
    <w:bookmarkStart w:id="31" w:name="urban-heat-island"/>
    <w:p>
      <w:pPr>
        <w:pStyle w:val="Heading3"/>
      </w:pPr>
      <w:r>
        <w:rPr>
          <w:b/>
          <w:bCs/>
        </w:rPr>
        <w:t xml:space="preserve">Urban Heat Island</w:t>
      </w:r>
    </w:p>
    <w:p>
      <w:pPr>
        <w:pStyle w:val="FirstParagraph"/>
      </w:pPr>
      <w:r>
        <w:t xml:space="preserve">The urban heat island (UHI) effect occurs when</w:t>
      </w:r>
      <w:r>
        <w:t xml:space="preserve"> </w:t>
      </w:r>
      <w:r>
        <w:rPr>
          <w:b/>
          <w:bCs/>
        </w:rPr>
        <w:t xml:space="preserve">urban areas are significantly warmer</w:t>
      </w:r>
      <w:r>
        <w:t xml:space="preserve"> </w:t>
      </w:r>
      <w:r>
        <w:t xml:space="preserve">than surrounding rural areas due to dense building materials, reduced vegetation, waste heat from vehicles and buildings, and altered airflow patterns. UHI intensifies</w:t>
      </w:r>
      <w:r>
        <w:t xml:space="preserve"> </w:t>
      </w:r>
      <w:r>
        <w:rPr>
          <w:b/>
          <w:bCs/>
        </w:rPr>
        <w:t xml:space="preserve">heat-related health risks</w:t>
      </w:r>
      <w:r>
        <w:t xml:space="preserve">, increases</w:t>
      </w:r>
      <w:r>
        <w:t xml:space="preserve"> </w:t>
      </w:r>
      <w:r>
        <w:rPr>
          <w:b/>
          <w:bCs/>
        </w:rPr>
        <w:t xml:space="preserve">energy consumption</w:t>
      </w:r>
      <w:r>
        <w:t xml:space="preserve"> </w:t>
      </w:r>
      <w:r>
        <w:t xml:space="preserve">for cooling, and degrades</w:t>
      </w:r>
      <w:r>
        <w:t xml:space="preserve"> </w:t>
      </w:r>
      <w:r>
        <w:rPr>
          <w:b/>
          <w:bCs/>
        </w:rPr>
        <w:t xml:space="preserve">air quality</w:t>
      </w:r>
      <w:r>
        <w:t xml:space="preserve">. AI and remote sensing enable UHI analysis through</w:t>
      </w:r>
      <w:r>
        <w:t xml:space="preserve"> </w:t>
      </w:r>
      <w:r>
        <w:rPr>
          <w:b/>
          <w:bCs/>
        </w:rPr>
        <w:t xml:space="preserve">thermal satellite imagery</w:t>
      </w:r>
      <w:r>
        <w:t xml:space="preserve">,</w:t>
      </w:r>
      <w:r>
        <w:t xml:space="preserve"> </w:t>
      </w:r>
      <w:r>
        <w:rPr>
          <w:b/>
          <w:bCs/>
        </w:rPr>
        <w:t xml:space="preserve">microclimate modeling</w:t>
      </w:r>
      <w:r>
        <w:t xml:space="preserve">, and</w:t>
      </w:r>
      <w:r>
        <w:t xml:space="preserve"> </w:t>
      </w:r>
      <w:r>
        <w:rPr>
          <w:b/>
          <w:bCs/>
        </w:rPr>
        <w:t xml:space="preserve">evaluation of mitigation strategies</w:t>
      </w:r>
      <w:r>
        <w:t xml:space="preserve"> </w:t>
      </w:r>
      <w:r>
        <w:t xml:space="preserve">such as green roofs, cool pavements, and urban greening.</w:t>
      </w:r>
    </w:p>
    <w:p>
      <w:pPr>
        <w:pStyle w:val="BodyText"/>
      </w:pPr>
      <w:r>
        <w:rPr>
          <w:b/>
          <w:bCs/>
        </w:rPr>
        <w:t xml:space="preserve">Related concepts:</w:t>
      </w:r>
      <w:r>
        <w:t xml:space="preserve"> </w:t>
      </w:r>
      <w:r>
        <w:t xml:space="preserve">Climate adaptation, Green infrastructure, Nature-based solutions, Building energy, Public health, Remote sensing</w:t>
      </w:r>
    </w:p>
    <w:p>
      <w:pPr>
        <w:pStyle w:val="BodyText"/>
      </w:pPr>
      <w:r>
        <w:rPr>
          <w:b/>
          <w:bCs/>
        </w:rPr>
        <w:t xml:space="preserve">References:</w:t>
      </w:r>
      <w:r>
        <w:t xml:space="preserve"> </w:t>
      </w:r>
      <w:r>
        <w:t xml:space="preserve">- Oke, T. R. (1982). The energetic basis of the urban heat island.</w:t>
      </w:r>
      <w:r>
        <w:t xml:space="preserve"> </w:t>
      </w:r>
      <w:r>
        <w:rPr>
          <w:i/>
          <w:iCs/>
        </w:rPr>
        <w:t xml:space="preserve">Quarterly Journal of the Royal Meteorological Society</w:t>
      </w:r>
      <w:r>
        <w:t xml:space="preserve">, 108(455), 1–24.</w:t>
      </w:r>
      <w:r>
        <w:t xml:space="preserve"> </w:t>
      </w:r>
      <w:r>
        <w:t xml:space="preserve">- Santamouris, M. (2013). Using cool pavements as a mitigation strategy to fight urban heat island — A review of the actual developments.</w:t>
      </w:r>
      <w:r>
        <w:t xml:space="preserve"> </w:t>
      </w:r>
      <w:r>
        <w:rPr>
          <w:i/>
          <w:iCs/>
        </w:rPr>
        <w:t xml:space="preserve">Renewable and Sustainable Energy Reviews</w:t>
      </w:r>
      <w:r>
        <w:t xml:space="preserve">, 26, 224–240.</w:t>
      </w:r>
    </w:p>
    <w:p>
      <w:r>
        <w:pict>
          <v:rect style="width:0;height:1.5pt" o:hralign="center" o:hrstd="t" o:hr="t"/>
        </w:pict>
      </w:r>
    </w:p>
    <w:bookmarkEnd w:id="31"/>
    <w:bookmarkStart w:id="32" w:name="waste-management-optimization"/>
    <w:p>
      <w:pPr>
        <w:pStyle w:val="Heading3"/>
      </w:pPr>
      <w:r>
        <w:rPr>
          <w:b/>
          <w:bCs/>
        </w:rPr>
        <w:t xml:space="preserve">Waste Management Optimization</w:t>
      </w:r>
    </w:p>
    <w:p>
      <w:pPr>
        <w:pStyle w:val="FirstParagraph"/>
      </w:pPr>
      <w:r>
        <w:t xml:space="preserve">Waste management optimization uses</w:t>
      </w:r>
      <w:r>
        <w:t xml:space="preserve"> </w:t>
      </w:r>
      <w:r>
        <w:rPr>
          <w:b/>
          <w:bCs/>
        </w:rPr>
        <w:t xml:space="preserve">data analytics, IoT, and AI</w:t>
      </w:r>
      <w:r>
        <w:t xml:space="preserve"> </w:t>
      </w:r>
      <w:r>
        <w:t xml:space="preserve">to improve the efficiency and sustainability of waste collection, sorting, recycling, and disposal. Applications include</w:t>
      </w:r>
      <w:r>
        <w:t xml:space="preserve"> </w:t>
      </w:r>
      <w:r>
        <w:rPr>
          <w:b/>
          <w:bCs/>
        </w:rPr>
        <w:t xml:space="preserve">smart bin fill-level monitoring</w:t>
      </w:r>
      <w:r>
        <w:t xml:space="preserve">,</w:t>
      </w:r>
      <w:r>
        <w:t xml:space="preserve"> </w:t>
      </w:r>
      <w:r>
        <w:rPr>
          <w:b/>
          <w:bCs/>
        </w:rPr>
        <w:t xml:space="preserve">dynamic collection route optimization</w:t>
      </w:r>
      <w:r>
        <w:t xml:space="preserve">,</w:t>
      </w:r>
      <w:r>
        <w:t xml:space="preserve"> </w:t>
      </w:r>
      <w:r>
        <w:rPr>
          <w:b/>
          <w:bCs/>
        </w:rPr>
        <w:t xml:space="preserve">automated waste sorting</w:t>
      </w:r>
      <w:r>
        <w:t xml:space="preserve"> </w:t>
      </w:r>
      <w:r>
        <w:t xml:space="preserve">(using computer vision),</w:t>
      </w:r>
      <w:r>
        <w:t xml:space="preserve"> </w:t>
      </w:r>
      <w:r>
        <w:rPr>
          <w:b/>
          <w:bCs/>
        </w:rPr>
        <w:t xml:space="preserve">landfill management</w:t>
      </w:r>
      <w:r>
        <w:t xml:space="preserve">, and</w:t>
      </w:r>
      <w:r>
        <w:t xml:space="preserve"> </w:t>
      </w:r>
      <w:r>
        <w:rPr>
          <w:b/>
          <w:bCs/>
        </w:rPr>
        <w:t xml:space="preserve">waste-to-energy optimization</w:t>
      </w:r>
      <w:r>
        <w:t xml:space="preserve">. Data-driven waste management reduces operational costs, carbon emissions, and landfill use while increasing recycling rates.</w:t>
      </w:r>
    </w:p>
    <w:p>
      <w:pPr>
        <w:pStyle w:val="BodyText"/>
      </w:pPr>
      <w:r>
        <w:rPr>
          <w:b/>
          <w:bCs/>
        </w:rPr>
        <w:t xml:space="preserve">Related concepts:</w:t>
      </w:r>
      <w:r>
        <w:t xml:space="preserve"> </w:t>
      </w:r>
      <w:r>
        <w:t xml:space="preserve">Circular economy, Green logistics, Route optimization, IoT, Computer vision, Recycling</w:t>
      </w:r>
    </w:p>
    <w:p>
      <w:pPr>
        <w:pStyle w:val="BodyText"/>
      </w:pPr>
      <w:r>
        <w:rPr>
          <w:b/>
          <w:bCs/>
        </w:rPr>
        <w:t xml:space="preserve">References:</w:t>
      </w:r>
      <w:r>
        <w:t xml:space="preserve"> </w:t>
      </w:r>
      <w:r>
        <w:t xml:space="preserve">- Pardini, K., Rodrigues, J. J. P. C., Kozlov, S. A., Kumar, N., &amp; Furtado, V. (2019). IoT-based solid waste management solutions: A survey.</w:t>
      </w:r>
      <w:r>
        <w:t xml:space="preserve"> </w:t>
      </w:r>
      <w:r>
        <w:rPr>
          <w:i/>
          <w:iCs/>
        </w:rPr>
        <w:t xml:space="preserve">Journal of Sensor and Actuator Networks</w:t>
      </w:r>
      <w:r>
        <w:t xml:space="preserve">, 8(1), 5.</w:t>
      </w:r>
      <w:r>
        <w:t xml:space="preserve"> </w:t>
      </w:r>
      <w:r>
        <w:t xml:space="preserve">- Abdallah, M., Talib, M. A., Ferber, S., &amp; Rickli, J. (2020). Artificial intelligence applications in solid waste management: A systematic research review.</w:t>
      </w:r>
      <w:r>
        <w:t xml:space="preserve"> </w:t>
      </w:r>
      <w:r>
        <w:rPr>
          <w:i/>
          <w:iCs/>
        </w:rPr>
        <w:t xml:space="preserve">Waste Management</w:t>
      </w:r>
      <w:r>
        <w:t xml:space="preserve">, 109, 231–246.</w:t>
      </w:r>
    </w:p>
    <w:p>
      <w:r>
        <w:pict>
          <v:rect style="width:0;height:1.5pt" o:hralign="center" o:hrstd="t" o:hr="t"/>
        </w:pict>
      </w:r>
    </w:p>
    <w:bookmarkEnd w:id="32"/>
    <w:bookmarkStart w:id="33" w:name="zero-energy-buildings"/>
    <w:p>
      <w:pPr>
        <w:pStyle w:val="Heading3"/>
      </w:pPr>
      <w:r>
        <w:rPr>
          <w:b/>
          <w:bCs/>
        </w:rPr>
        <w:t xml:space="preserve">Zero-Energy Buildings</w:t>
      </w:r>
    </w:p>
    <w:p>
      <w:pPr>
        <w:pStyle w:val="FirstParagraph"/>
      </w:pPr>
      <w:r>
        <w:t xml:space="preserve">Zero-energy buildings (ZEBs), also called net-zero energy buildings, are buildings that produce as much energy as they consume over a year through</w:t>
      </w:r>
      <w:r>
        <w:t xml:space="preserve"> </w:t>
      </w:r>
      <w:r>
        <w:rPr>
          <w:b/>
          <w:bCs/>
        </w:rPr>
        <w:t xml:space="preserve">on-site renewable energy generation</w:t>
      </w:r>
      <w:r>
        <w:t xml:space="preserve"> </w:t>
      </w:r>
      <w:r>
        <w:t xml:space="preserve">(solar panels, small wind turbines) combined with</w:t>
      </w:r>
      <w:r>
        <w:t xml:space="preserve"> </w:t>
      </w:r>
      <w:r>
        <w:rPr>
          <w:b/>
          <w:bCs/>
        </w:rPr>
        <w:t xml:space="preserve">high energy efficiency</w:t>
      </w:r>
      <w:r>
        <w:t xml:space="preserve"> </w:t>
      </w:r>
      <w:r>
        <w:t xml:space="preserve">(insulation, efficient HVAC, LED lighting, smart controls). AI optimizes ZEB performance through</w:t>
      </w:r>
      <w:r>
        <w:t xml:space="preserve"> </w:t>
      </w:r>
      <w:r>
        <w:rPr>
          <w:b/>
          <w:bCs/>
        </w:rPr>
        <w:t xml:space="preserve">predictive energy management</w:t>
      </w:r>
      <w:r>
        <w:t xml:space="preserve">,</w:t>
      </w:r>
      <w:r>
        <w:t xml:space="preserve"> </w:t>
      </w:r>
      <w:r>
        <w:rPr>
          <w:b/>
          <w:bCs/>
        </w:rPr>
        <w:t xml:space="preserve">occupancy-based control</w:t>
      </w:r>
      <w:r>
        <w:t xml:space="preserve">, and</w:t>
      </w:r>
      <w:r>
        <w:t xml:space="preserve"> </w:t>
      </w:r>
      <w:r>
        <w:rPr>
          <w:b/>
          <w:bCs/>
        </w:rPr>
        <w:t xml:space="preserve">grid interaction optimization</w:t>
      </w:r>
      <w:r>
        <w:t xml:space="preserve">. ZEBs are a target of EU energy performance regulations and contribute to climate neutrality goals.</w:t>
      </w:r>
    </w:p>
    <w:p>
      <w:pPr>
        <w:pStyle w:val="BodyText"/>
      </w:pPr>
      <w:r>
        <w:rPr>
          <w:b/>
          <w:bCs/>
        </w:rPr>
        <w:t xml:space="preserve">Related concepts:</w:t>
      </w:r>
      <w:r>
        <w:t xml:space="preserve"> </w:t>
      </w:r>
      <w:r>
        <w:t xml:space="preserve">Building energy management, Smart buildings, Renewable energy, Energy efficiency, Passive house, Nearly zero-energy buildings</w:t>
      </w:r>
    </w:p>
    <w:p>
      <w:pPr>
        <w:pStyle w:val="BodyText"/>
      </w:pPr>
      <w:r>
        <w:rPr>
          <w:b/>
          <w:bCs/>
        </w:rPr>
        <w:t xml:space="preserve">References:</w:t>
      </w:r>
      <w:r>
        <w:t xml:space="preserve"> </w:t>
      </w:r>
      <w:r>
        <w:t xml:space="preserve">- Marszal, A. J., Heiselberg, P., Bourrelle, J. S., et al. (2011). Zero Energy Building — A review of definitions and calculation methodologies.</w:t>
      </w:r>
      <w:r>
        <w:t xml:space="preserve"> </w:t>
      </w:r>
      <w:r>
        <w:rPr>
          <w:i/>
          <w:iCs/>
        </w:rPr>
        <w:t xml:space="preserve">Energy and Buildings</w:t>
      </w:r>
      <w:r>
        <w:t xml:space="preserve">, 43(4), 971–979.</w:t>
      </w:r>
      <w:r>
        <w:t xml:space="preserve"> </w:t>
      </w:r>
      <w:r>
        <w:t xml:space="preserve">- European Parliament (2018).</w:t>
      </w:r>
      <w:r>
        <w:t xml:space="preserve"> </w:t>
      </w:r>
      <w:r>
        <w:rPr>
          <w:i/>
          <w:iCs/>
        </w:rPr>
        <w:t xml:space="preserve">Directive 2018/844 on the Energy Performance of Buildings (EPBD recast).</w:t>
      </w:r>
    </w:p>
    <w:p>
      <w:r>
        <w:pict>
          <v:rect style="width:0;height:1.5pt" o:hralign="center" o:hrstd="t" o:hr="t"/>
        </w:pict>
      </w:r>
    </w:p>
    <w:bookmarkEnd w:id="33"/>
    <w:bookmarkEnd w:id="34"/>
    <w:bookmarkStart w:id="35" w:name="summary-statistics"/>
    <w:p>
      <w:pPr>
        <w:pStyle w:val="Heading2"/>
      </w:pPr>
      <w:r>
        <w:t xml:space="preserve">Summary Statistics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Category</w:t>
            </w:r>
          </w:p>
        </w:tc>
        <w:tc>
          <w:tcPr/>
          <w:p>
            <w:pPr>
              <w:pStyle w:val="Compact"/>
            </w:pPr>
            <w:r>
              <w:rPr>
                <w:b/>
                <w:bCs/>
              </w:rPr>
              <w:t xml:space="preserve">Count</w:t>
            </w:r>
          </w:p>
        </w:tc>
        <w:tc>
          <w:tcPr/>
          <w:p>
            <w:pPr>
              <w:pStyle w:val="Compact"/>
            </w:pPr>
            <w:r>
              <w:rPr>
                <w:b/>
                <w:bCs/>
              </w:rPr>
              <w:t xml:space="preserve">Examples</w:t>
            </w:r>
          </w:p>
        </w:tc>
      </w:tr>
      <w:tr>
        <w:tc>
          <w:tcPr/>
          <w:p>
            <w:pPr>
              <w:pStyle w:val="Compact"/>
            </w:pPr>
            <w:r>
              <w:t xml:space="preserve">Energy &amp; Grid</w:t>
            </w:r>
          </w:p>
        </w:tc>
        <w:tc>
          <w:tcPr/>
          <w:p>
            <w:pPr>
              <w:pStyle w:val="Compact"/>
            </w:pPr>
            <w:r>
              <w:t xml:space="preserve">5</w:t>
            </w:r>
          </w:p>
        </w:tc>
        <w:tc>
          <w:tcPr/>
          <w:p>
            <w:pPr>
              <w:pStyle w:val="Compact"/>
            </w:pPr>
            <w:r>
              <w:t xml:space="preserve">Smart Grid, Microgrids, Building Energy Management, Renewable Energy Forecasting, Zero-Energy Buildings</w:t>
            </w:r>
          </w:p>
        </w:tc>
      </w:tr>
      <w:tr>
        <w:tc>
          <w:tcPr/>
          <w:p>
            <w:pPr>
              <w:pStyle w:val="Compact"/>
            </w:pPr>
            <w:r>
              <w:t xml:space="preserve">Urban Systems</w:t>
            </w:r>
          </w:p>
        </w:tc>
        <w:tc>
          <w:tcPr/>
          <w:p>
            <w:pPr>
              <w:pStyle w:val="Compact"/>
            </w:pPr>
            <w:r>
              <w:t xml:space="preserve">5</w:t>
            </w:r>
          </w:p>
        </w:tc>
        <w:tc>
          <w:tcPr/>
          <w:p>
            <w:pPr>
              <w:pStyle w:val="Compact"/>
            </w:pPr>
            <w:r>
              <w:t xml:space="preserve">Smart Cities (IoT), Smart Mobility, Urban Computing, Digital Twin for Cities, Open Data</w:t>
            </w:r>
          </w:p>
        </w:tc>
      </w:tr>
      <w:tr>
        <w:tc>
          <w:tcPr/>
          <w:p>
            <w:pPr>
              <w:pStyle w:val="Compact"/>
            </w:pPr>
            <w:r>
              <w:t xml:space="preserve">Environmental Monitoring</w:t>
            </w:r>
          </w:p>
        </w:tc>
        <w:tc>
          <w:tcPr/>
          <w:p>
            <w:pPr>
              <w:pStyle w:val="Compact"/>
            </w:pPr>
            <w:r>
              <w:t xml:space="preserve">4</w:t>
            </w:r>
          </w:p>
        </w:tc>
        <w:tc>
          <w:tcPr/>
          <w:p>
            <w:pPr>
              <w:pStyle w:val="Compact"/>
            </w:pPr>
            <w:r>
              <w:t xml:space="preserve">Air Quality Monitoring, Environmental Sensing, Participatory Sensing, Urban Heat Island</w:t>
            </w:r>
          </w:p>
        </w:tc>
      </w:tr>
      <w:tr>
        <w:tc>
          <w:tcPr/>
          <w:p>
            <w:pPr>
              <w:pStyle w:val="Compact"/>
            </w:pPr>
            <w:r>
              <w:t xml:space="preserve">Sustainability &amp; Circularity</w:t>
            </w:r>
          </w:p>
        </w:tc>
        <w:tc>
          <w:tcPr/>
          <w:p>
            <w:pPr>
              <w:pStyle w:val="Compact"/>
            </w:pPr>
            <w:r>
              <w:t xml:space="preserve">4</w:t>
            </w:r>
          </w:p>
        </w:tc>
        <w:tc>
          <w:tcPr/>
          <w:p>
            <w:pPr>
              <w:pStyle w:val="Compact"/>
            </w:pPr>
            <w:r>
              <w:t xml:space="preserve">Circular Economy, SDGs, Life Cycle Assessment, Carbon Footprint Analysis</w:t>
            </w:r>
          </w:p>
        </w:tc>
      </w:tr>
      <w:tr>
        <w:tc>
          <w:tcPr/>
          <w:p>
            <w:pPr>
              <w:pStyle w:val="Compact"/>
            </w:pPr>
            <w:r>
              <w:t xml:space="preserve">Climate &amp; Nature</w:t>
            </w:r>
          </w:p>
        </w:tc>
        <w:tc>
          <w:tcPr/>
          <w:p>
            <w:pPr>
              <w:pStyle w:val="Compact"/>
            </w:pPr>
            <w:r>
              <w:t xml:space="preserve">3</w:t>
            </w:r>
          </w:p>
        </w:tc>
        <w:tc>
          <w:tcPr/>
          <w:p>
            <w:pPr>
              <w:pStyle w:val="Compact"/>
            </w:pPr>
            <w:r>
              <w:t xml:space="preserve">Climate Modeling, Nature-Based Solutions, Resilient Infrastructure</w:t>
            </w:r>
          </w:p>
        </w:tc>
      </w:tr>
      <w:tr>
        <w:tc>
          <w:tcPr/>
          <w:p>
            <w:pPr>
              <w:pStyle w:val="Compact"/>
            </w:pPr>
            <w:r>
              <w:t xml:space="preserve">Water &amp; Waste</w:t>
            </w:r>
          </w:p>
        </w:tc>
        <w:tc>
          <w:tcPr/>
          <w:p>
            <w:pPr>
              <w:pStyle w:val="Compact"/>
            </w:pPr>
            <w:r>
              <w:t xml:space="preserve">2</w:t>
            </w:r>
          </w:p>
        </w:tc>
        <w:tc>
          <w:tcPr/>
          <w:p>
            <w:pPr>
              <w:pStyle w:val="Compact"/>
            </w:pPr>
            <w:r>
              <w:t xml:space="preserve">Smart Water Management, Waste Management Optimization</w:t>
            </w:r>
          </w:p>
        </w:tc>
      </w:tr>
      <w:tr>
        <w:tc>
          <w:tcPr/>
          <w:p>
            <w:pPr>
              <w:pStyle w:val="Compact"/>
            </w:pPr>
            <w:r>
              <w:t xml:space="preserve">Technology Foundations</w:t>
            </w:r>
          </w:p>
        </w:tc>
        <w:tc>
          <w:tcPr/>
          <w:p>
            <w:pPr>
              <w:pStyle w:val="Compact"/>
            </w:pPr>
            <w:r>
              <w:t xml:space="preserve">2</w:t>
            </w:r>
          </w:p>
        </w:tc>
        <w:tc>
          <w:tcPr/>
          <w:p>
            <w:pPr>
              <w:pStyle w:val="Compact"/>
            </w:pPr>
            <w:r>
              <w:t xml:space="preserve">Green AI, Energy Harvesting</w:t>
            </w:r>
          </w:p>
        </w:tc>
      </w:tr>
      <w:tr>
        <w:tc>
          <w:tcPr/>
          <w:p>
            <w:pPr>
              <w:pStyle w:val="Compact"/>
            </w:pPr>
            <w:r>
              <w:rPr>
                <w:b/>
                <w:bCs/>
              </w:rPr>
              <w:t xml:space="preserve">Total</w:t>
            </w:r>
          </w:p>
        </w:tc>
        <w:tc>
          <w:tcPr/>
          <w:p>
            <w:pPr>
              <w:pStyle w:val="Compact"/>
            </w:pPr>
            <w:r>
              <w:rPr>
                <w:b/>
                <w:bCs/>
              </w:rPr>
              <w:t xml:space="preserve">25</w:t>
            </w:r>
          </w:p>
        </w:tc>
        <w:tc>
          <w:tcPr/>
          <w:p>
            <w:pPr>
              <w:pStyle w:val="Compact"/>
            </w:pPr>
          </w:p>
        </w:tc>
      </w:tr>
    </w:tbl>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2026-07-06T20:50:57Z</dcterms:created>
  <dcterms:modified xsi:type="dcterms:W3CDTF">2026-07-06T20:50:57Z</dcterms:modified>
</cp:coreProperties>
</file>

<file path=docProps/custom.xml><?xml version="1.0" encoding="utf-8"?>
<Properties xmlns="http://schemas.openxmlformats.org/officeDocument/2006/custom-properties" xmlns:vt="http://schemas.openxmlformats.org/officeDocument/2006/docPropsVTypes"/>
</file>