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Xcb90d2e54b604f368c7361d97a63660ab5f3269"/>
    <w:p>
      <w:pPr>
        <w:pStyle w:val="Heading1"/>
      </w:pPr>
      <w:r>
        <w:t xml:space="preserve">Glossary of Wellness Technologies &amp; Services Concepts</w:t>
      </w:r>
    </w:p>
    <w:p>
      <w:pPr>
        <w:pStyle w:val="FirstParagraph"/>
      </w:pPr>
      <w:r>
        <w:t xml:space="preserve">This glossary provides</w:t>
      </w:r>
      <w:r>
        <w:t xml:space="preserve"> </w:t>
      </w:r>
      <w:r>
        <w:rPr>
          <w:b/>
          <w:bCs/>
        </w:rPr>
        <w:t xml:space="preserve">comprehensive definitions</w:t>
      </w:r>
      <w:r>
        <w:t xml:space="preserve"> </w:t>
      </w:r>
      <w:r>
        <w:t xml:space="preserve">of key concepts in Wellness Technologies &amp; Services (wellness technology, digital services, health tech innovation, preventive health), curated for the UNINOVIS alliance. Each entry includes related concepts, academic references, and context for understanding. Contributions and corrections are welcome.</w:t>
      </w:r>
    </w:p>
    <w:p>
      <w:r>
        <w:pict>
          <v:rect style="width:0;height:1.5pt" o:hralign="center" o:hrstd="t" o:hr="t"/>
        </w:pict>
      </w:r>
    </w:p>
    <w:bookmarkStart w:id="34" w:name="glossary-entries"/>
    <w:p>
      <w:pPr>
        <w:pStyle w:val="Heading2"/>
      </w:pPr>
      <w:r>
        <w:t xml:space="preserve">Glossary Entries</w:t>
      </w:r>
    </w:p>
    <w:p>
      <w:r>
        <w:pict>
          <v:rect style="width:0;height:1.5pt" o:hralign="center" o:hrstd="t" o:hr="t"/>
        </w:pict>
      </w:r>
    </w:p>
    <w:bookmarkStart w:id="9" w:name="activity-recognition"/>
    <w:p>
      <w:pPr>
        <w:pStyle w:val="Heading3"/>
      </w:pPr>
      <w:r>
        <w:rPr>
          <w:b/>
          <w:bCs/>
        </w:rPr>
        <w:t xml:space="preserve">Activity Recognition</w:t>
      </w:r>
    </w:p>
    <w:p>
      <w:pPr>
        <w:pStyle w:val="FirstParagraph"/>
      </w:pPr>
      <w:r>
        <w:t xml:space="preserve">Activity recognition is the</w:t>
      </w:r>
      <w:r>
        <w:t xml:space="preserve"> </w:t>
      </w:r>
      <w:r>
        <w:rPr>
          <w:b/>
          <w:bCs/>
        </w:rPr>
        <w:t xml:space="preserve">automated identification of human activities</w:t>
      </w:r>
      <w:r>
        <w:t xml:space="preserve"> </w:t>
      </w:r>
      <w:r>
        <w:t xml:space="preserve">— walking, running, sitting, cycling, sleeping — from sensor data, typically captured by</w:t>
      </w:r>
      <w:r>
        <w:t xml:space="preserve"> </w:t>
      </w:r>
      <w:r>
        <w:rPr>
          <w:b/>
          <w:bCs/>
        </w:rPr>
        <w:t xml:space="preserve">accelerometers, gyroscopes, and GPS</w:t>
      </w:r>
      <w:r>
        <w:t xml:space="preserve"> </w:t>
      </w:r>
      <w:r>
        <w:t xml:space="preserve">in smartphones or wearables. Machine learning and deep learning models classify activities from raw or feature-engineered sensor signals. Activity recognition enables</w:t>
      </w:r>
      <w:r>
        <w:t xml:space="preserve"> </w:t>
      </w:r>
      <w:r>
        <w:rPr>
          <w:b/>
          <w:bCs/>
        </w:rPr>
        <w:t xml:space="preserve">physical activity monitoring</w:t>
      </w:r>
      <w:r>
        <w:t xml:space="preserve">,</w:t>
      </w:r>
      <w:r>
        <w:t xml:space="preserve"> </w:t>
      </w:r>
      <w:r>
        <w:rPr>
          <w:b/>
          <w:bCs/>
        </w:rPr>
        <w:t xml:space="preserve">sedentary behavior detection</w:t>
      </w:r>
      <w:r>
        <w:t xml:space="preserve">,</w:t>
      </w:r>
      <w:r>
        <w:t xml:space="preserve"> </w:t>
      </w:r>
      <w:r>
        <w:rPr>
          <w:b/>
          <w:bCs/>
        </w:rPr>
        <w:t xml:space="preserve">fall detection</w:t>
      </w:r>
      <w:r>
        <w:t xml:space="preserve">, and</w:t>
      </w:r>
      <w:r>
        <w:t xml:space="preserve"> </w:t>
      </w:r>
      <w:r>
        <w:rPr>
          <w:b/>
          <w:bCs/>
        </w:rPr>
        <w:t xml:space="preserve">context-aware wellness interventions</w:t>
      </w:r>
      <w:r>
        <w:t xml:space="preserve">.</w:t>
      </w:r>
    </w:p>
    <w:p>
      <w:pPr>
        <w:pStyle w:val="BodyText"/>
      </w:pPr>
      <w:r>
        <w:rPr>
          <w:b/>
          <w:bCs/>
        </w:rPr>
        <w:t xml:space="preserve">Related concepts:</w:t>
      </w:r>
      <w:r>
        <w:t xml:space="preserve"> </w:t>
      </w:r>
      <w:r>
        <w:t xml:space="preserve">Wearable sensors, Machine learning, Accelerometry, Fall detection, Context awareness</w:t>
      </w:r>
    </w:p>
    <w:p>
      <w:pPr>
        <w:pStyle w:val="BodyText"/>
      </w:pPr>
      <w:r>
        <w:rPr>
          <w:b/>
          <w:bCs/>
        </w:rPr>
        <w:t xml:space="preserve">References:</w:t>
      </w:r>
      <w:r>
        <w:t xml:space="preserve"> </w:t>
      </w:r>
      <w:r>
        <w:t xml:space="preserve">- Lara, O. D., &amp; Labrador, M. A. (2013). A survey on human activity recognition using wearable sensors.</w:t>
      </w:r>
      <w:r>
        <w:t xml:space="preserve"> </w:t>
      </w:r>
      <w:r>
        <w:rPr>
          <w:i/>
          <w:iCs/>
        </w:rPr>
        <w:t xml:space="preserve">IEEE Communications Surveys &amp; Tutorials</w:t>
      </w:r>
      <w:r>
        <w:t xml:space="preserve">, 15(3), 1192–1209.</w:t>
      </w:r>
      <w:r>
        <w:t xml:space="preserve"> </w:t>
      </w:r>
      <w:r>
        <w:t xml:space="preserve">- Wang, J., Chen, Y., Hao, S., Peng, X., &amp; Hu, L. (2019). Deep learning for sensor-based activity recognition: A survey.</w:t>
      </w:r>
      <w:r>
        <w:t xml:space="preserve"> </w:t>
      </w:r>
      <w:r>
        <w:rPr>
          <w:i/>
          <w:iCs/>
        </w:rPr>
        <w:t xml:space="preserve">Pattern Recognition Letters</w:t>
      </w:r>
      <w:r>
        <w:t xml:space="preserve">, 119, 3–11.</w:t>
      </w:r>
    </w:p>
    <w:p>
      <w:r>
        <w:pict>
          <v:rect style="width:0;height:1.5pt" o:hralign="center" o:hrstd="t" o:hr="t"/>
        </w:pict>
      </w:r>
    </w:p>
    <w:bookmarkEnd w:id="9"/>
    <w:bookmarkStart w:id="10" w:name="ambient-assisted-living"/>
    <w:p>
      <w:pPr>
        <w:pStyle w:val="Heading3"/>
      </w:pPr>
      <w:r>
        <w:rPr>
          <w:b/>
          <w:bCs/>
        </w:rPr>
        <w:t xml:space="preserve">Ambient Assisted Living</w:t>
      </w:r>
    </w:p>
    <w:p>
      <w:pPr>
        <w:pStyle w:val="FirstParagraph"/>
      </w:pPr>
      <w:r>
        <w:t xml:space="preserve">Ambient assisted living (AAL) refers to</w:t>
      </w:r>
      <w:r>
        <w:t xml:space="preserve"> </w:t>
      </w:r>
      <w:r>
        <w:rPr>
          <w:b/>
          <w:bCs/>
        </w:rPr>
        <w:t xml:space="preserve">intelligent environments</w:t>
      </w:r>
      <w:r>
        <w:t xml:space="preserve"> </w:t>
      </w:r>
      <w:r>
        <w:t xml:space="preserve">— smart homes, care facilities — equipped with sensors, actuators, and AI to support the daily life of</w:t>
      </w:r>
      <w:r>
        <w:t xml:space="preserve"> </w:t>
      </w:r>
      <w:r>
        <w:rPr>
          <w:b/>
          <w:bCs/>
        </w:rPr>
        <w:t xml:space="preserve">elderly and disabled individuals</w:t>
      </w:r>
      <w:r>
        <w:t xml:space="preserve">, promoting independence, safety, and well-being. AAL systems monitor</w:t>
      </w:r>
      <w:r>
        <w:t xml:space="preserve"> </w:t>
      </w:r>
      <w:r>
        <w:rPr>
          <w:b/>
          <w:bCs/>
        </w:rPr>
        <w:t xml:space="preserve">activity patterns</w:t>
      </w:r>
      <w:r>
        <w:t xml:space="preserve">, detect</w:t>
      </w:r>
      <w:r>
        <w:t xml:space="preserve"> </w:t>
      </w:r>
      <w:r>
        <w:rPr>
          <w:b/>
          <w:bCs/>
        </w:rPr>
        <w:t xml:space="preserve">anomalies</w:t>
      </w:r>
      <w:r>
        <w:t xml:space="preserve"> </w:t>
      </w:r>
      <w:r>
        <w:t xml:space="preserve">(falls, inactivity), provide</w:t>
      </w:r>
      <w:r>
        <w:t xml:space="preserve"> </w:t>
      </w:r>
      <w:r>
        <w:rPr>
          <w:b/>
          <w:bCs/>
        </w:rPr>
        <w:t xml:space="preserve">reminders</w:t>
      </w:r>
      <w:r>
        <w:t xml:space="preserve"> </w:t>
      </w:r>
      <w:r>
        <w:t xml:space="preserve">(medication, appointments), and enable</w:t>
      </w:r>
      <w:r>
        <w:t xml:space="preserve"> </w:t>
      </w:r>
      <w:r>
        <w:rPr>
          <w:b/>
          <w:bCs/>
        </w:rPr>
        <w:t xml:space="preserve">remote caregiving</w:t>
      </w:r>
      <w:r>
        <w:t xml:space="preserve">. The field integrates IoT, activity recognition, and human-computer interaction.</w:t>
      </w:r>
    </w:p>
    <w:p>
      <w:pPr>
        <w:pStyle w:val="BodyText"/>
      </w:pPr>
      <w:r>
        <w:rPr>
          <w:b/>
          <w:bCs/>
        </w:rPr>
        <w:t xml:space="preserve">Related concepts:</w:t>
      </w:r>
      <w:r>
        <w:t xml:space="preserve"> </w:t>
      </w:r>
      <w:r>
        <w:t xml:space="preserve">Smart home, IoT, Activity recognition, Elderly care, Fall detection, Assistive technology</w:t>
      </w:r>
    </w:p>
    <w:p>
      <w:pPr>
        <w:pStyle w:val="BodyText"/>
      </w:pPr>
      <w:r>
        <w:rPr>
          <w:b/>
          <w:bCs/>
        </w:rPr>
        <w:t xml:space="preserve">References:</w:t>
      </w:r>
      <w:r>
        <w:t xml:space="preserve"> </w:t>
      </w:r>
      <w:r>
        <w:t xml:space="preserve">- Rashidi, P., &amp; Mihailidis, A. (2013). A survey on ambient-assisted living tools for older adults.</w:t>
      </w:r>
      <w:r>
        <w:t xml:space="preserve"> </w:t>
      </w:r>
      <w:r>
        <w:rPr>
          <w:i/>
          <w:iCs/>
        </w:rPr>
        <w:t xml:space="preserve">IEEE Journal of Biomedical and Health Informatics</w:t>
      </w:r>
      <w:r>
        <w:t xml:space="preserve">, 17(3), 579–590.</w:t>
      </w:r>
      <w:r>
        <w:t xml:space="preserve"> </w:t>
      </w:r>
      <w:r>
        <w:t xml:space="preserve">- Calvaresi, D., Cesarini, D., Sernani, P., et al. (2017). Exploring the ambient assisted living domain: A systematic review.</w:t>
      </w:r>
      <w:r>
        <w:t xml:space="preserve"> </w:t>
      </w:r>
      <w:r>
        <w:rPr>
          <w:i/>
          <w:iCs/>
        </w:rPr>
        <w:t xml:space="preserve">Journal of Ambient Intelligence and Humanized Computing</w:t>
      </w:r>
      <w:r>
        <w:t xml:space="preserve">, 8, 239–257.</w:t>
      </w:r>
    </w:p>
    <w:p>
      <w:r>
        <w:pict>
          <v:rect style="width:0;height:1.5pt" o:hralign="center" o:hrstd="t" o:hr="t"/>
        </w:pict>
      </w:r>
    </w:p>
    <w:bookmarkEnd w:id="10"/>
    <w:bookmarkStart w:id="11" w:name="behavior-change-technology"/>
    <w:p>
      <w:pPr>
        <w:pStyle w:val="Heading3"/>
      </w:pPr>
      <w:r>
        <w:rPr>
          <w:b/>
          <w:bCs/>
        </w:rPr>
        <w:t xml:space="preserve">Behavior Change Technology</w:t>
      </w:r>
    </w:p>
    <w:p>
      <w:pPr>
        <w:pStyle w:val="FirstParagraph"/>
      </w:pPr>
      <w:r>
        <w:t xml:space="preserve">Behavior change technology encompasses</w:t>
      </w:r>
      <w:r>
        <w:t xml:space="preserve"> </w:t>
      </w:r>
      <w:r>
        <w:rPr>
          <w:b/>
          <w:bCs/>
        </w:rPr>
        <w:t xml:space="preserve">digital tools and systems</w:t>
      </w:r>
      <w:r>
        <w:t xml:space="preserve"> </w:t>
      </w:r>
      <w:r>
        <w:t xml:space="preserve">designed to help individuals adopt healthier behaviors — increasing physical activity, improving diet, quitting smoking, managing stress. Grounded in behavioral science theories (Social Cognitive Theory, Transtheoretical Model, COM-B), these technologies use</w:t>
      </w:r>
      <w:r>
        <w:t xml:space="preserve"> </w:t>
      </w:r>
      <w:r>
        <w:rPr>
          <w:b/>
          <w:bCs/>
        </w:rPr>
        <w:t xml:space="preserve">goal setting</w:t>
      </w:r>
      <w:r>
        <w:t xml:space="preserve">,</w:t>
      </w:r>
      <w:r>
        <w:t xml:space="preserve"> </w:t>
      </w:r>
      <w:r>
        <w:rPr>
          <w:b/>
          <w:bCs/>
        </w:rPr>
        <w:t xml:space="preserve">self-monitoring</w:t>
      </w:r>
      <w:r>
        <w:t xml:space="preserve">,</w:t>
      </w:r>
      <w:r>
        <w:t xml:space="preserve"> </w:t>
      </w:r>
      <w:r>
        <w:rPr>
          <w:b/>
          <w:bCs/>
        </w:rPr>
        <w:t xml:space="preserve">feedback</w:t>
      </w:r>
      <w:r>
        <w:t xml:space="preserve">,</w:t>
      </w:r>
      <w:r>
        <w:t xml:space="preserve"> </w:t>
      </w:r>
      <w:r>
        <w:rPr>
          <w:b/>
          <w:bCs/>
        </w:rPr>
        <w:t xml:space="preserve">social support</w:t>
      </w:r>
      <w:r>
        <w:t xml:space="preserve">, and</w:t>
      </w:r>
      <w:r>
        <w:t xml:space="preserve"> </w:t>
      </w:r>
      <w:r>
        <w:rPr>
          <w:b/>
          <w:bCs/>
        </w:rPr>
        <w:t xml:space="preserve">rewards</w:t>
      </w:r>
      <w:r>
        <w:t xml:space="preserve">. Effectiveness depends on</w:t>
      </w:r>
      <w:r>
        <w:t xml:space="preserve"> </w:t>
      </w:r>
      <w:r>
        <w:rPr>
          <w:b/>
          <w:bCs/>
        </w:rPr>
        <w:t xml:space="preserve">user engagement</w:t>
      </w:r>
      <w:r>
        <w:t xml:space="preserve">,</w:t>
      </w:r>
      <w:r>
        <w:t xml:space="preserve"> </w:t>
      </w:r>
      <w:r>
        <w:rPr>
          <w:b/>
          <w:bCs/>
        </w:rPr>
        <w:t xml:space="preserve">personalization</w:t>
      </w:r>
      <w:r>
        <w:t xml:space="preserve">, and</w:t>
      </w:r>
      <w:r>
        <w:t xml:space="preserve"> </w:t>
      </w:r>
      <w:r>
        <w:rPr>
          <w:b/>
          <w:bCs/>
        </w:rPr>
        <w:t xml:space="preserve">sustained use</w:t>
      </w:r>
      <w:r>
        <w:t xml:space="preserve"> </w:t>
      </w:r>
      <w:r>
        <w:t xml:space="preserve">over time.</w:t>
      </w:r>
    </w:p>
    <w:p>
      <w:pPr>
        <w:pStyle w:val="BodyText"/>
      </w:pPr>
      <w:r>
        <w:rPr>
          <w:b/>
          <w:bCs/>
        </w:rPr>
        <w:t xml:space="preserve">Related concepts:</w:t>
      </w:r>
      <w:r>
        <w:t xml:space="preserve"> </w:t>
      </w:r>
      <w:r>
        <w:t xml:space="preserve">Persuasive technology, Gamification, Nudging, Health coaching, Self-monitoring, Habit formation</w:t>
      </w:r>
    </w:p>
    <w:p>
      <w:pPr>
        <w:pStyle w:val="BodyText"/>
      </w:pPr>
      <w:r>
        <w:rPr>
          <w:b/>
          <w:bCs/>
        </w:rPr>
        <w:t xml:space="preserve">References:</w:t>
      </w:r>
      <w:r>
        <w:t xml:space="preserve"> </w:t>
      </w:r>
      <w:r>
        <w:t xml:space="preserve">- Michie, S., Richardson, M., Johnston, M., et al. (2013). The behavior change technique taxonomy (v1) of 93 hierarchically clustered techniques: Building an international consensus for the reporting of behavior change interventions.</w:t>
      </w:r>
      <w:r>
        <w:t xml:space="preserve"> </w:t>
      </w:r>
      <w:r>
        <w:rPr>
          <w:i/>
          <w:iCs/>
        </w:rPr>
        <w:t xml:space="preserve">Annals of Behavioral Medicine</w:t>
      </w:r>
      <w:r>
        <w:t xml:space="preserve">, 46(1), 81–95.</w:t>
      </w:r>
      <w:r>
        <w:t xml:space="preserve"> </w:t>
      </w:r>
      <w:r>
        <w:t xml:space="preserve">- Klasnja, P., &amp; Pratt, W. (2012). Healthcare in the pocket: Mapping the space of mobile-phone health interventions.</w:t>
      </w:r>
      <w:r>
        <w:t xml:space="preserve"> </w:t>
      </w:r>
      <w:r>
        <w:rPr>
          <w:i/>
          <w:iCs/>
        </w:rPr>
        <w:t xml:space="preserve">Journal of Biomedical Informatics</w:t>
      </w:r>
      <w:r>
        <w:t xml:space="preserve">, 45(1), 184–198.</w:t>
      </w:r>
    </w:p>
    <w:p>
      <w:r>
        <w:pict>
          <v:rect style="width:0;height:1.5pt" o:hralign="center" o:hrstd="t" o:hr="t"/>
        </w:pict>
      </w:r>
    </w:p>
    <w:bookmarkEnd w:id="11"/>
    <w:bookmarkStart w:id="12" w:name="biofeedback"/>
    <w:p>
      <w:pPr>
        <w:pStyle w:val="Heading3"/>
      </w:pPr>
      <w:r>
        <w:rPr>
          <w:b/>
          <w:bCs/>
        </w:rPr>
        <w:t xml:space="preserve">Biofeedback</w:t>
      </w:r>
    </w:p>
    <w:p>
      <w:pPr>
        <w:pStyle w:val="FirstParagraph"/>
      </w:pPr>
      <w:r>
        <w:t xml:space="preserve">Biofeedback is a technique that uses</w:t>
      </w:r>
      <w:r>
        <w:t xml:space="preserve"> </w:t>
      </w:r>
      <w:r>
        <w:rPr>
          <w:b/>
          <w:bCs/>
        </w:rPr>
        <w:t xml:space="preserve">real-time monitoring of physiological signals</w:t>
      </w:r>
      <w:r>
        <w:t xml:space="preserve"> </w:t>
      </w:r>
      <w:r>
        <w:t xml:space="preserve">— heart rate, muscle tension (EMG), brain waves (EEG), skin conductance, respiration — to help individuals gain</w:t>
      </w:r>
      <w:r>
        <w:t xml:space="preserve"> </w:t>
      </w:r>
      <w:r>
        <w:rPr>
          <w:b/>
          <w:bCs/>
        </w:rPr>
        <w:t xml:space="preserve">conscious control</w:t>
      </w:r>
      <w:r>
        <w:t xml:space="preserve"> </w:t>
      </w:r>
      <w:r>
        <w:t xml:space="preserve">over involuntary body functions. Digital biofeedback devices include wearable sensors with mobile apps that provide visual, auditory, or haptic feedback. Applications include</w:t>
      </w:r>
      <w:r>
        <w:t xml:space="preserve"> </w:t>
      </w:r>
      <w:r>
        <w:rPr>
          <w:b/>
          <w:bCs/>
        </w:rPr>
        <w:t xml:space="preserve">stress reduction</w:t>
      </w:r>
      <w:r>
        <w:t xml:space="preserve">,</w:t>
      </w:r>
      <w:r>
        <w:t xml:space="preserve"> </w:t>
      </w:r>
      <w:r>
        <w:rPr>
          <w:b/>
          <w:bCs/>
        </w:rPr>
        <w:t xml:space="preserve">anxiety management</w:t>
      </w:r>
      <w:r>
        <w:t xml:space="preserve">,</w:t>
      </w:r>
      <w:r>
        <w:t xml:space="preserve"> </w:t>
      </w:r>
      <w:r>
        <w:rPr>
          <w:b/>
          <w:bCs/>
        </w:rPr>
        <w:t xml:space="preserve">pain management</w:t>
      </w:r>
      <w:r>
        <w:t xml:space="preserve">,</w:t>
      </w:r>
      <w:r>
        <w:t xml:space="preserve"> </w:t>
      </w:r>
      <w:r>
        <w:rPr>
          <w:b/>
          <w:bCs/>
        </w:rPr>
        <w:t xml:space="preserve">attention training</w:t>
      </w:r>
      <w:r>
        <w:t xml:space="preserve">, and</w:t>
      </w:r>
      <w:r>
        <w:t xml:space="preserve"> </w:t>
      </w:r>
      <w:r>
        <w:rPr>
          <w:b/>
          <w:bCs/>
        </w:rPr>
        <w:t xml:space="preserve">sports performance optimization</w:t>
      </w:r>
      <w:r>
        <w:t xml:space="preserve">.</w:t>
      </w:r>
    </w:p>
    <w:p>
      <w:pPr>
        <w:pStyle w:val="BodyText"/>
      </w:pPr>
      <w:r>
        <w:rPr>
          <w:b/>
          <w:bCs/>
        </w:rPr>
        <w:t xml:space="preserve">Related concepts:</w:t>
      </w:r>
      <w:r>
        <w:t xml:space="preserve"> </w:t>
      </w:r>
      <w:r>
        <w:t xml:space="preserve">Heart rate variability, Neurofeedback, Stress management, Wearable sensors, Physiological monitoring</w:t>
      </w:r>
    </w:p>
    <w:p>
      <w:pPr>
        <w:pStyle w:val="BodyText"/>
      </w:pPr>
      <w:r>
        <w:rPr>
          <w:b/>
          <w:bCs/>
        </w:rPr>
        <w:t xml:space="preserve">References:</w:t>
      </w:r>
      <w:r>
        <w:t xml:space="preserve"> </w:t>
      </w:r>
      <w:r>
        <w:t xml:space="preserve">- Schwartz, M. S., &amp; Andrasik, F. (Eds.) (2017).</w:t>
      </w:r>
      <w:r>
        <w:t xml:space="preserve"> </w:t>
      </w:r>
      <w:r>
        <w:rPr>
          <w:i/>
          <w:iCs/>
        </w:rPr>
        <w:t xml:space="preserve">Biofeedback: A Practitioner’s Guide</w:t>
      </w:r>
      <w:r>
        <w:t xml:space="preserve"> </w:t>
      </w:r>
      <w:r>
        <w:t xml:space="preserve">(4th ed.). Guilford Press.</w:t>
      </w:r>
      <w:r>
        <w:t xml:space="preserve"> </w:t>
      </w:r>
      <w:r>
        <w:t xml:space="preserve">- Yu, B., Funk, M., Hu, J., Wang, Q., &amp; Feijs, L. (2018). Biofeedback for everyday stress management: A systematic review.</w:t>
      </w:r>
      <w:r>
        <w:t xml:space="preserve"> </w:t>
      </w:r>
      <w:r>
        <w:rPr>
          <w:i/>
          <w:iCs/>
        </w:rPr>
        <w:t xml:space="preserve">Frontiers in ICT</w:t>
      </w:r>
      <w:r>
        <w:t xml:space="preserve">, 5, 23.</w:t>
      </w:r>
    </w:p>
    <w:p>
      <w:r>
        <w:pict>
          <v:rect style="width:0;height:1.5pt" o:hralign="center" o:hrstd="t" o:hr="t"/>
        </w:pict>
      </w:r>
    </w:p>
    <w:bookmarkEnd w:id="12"/>
    <w:bookmarkStart w:id="13" w:name="chatbots-for-wellness"/>
    <w:p>
      <w:pPr>
        <w:pStyle w:val="Heading3"/>
      </w:pPr>
      <w:r>
        <w:rPr>
          <w:b/>
          <w:bCs/>
        </w:rPr>
        <w:t xml:space="preserve">Chatbots for Wellness</w:t>
      </w:r>
    </w:p>
    <w:p>
      <w:pPr>
        <w:pStyle w:val="FirstParagraph"/>
      </w:pPr>
      <w:r>
        <w:t xml:space="preserve">Chatbots for wellness are</w:t>
      </w:r>
      <w:r>
        <w:t xml:space="preserve"> </w:t>
      </w:r>
      <w:r>
        <w:rPr>
          <w:b/>
          <w:bCs/>
        </w:rPr>
        <w:t xml:space="preserve">conversational AI systems</w:t>
      </w:r>
      <w:r>
        <w:t xml:space="preserve"> </w:t>
      </w:r>
      <w:r>
        <w:t xml:space="preserve">designed to deliver wellness interventions, health coaching, mental health support, and health information through natural language dialogue. They range from</w:t>
      </w:r>
      <w:r>
        <w:t xml:space="preserve"> </w:t>
      </w:r>
      <w:r>
        <w:rPr>
          <w:b/>
          <w:bCs/>
        </w:rPr>
        <w:t xml:space="preserve">rule-based</w:t>
      </w:r>
      <w:r>
        <w:t xml:space="preserve"> </w:t>
      </w:r>
      <w:r>
        <w:t xml:space="preserve">(scripted responses) to</w:t>
      </w:r>
      <w:r>
        <w:t xml:space="preserve"> </w:t>
      </w:r>
      <w:r>
        <w:rPr>
          <w:b/>
          <w:bCs/>
        </w:rPr>
        <w:t xml:space="preserve">AI-powered</w:t>
      </w:r>
      <w:r>
        <w:t xml:space="preserve"> </w:t>
      </w:r>
      <w:r>
        <w:t xml:space="preserve">(LLM-based with contextual understanding). Applications include</w:t>
      </w:r>
      <w:r>
        <w:t xml:space="preserve"> </w:t>
      </w:r>
      <w:r>
        <w:rPr>
          <w:b/>
          <w:bCs/>
        </w:rPr>
        <w:t xml:space="preserve">cognitive behavioral therapy delivery</w:t>
      </w:r>
      <w:r>
        <w:t xml:space="preserve">,</w:t>
      </w:r>
      <w:r>
        <w:t xml:space="preserve"> </w:t>
      </w:r>
      <w:r>
        <w:rPr>
          <w:b/>
          <w:bCs/>
        </w:rPr>
        <w:t xml:space="preserve">smoking cessation support</w:t>
      </w:r>
      <w:r>
        <w:t xml:space="preserve">,</w:t>
      </w:r>
      <w:r>
        <w:t xml:space="preserve"> </w:t>
      </w:r>
      <w:r>
        <w:rPr>
          <w:b/>
          <w:bCs/>
        </w:rPr>
        <w:t xml:space="preserve">physical activity coaching</w:t>
      </w:r>
      <w:r>
        <w:t xml:space="preserve">, and</w:t>
      </w:r>
      <w:r>
        <w:t xml:space="preserve"> </w:t>
      </w:r>
      <w:r>
        <w:rPr>
          <w:b/>
          <w:bCs/>
        </w:rPr>
        <w:t xml:space="preserve">nutrition guidance</w:t>
      </w:r>
      <w:r>
        <w:t xml:space="preserve">. Key challenges include</w:t>
      </w:r>
      <w:r>
        <w:t xml:space="preserve"> </w:t>
      </w:r>
      <w:r>
        <w:rPr>
          <w:b/>
          <w:bCs/>
        </w:rPr>
        <w:t xml:space="preserve">clinical validation</w:t>
      </w:r>
      <w:r>
        <w:t xml:space="preserve">,</w:t>
      </w:r>
      <w:r>
        <w:t xml:space="preserve"> </w:t>
      </w:r>
      <w:r>
        <w:rPr>
          <w:b/>
          <w:bCs/>
        </w:rPr>
        <w:t xml:space="preserve">user trust</w:t>
      </w:r>
      <w:r>
        <w:t xml:space="preserve">,</w:t>
      </w:r>
      <w:r>
        <w:t xml:space="preserve"> </w:t>
      </w:r>
      <w:r>
        <w:rPr>
          <w:b/>
          <w:bCs/>
        </w:rPr>
        <w:t xml:space="preserve">empathetic interaction</w:t>
      </w:r>
      <w:r>
        <w:t xml:space="preserve">, and</w:t>
      </w:r>
      <w:r>
        <w:t xml:space="preserve"> </w:t>
      </w:r>
      <w:r>
        <w:rPr>
          <w:b/>
          <w:bCs/>
        </w:rPr>
        <w:t xml:space="preserve">safety</w:t>
      </w:r>
      <w:r>
        <w:t xml:space="preserve"> </w:t>
      </w:r>
      <w:r>
        <w:t xml:space="preserve">in crisis situations.</w:t>
      </w:r>
    </w:p>
    <w:p>
      <w:pPr>
        <w:pStyle w:val="BodyText"/>
      </w:pPr>
      <w:r>
        <w:rPr>
          <w:b/>
          <w:bCs/>
        </w:rPr>
        <w:t xml:space="preserve">Related concepts:</w:t>
      </w:r>
      <w:r>
        <w:t xml:space="preserve"> </w:t>
      </w:r>
      <w:r>
        <w:t xml:space="preserve">Conversational AI, Digital therapeutics, Health coaching, Mental health technology, Natural language processing</w:t>
      </w:r>
    </w:p>
    <w:p>
      <w:pPr>
        <w:pStyle w:val="BodyText"/>
      </w:pPr>
      <w:r>
        <w:rPr>
          <w:b/>
          <w:bCs/>
        </w:rPr>
        <w:t xml:space="preserve">References:</w:t>
      </w:r>
      <w:r>
        <w:t xml:space="preserve"> </w:t>
      </w:r>
      <w:r>
        <w:t xml:space="preserve">- Laranjo, L., Dunn, A. G., Tong, H. L., et al. (2018). Conversational agents in healthcare: A systematic review.</w:t>
      </w:r>
      <w:r>
        <w:t xml:space="preserve"> </w:t>
      </w:r>
      <w:r>
        <w:rPr>
          <w:i/>
          <w:iCs/>
        </w:rPr>
        <w:t xml:space="preserve">Journal of the American Medical Informatics Association</w:t>
      </w:r>
      <w:r>
        <w:t xml:space="preserve">, 25(9), 1248–1258.</w:t>
      </w:r>
      <w:r>
        <w:t xml:space="preserve"> </w:t>
      </w:r>
      <w:r>
        <w:t xml:space="preserve">- Vaidyam, A. N., Wisniewski, H., Halamka, J. D., Kashavan, M. S., &amp; Torous, J. B. (2019). Chatbots and conversational agents in mental health: A review of the psychiatric landscape.</w:t>
      </w:r>
      <w:r>
        <w:t xml:space="preserve"> </w:t>
      </w:r>
      <w:r>
        <w:rPr>
          <w:i/>
          <w:iCs/>
        </w:rPr>
        <w:t xml:space="preserve">Canadian Journal of Psychiatry</w:t>
      </w:r>
      <w:r>
        <w:t xml:space="preserve">, 64(7), 456–464.</w:t>
      </w:r>
    </w:p>
    <w:p>
      <w:r>
        <w:pict>
          <v:rect style="width:0;height:1.5pt" o:hralign="center" o:hrstd="t" o:hr="t"/>
        </w:pict>
      </w:r>
    </w:p>
    <w:bookmarkEnd w:id="13"/>
    <w:bookmarkStart w:id="14" w:name="co-design-in-health-services"/>
    <w:p>
      <w:pPr>
        <w:pStyle w:val="Heading3"/>
      </w:pPr>
      <w:r>
        <w:rPr>
          <w:b/>
          <w:bCs/>
        </w:rPr>
        <w:t xml:space="preserve">Co-Design in Health Services</w:t>
      </w:r>
    </w:p>
    <w:p>
      <w:pPr>
        <w:pStyle w:val="FirstParagraph"/>
      </w:pPr>
      <w:r>
        <w:t xml:space="preserve">Co-design in health services is a</w:t>
      </w:r>
      <w:r>
        <w:t xml:space="preserve"> </w:t>
      </w:r>
      <w:r>
        <w:rPr>
          <w:b/>
          <w:bCs/>
        </w:rPr>
        <w:t xml:space="preserve">participatory approach</w:t>
      </w:r>
      <w:r>
        <w:t xml:space="preserve"> </w:t>
      </w:r>
      <w:r>
        <w:t xml:space="preserve">that involves</w:t>
      </w:r>
      <w:r>
        <w:t xml:space="preserve"> </w:t>
      </w:r>
      <w:r>
        <w:rPr>
          <w:b/>
          <w:bCs/>
        </w:rPr>
        <w:t xml:space="preserve">end users, patients, caregivers, and healthcare professionals</w:t>
      </w:r>
      <w:r>
        <w:t xml:space="preserve"> </w:t>
      </w:r>
      <w:r>
        <w:t xml:space="preserve">as active partners in the design and development of health technologies and services. Methods include</w:t>
      </w:r>
      <w:r>
        <w:t xml:space="preserve"> </w:t>
      </w:r>
      <w:r>
        <w:rPr>
          <w:b/>
          <w:bCs/>
        </w:rPr>
        <w:t xml:space="preserve">workshops</w:t>
      </w:r>
      <w:r>
        <w:t xml:space="preserve">,</w:t>
      </w:r>
      <w:r>
        <w:t xml:space="preserve"> </w:t>
      </w:r>
      <w:r>
        <w:rPr>
          <w:b/>
          <w:bCs/>
        </w:rPr>
        <w:t xml:space="preserve">prototyping sessions</w:t>
      </w:r>
      <w:r>
        <w:t xml:space="preserve">,</w:t>
      </w:r>
      <w:r>
        <w:t xml:space="preserve"> </w:t>
      </w:r>
      <w:r>
        <w:rPr>
          <w:b/>
          <w:bCs/>
        </w:rPr>
        <w:t xml:space="preserve">experience-based co-design (EBCD)</w:t>
      </w:r>
      <w:r>
        <w:t xml:space="preserve">, and</w:t>
      </w:r>
      <w:r>
        <w:t xml:space="preserve"> </w:t>
      </w:r>
      <w:r>
        <w:rPr>
          <w:b/>
          <w:bCs/>
        </w:rPr>
        <w:t xml:space="preserve">living labs</w:t>
      </w:r>
      <w:r>
        <w:t xml:space="preserve">. Co-design ensures that wellness technologies are</w:t>
      </w:r>
      <w:r>
        <w:t xml:space="preserve"> </w:t>
      </w:r>
      <w:r>
        <w:rPr>
          <w:b/>
          <w:bCs/>
        </w:rPr>
        <w:t xml:space="preserve">relevant, usable, and accepted</w:t>
      </w:r>
      <w:r>
        <w:t xml:space="preserve"> </w:t>
      </w:r>
      <w:r>
        <w:t xml:space="preserve">by their intended users, leading to better adoption and outcomes.</w:t>
      </w:r>
    </w:p>
    <w:p>
      <w:pPr>
        <w:pStyle w:val="BodyText"/>
      </w:pPr>
      <w:r>
        <w:rPr>
          <w:b/>
          <w:bCs/>
        </w:rPr>
        <w:t xml:space="preserve">Related concepts:</w:t>
      </w:r>
      <w:r>
        <w:t xml:space="preserve"> </w:t>
      </w:r>
      <w:r>
        <w:t xml:space="preserve">Participatory design, Human-centered design, User experience, Service design, Living labs, Stakeholder engagement</w:t>
      </w:r>
    </w:p>
    <w:p>
      <w:pPr>
        <w:pStyle w:val="BodyText"/>
      </w:pPr>
      <w:r>
        <w:rPr>
          <w:b/>
          <w:bCs/>
        </w:rPr>
        <w:t xml:space="preserve">References:</w:t>
      </w:r>
      <w:r>
        <w:t xml:space="preserve"> </w:t>
      </w:r>
      <w:r>
        <w:t xml:space="preserve">- Sanders, E. B.-N., &amp; Stappers, P. J. (2008). Co-creation and the new landscapes of design.</w:t>
      </w:r>
      <w:r>
        <w:t xml:space="preserve"> </w:t>
      </w:r>
      <w:r>
        <w:rPr>
          <w:i/>
          <w:iCs/>
        </w:rPr>
        <w:t xml:space="preserve">CoDesign</w:t>
      </w:r>
      <w:r>
        <w:t xml:space="preserve">, 4(1), 5–18.</w:t>
      </w:r>
      <w:r>
        <w:t xml:space="preserve"> </w:t>
      </w:r>
      <w:r>
        <w:t xml:space="preserve">- Bate, P., &amp; Robert, G. (2006). Experience-based design: From redesigning the system around the patient to co-designing services with the patient.</w:t>
      </w:r>
      <w:r>
        <w:t xml:space="preserve"> </w:t>
      </w:r>
      <w:r>
        <w:rPr>
          <w:i/>
          <w:iCs/>
        </w:rPr>
        <w:t xml:space="preserve">Quality and Safety in Health Care</w:t>
      </w:r>
      <w:r>
        <w:t xml:space="preserve">, 15(5), 307–310.</w:t>
      </w:r>
    </w:p>
    <w:p>
      <w:r>
        <w:pict>
          <v:rect style="width:0;height:1.5pt" o:hralign="center" o:hrstd="t" o:hr="t"/>
        </w:pict>
      </w:r>
    </w:p>
    <w:bookmarkEnd w:id="14"/>
    <w:bookmarkStart w:id="15" w:name="digital-wellness"/>
    <w:p>
      <w:pPr>
        <w:pStyle w:val="Heading3"/>
      </w:pPr>
      <w:r>
        <w:rPr>
          <w:b/>
          <w:bCs/>
        </w:rPr>
        <w:t xml:space="preserve">Digital Wellness</w:t>
      </w:r>
    </w:p>
    <w:p>
      <w:pPr>
        <w:pStyle w:val="FirstParagraph"/>
      </w:pPr>
      <w:r>
        <w:t xml:space="preserve">Digital wellness refers to the</w:t>
      </w:r>
      <w:r>
        <w:t xml:space="preserve"> </w:t>
      </w:r>
      <w:r>
        <w:rPr>
          <w:b/>
          <w:bCs/>
        </w:rPr>
        <w:t xml:space="preserve">optimal state of health and well-being</w:t>
      </w:r>
      <w:r>
        <w:t xml:space="preserve"> </w:t>
      </w:r>
      <w:r>
        <w:t xml:space="preserve">that individuals can achieve through the mindful and balanced use of</w:t>
      </w:r>
      <w:r>
        <w:t xml:space="preserve"> </w:t>
      </w:r>
      <w:r>
        <w:rPr>
          <w:b/>
          <w:bCs/>
        </w:rPr>
        <w:t xml:space="preserve">digital technologies</w:t>
      </w:r>
      <w:r>
        <w:t xml:space="preserve">. It encompasses both using technology</w:t>
      </w:r>
      <w:r>
        <w:t xml:space="preserve"> </w:t>
      </w:r>
      <w:r>
        <w:rPr>
          <w:b/>
          <w:bCs/>
        </w:rPr>
        <w:t xml:space="preserve">to promote wellness</w:t>
      </w:r>
      <w:r>
        <w:t xml:space="preserve"> </w:t>
      </w:r>
      <w:r>
        <w:t xml:space="preserve">(health apps, wearables, telemedicine) and managing the</w:t>
      </w:r>
      <w:r>
        <w:t xml:space="preserve"> </w:t>
      </w:r>
      <w:r>
        <w:rPr>
          <w:b/>
          <w:bCs/>
        </w:rPr>
        <w:t xml:space="preserve">negative effects of technology</w:t>
      </w:r>
      <w:r>
        <w:t xml:space="preserve"> </w:t>
      </w:r>
      <w:r>
        <w:t xml:space="preserve">(screen addiction, social media anxiety, information overload, sleep disruption). Research in digital wellness examines</w:t>
      </w:r>
      <w:r>
        <w:t xml:space="preserve"> </w:t>
      </w:r>
      <w:r>
        <w:rPr>
          <w:b/>
          <w:bCs/>
        </w:rPr>
        <w:t xml:space="preserve">technology use patterns</w:t>
      </w:r>
      <w:r>
        <w:t xml:space="preserve">,</w:t>
      </w:r>
      <w:r>
        <w:t xml:space="preserve"> </w:t>
      </w:r>
      <w:r>
        <w:rPr>
          <w:b/>
          <w:bCs/>
        </w:rPr>
        <w:t xml:space="preserve">digital detox interventions</w:t>
      </w:r>
      <w:r>
        <w:t xml:space="preserve">, and</w:t>
      </w:r>
      <w:r>
        <w:t xml:space="preserve"> </w:t>
      </w:r>
      <w:r>
        <w:rPr>
          <w:b/>
          <w:bCs/>
        </w:rPr>
        <w:t xml:space="preserve">design strategies</w:t>
      </w:r>
      <w:r>
        <w:t xml:space="preserve"> </w:t>
      </w:r>
      <w:r>
        <w:t xml:space="preserve">for healthy technology interactions.</w:t>
      </w:r>
    </w:p>
    <w:p>
      <w:pPr>
        <w:pStyle w:val="BodyText"/>
      </w:pPr>
      <w:r>
        <w:rPr>
          <w:b/>
          <w:bCs/>
        </w:rPr>
        <w:t xml:space="preserve">Related concepts:</w:t>
      </w:r>
      <w:r>
        <w:t xml:space="preserve"> </w:t>
      </w:r>
      <w:r>
        <w:t xml:space="preserve">Screen time, Digital detox, Technology addiction, Mindful technology use, Well-being AI</w:t>
      </w:r>
    </w:p>
    <w:p>
      <w:pPr>
        <w:pStyle w:val="BodyText"/>
      </w:pPr>
      <w:r>
        <w:rPr>
          <w:b/>
          <w:bCs/>
        </w:rPr>
        <w:t xml:space="preserve">References:</w:t>
      </w:r>
      <w:r>
        <w:t xml:space="preserve"> </w:t>
      </w:r>
      <w:r>
        <w:t xml:space="preserve">- Gui, M., &amp; Büchi, M. (2021). From use to overuse: Digital inequality in the age of communication abundance.</w:t>
      </w:r>
      <w:r>
        <w:t xml:space="preserve"> </w:t>
      </w:r>
      <w:r>
        <w:rPr>
          <w:i/>
          <w:iCs/>
        </w:rPr>
        <w:t xml:space="preserve">Social Science Computer Review</w:t>
      </w:r>
      <w:r>
        <w:t xml:space="preserve">, 39(1), 3–19.</w:t>
      </w:r>
      <w:r>
        <w:t xml:space="preserve"> </w:t>
      </w:r>
      <w:r>
        <w:t xml:space="preserve">- Vanden Abeele, M. M. P. (2021). Digital wellbeing as a dynamic construct.</w:t>
      </w:r>
      <w:r>
        <w:t xml:space="preserve"> </w:t>
      </w:r>
      <w:r>
        <w:rPr>
          <w:i/>
          <w:iCs/>
        </w:rPr>
        <w:t xml:space="preserve">Communication Theory</w:t>
      </w:r>
      <w:r>
        <w:t xml:space="preserve">, 31(4), 932–955.</w:t>
      </w:r>
    </w:p>
    <w:p>
      <w:r>
        <w:pict>
          <v:rect style="width:0;height:1.5pt" o:hralign="center" o:hrstd="t" o:hr="t"/>
        </w:pict>
      </w:r>
    </w:p>
    <w:bookmarkEnd w:id="15"/>
    <w:bookmarkStart w:id="16" w:name="ehealth"/>
    <w:p>
      <w:pPr>
        <w:pStyle w:val="Heading3"/>
      </w:pPr>
      <w:r>
        <w:rPr>
          <w:b/>
          <w:bCs/>
        </w:rPr>
        <w:t xml:space="preserve">eHealth</w:t>
      </w:r>
    </w:p>
    <w:p>
      <w:pPr>
        <w:pStyle w:val="FirstParagraph"/>
      </w:pPr>
      <w:r>
        <w:t xml:space="preserve">eHealth is the use of</w:t>
      </w:r>
      <w:r>
        <w:t xml:space="preserve"> </w:t>
      </w:r>
      <w:r>
        <w:rPr>
          <w:b/>
          <w:bCs/>
        </w:rPr>
        <w:t xml:space="preserve">information and communication technologies (ICT)</w:t>
      </w:r>
      <w:r>
        <w:t xml:space="preserve"> </w:t>
      </w:r>
      <w:r>
        <w:t xml:space="preserve">for health, encompassing electronic health records, telemedicine, health information systems, mHealth, and digital therapeutics. The term is broader than digital health and includes the organizational, policy, and societal dimensions of health technology adoption. eHealth research examines</w:t>
      </w:r>
      <w:r>
        <w:t xml:space="preserve"> </w:t>
      </w:r>
      <w:r>
        <w:rPr>
          <w:b/>
          <w:bCs/>
        </w:rPr>
        <w:t xml:space="preserve">technology acceptance</w:t>
      </w:r>
      <w:r>
        <w:t xml:space="preserve">,</w:t>
      </w:r>
      <w:r>
        <w:t xml:space="preserve"> </w:t>
      </w:r>
      <w:r>
        <w:rPr>
          <w:b/>
          <w:bCs/>
        </w:rPr>
        <w:t xml:space="preserve">interoperability</w:t>
      </w:r>
      <w:r>
        <w:t xml:space="preserve">,</w:t>
      </w:r>
      <w:r>
        <w:t xml:space="preserve"> </w:t>
      </w:r>
      <w:r>
        <w:rPr>
          <w:b/>
          <w:bCs/>
        </w:rPr>
        <w:t xml:space="preserve">cost-effectiveness</w:t>
      </w:r>
      <w:r>
        <w:t xml:space="preserve">,</w:t>
      </w:r>
      <w:r>
        <w:t xml:space="preserve"> </w:t>
      </w:r>
      <w:r>
        <w:rPr>
          <w:b/>
          <w:bCs/>
        </w:rPr>
        <w:t xml:space="preserve">digital health literacy</w:t>
      </w:r>
      <w:r>
        <w:t xml:space="preserve">, and</w:t>
      </w:r>
      <w:r>
        <w:t xml:space="preserve"> </w:t>
      </w:r>
      <w:r>
        <w:rPr>
          <w:b/>
          <w:bCs/>
        </w:rPr>
        <w:t xml:space="preserve">equity of access</w:t>
      </w:r>
      <w:r>
        <w:t xml:space="preserve"> </w:t>
      </w:r>
      <w:r>
        <w:t xml:space="preserve">across populations.</w:t>
      </w:r>
    </w:p>
    <w:p>
      <w:pPr>
        <w:pStyle w:val="BodyText"/>
      </w:pPr>
      <w:r>
        <w:rPr>
          <w:b/>
          <w:bCs/>
        </w:rPr>
        <w:t xml:space="preserve">Related concepts:</w:t>
      </w:r>
      <w:r>
        <w:t xml:space="preserve"> </w:t>
      </w:r>
      <w:r>
        <w:t xml:space="preserve">Digital health, Telemedicine, mHealth, Health informatics, Health IT, Technology acceptance</w:t>
      </w:r>
    </w:p>
    <w:p>
      <w:pPr>
        <w:pStyle w:val="BodyText"/>
      </w:pPr>
      <w:r>
        <w:rPr>
          <w:b/>
          <w:bCs/>
        </w:rPr>
        <w:t xml:space="preserve">References:</w:t>
      </w:r>
      <w:r>
        <w:t xml:space="preserve"> </w:t>
      </w:r>
      <w:r>
        <w:t xml:space="preserve">- Eysenbach, G. (2001). What is e-health?</w:t>
      </w:r>
      <w:r>
        <w:t xml:space="preserve"> </w:t>
      </w:r>
      <w:r>
        <w:rPr>
          <w:i/>
          <w:iCs/>
        </w:rPr>
        <w:t xml:space="preserve">Journal of Medical Internet Research</w:t>
      </w:r>
      <w:r>
        <w:t xml:space="preserve">, 3(2), e20.</w:t>
      </w:r>
      <w:r>
        <w:t xml:space="preserve"> </w:t>
      </w:r>
      <w:r>
        <w:t xml:space="preserve">- Black, A. D., Car, J., Pagliari, C., et al. (2011). The impact of eHealth on the quality and safety of health care: A systematic overview.</w:t>
      </w:r>
      <w:r>
        <w:t xml:space="preserve"> </w:t>
      </w:r>
      <w:r>
        <w:rPr>
          <w:i/>
          <w:iCs/>
        </w:rPr>
        <w:t xml:space="preserve">PLoS Medicine</w:t>
      </w:r>
      <w:r>
        <w:t xml:space="preserve">, 8(1), e1000387.</w:t>
      </w:r>
    </w:p>
    <w:p>
      <w:r>
        <w:pict>
          <v:rect style="width:0;height:1.5pt" o:hralign="center" o:hrstd="t" o:hr="t"/>
        </w:pict>
      </w:r>
    </w:p>
    <w:bookmarkEnd w:id="16"/>
    <w:bookmarkStart w:id="17" w:name="exergaming"/>
    <w:p>
      <w:pPr>
        <w:pStyle w:val="Heading3"/>
      </w:pPr>
      <w:r>
        <w:rPr>
          <w:b/>
          <w:bCs/>
        </w:rPr>
        <w:t xml:space="preserve">Exergaming</w:t>
      </w:r>
    </w:p>
    <w:p>
      <w:pPr>
        <w:pStyle w:val="FirstParagraph"/>
      </w:pPr>
      <w:r>
        <w:t xml:space="preserve">Exergaming (exercise gaming) combines</w:t>
      </w:r>
      <w:r>
        <w:t xml:space="preserve"> </w:t>
      </w:r>
      <w:r>
        <w:rPr>
          <w:b/>
          <w:bCs/>
        </w:rPr>
        <w:t xml:space="preserve">physical exercise with video game elements</w:t>
      </w:r>
      <w:r>
        <w:t xml:space="preserve">, using motion sensors, cameras, or wearable devices to translate body movements into game interactions. Exergames promote</w:t>
      </w:r>
      <w:r>
        <w:t xml:space="preserve"> </w:t>
      </w:r>
      <w:r>
        <w:rPr>
          <w:b/>
          <w:bCs/>
        </w:rPr>
        <w:t xml:space="preserve">physical activity</w:t>
      </w:r>
      <w:r>
        <w:t xml:space="preserve"> </w:t>
      </w:r>
      <w:r>
        <w:t xml:space="preserve">in populations that find traditional exercise unappealing — children, elderly, rehabilitation patients. Platforms include Nintendo Wii, Xbox Kinect, VR fitness games, and custom systems. Research examines</w:t>
      </w:r>
      <w:r>
        <w:t xml:space="preserve"> </w:t>
      </w:r>
      <w:r>
        <w:rPr>
          <w:b/>
          <w:bCs/>
        </w:rPr>
        <w:t xml:space="preserve">energy expenditure</w:t>
      </w:r>
      <w:r>
        <w:t xml:space="preserve">,</w:t>
      </w:r>
      <w:r>
        <w:t xml:space="preserve"> </w:t>
      </w:r>
      <w:r>
        <w:rPr>
          <w:b/>
          <w:bCs/>
        </w:rPr>
        <w:t xml:space="preserve">motivation</w:t>
      </w:r>
      <w:r>
        <w:t xml:space="preserve">,</w:t>
      </w:r>
      <w:r>
        <w:t xml:space="preserve"> </w:t>
      </w:r>
      <w:r>
        <w:rPr>
          <w:b/>
          <w:bCs/>
        </w:rPr>
        <w:t xml:space="preserve">adherence</w:t>
      </w:r>
      <w:r>
        <w:t xml:space="preserve">,</w:t>
      </w:r>
      <w:r>
        <w:t xml:space="preserve"> </w:t>
      </w:r>
      <w:r>
        <w:rPr>
          <w:b/>
          <w:bCs/>
        </w:rPr>
        <w:t xml:space="preserve">motor learning</w:t>
      </w:r>
      <w:r>
        <w:t xml:space="preserve">, and</w:t>
      </w:r>
      <w:r>
        <w:t xml:space="preserve"> </w:t>
      </w:r>
      <w:r>
        <w:rPr>
          <w:b/>
          <w:bCs/>
        </w:rPr>
        <w:t xml:space="preserve">cognitive benefits</w:t>
      </w:r>
      <w:r>
        <w:t xml:space="preserve"> </w:t>
      </w:r>
      <w:r>
        <w:t xml:space="preserve">of exergaming.</w:t>
      </w:r>
    </w:p>
    <w:p>
      <w:pPr>
        <w:pStyle w:val="BodyText"/>
      </w:pPr>
      <w:r>
        <w:rPr>
          <w:b/>
          <w:bCs/>
        </w:rPr>
        <w:t xml:space="preserve">Related concepts:</w:t>
      </w:r>
      <w:r>
        <w:t xml:space="preserve"> </w:t>
      </w:r>
      <w:r>
        <w:t xml:space="preserve">Gamification, Physical activity, Active gaming, Virtual reality, Rehabilitation, Motor learning</w:t>
      </w:r>
    </w:p>
    <w:p>
      <w:pPr>
        <w:pStyle w:val="BodyText"/>
      </w:pPr>
      <w:r>
        <w:rPr>
          <w:b/>
          <w:bCs/>
        </w:rPr>
        <w:t xml:space="preserve">References:</w:t>
      </w:r>
      <w:r>
        <w:t xml:space="preserve"> </w:t>
      </w:r>
      <w:r>
        <w:t xml:space="preserve">- Staiano, A. E., &amp; Calvert, S. L. (2011). Exergames for physical education courses: Physical, social, and cognitive benefits.</w:t>
      </w:r>
      <w:r>
        <w:t xml:space="preserve"> </w:t>
      </w:r>
      <w:r>
        <w:rPr>
          <w:i/>
          <w:iCs/>
        </w:rPr>
        <w:t xml:space="preserve">Child Development Perspectives</w:t>
      </w:r>
      <w:r>
        <w:t xml:space="preserve">, 5(2), 93–98.</w:t>
      </w:r>
      <w:r>
        <w:t xml:space="preserve"> </w:t>
      </w:r>
      <w:r>
        <w:t xml:space="preserve">- Peng, W., Lin, J.-H., &amp; Crouse, J. (2011). Is playing exergames really exercising? A meta-analysis of energy expenditure in active video games.</w:t>
      </w:r>
      <w:r>
        <w:t xml:space="preserve"> </w:t>
      </w:r>
      <w:r>
        <w:rPr>
          <w:i/>
          <w:iCs/>
        </w:rPr>
        <w:t xml:space="preserve">Cyberpsychology, Behavior, and Social Networking</w:t>
      </w:r>
      <w:r>
        <w:t xml:space="preserve">, 14(11), 681–688.</w:t>
      </w:r>
    </w:p>
    <w:p>
      <w:r>
        <w:pict>
          <v:rect style="width:0;height:1.5pt" o:hralign="center" o:hrstd="t" o:hr="t"/>
        </w:pict>
      </w:r>
    </w:p>
    <w:bookmarkEnd w:id="17"/>
    <w:bookmarkStart w:id="18" w:name="gamification"/>
    <w:p>
      <w:pPr>
        <w:pStyle w:val="Heading3"/>
      </w:pPr>
      <w:r>
        <w:rPr>
          <w:b/>
          <w:bCs/>
        </w:rPr>
        <w:t xml:space="preserve">Gamification</w:t>
      </w:r>
    </w:p>
    <w:p>
      <w:pPr>
        <w:pStyle w:val="FirstParagraph"/>
      </w:pPr>
      <w:r>
        <w:t xml:space="preserve">Gamification is the application of</w:t>
      </w:r>
      <w:r>
        <w:t xml:space="preserve"> </w:t>
      </w:r>
      <w:r>
        <w:rPr>
          <w:b/>
          <w:bCs/>
        </w:rPr>
        <w:t xml:space="preserve">game design elements</w:t>
      </w:r>
      <w:r>
        <w:t xml:space="preserve"> </w:t>
      </w:r>
      <w:r>
        <w:t xml:space="preserve">— points, badges, leaderboards, challenges, narratives, feedback loops — to</w:t>
      </w:r>
      <w:r>
        <w:t xml:space="preserve"> </w:t>
      </w:r>
      <w:r>
        <w:rPr>
          <w:b/>
          <w:bCs/>
        </w:rPr>
        <w:t xml:space="preserve">non-game contexts</w:t>
      </w:r>
      <w:r>
        <w:t xml:space="preserve"> </w:t>
      </w:r>
      <w:r>
        <w:t xml:space="preserve">to increase motivation, engagement, and behavior change. In wellness, gamification is used in fitness apps, health challenges, rehabilitation programs, and chronic disease management. Effective gamification is grounded in</w:t>
      </w:r>
      <w:r>
        <w:t xml:space="preserve"> </w:t>
      </w:r>
      <w:r>
        <w:rPr>
          <w:b/>
          <w:bCs/>
        </w:rPr>
        <w:t xml:space="preserve">self-determination theory</w:t>
      </w:r>
      <w:r>
        <w:t xml:space="preserve"> </w:t>
      </w:r>
      <w:r>
        <w:t xml:space="preserve">(autonomy, competence, relatedness) and requires careful design to avoid short-term engagement without sustained behavior change.</w:t>
      </w:r>
    </w:p>
    <w:p>
      <w:pPr>
        <w:pStyle w:val="BodyText"/>
      </w:pPr>
      <w:r>
        <w:rPr>
          <w:b/>
          <w:bCs/>
        </w:rPr>
        <w:t xml:space="preserve">Related concepts:</w:t>
      </w:r>
      <w:r>
        <w:t xml:space="preserve"> </w:t>
      </w:r>
      <w:r>
        <w:t xml:space="preserve">Persuasive technology, Behavior change, Motivation, Engagement, Exergaming, Rewards</w:t>
      </w:r>
    </w:p>
    <w:p>
      <w:pPr>
        <w:pStyle w:val="BodyText"/>
      </w:pPr>
      <w:r>
        <w:rPr>
          <w:b/>
          <w:bCs/>
        </w:rPr>
        <w:t xml:space="preserve">References:</w:t>
      </w:r>
      <w:r>
        <w:t xml:space="preserve"> </w:t>
      </w:r>
      <w:r>
        <w:t xml:space="preserve">- Deterding, S., Dixon, D., Khaled, R., &amp; Nacke, L. (2011). From game design elements to gamefulness: Defining</w:t>
      </w:r>
      <w:r>
        <w:t xml:space="preserve"> </w:t>
      </w:r>
      <w:r>
        <w:t xml:space="preserve">“gamification.”</w:t>
      </w:r>
      <w:r>
        <w:t xml:space="preserve"> </w:t>
      </w:r>
      <w:r>
        <w:rPr>
          <w:i/>
          <w:iCs/>
        </w:rPr>
        <w:t xml:space="preserve">Proceedings of MindTrek 2011</w:t>
      </w:r>
      <w:r>
        <w:t xml:space="preserve">, 9–15.</w:t>
      </w:r>
      <w:r>
        <w:t xml:space="preserve"> </w:t>
      </w:r>
      <w:r>
        <w:t xml:space="preserve">- Johnson, D., Deterding, S., Kuhn, K.-A., et al. (2016). Gamification for health and wellbeing: A systematic review of the literature.</w:t>
      </w:r>
      <w:r>
        <w:t xml:space="preserve"> </w:t>
      </w:r>
      <w:r>
        <w:rPr>
          <w:i/>
          <w:iCs/>
        </w:rPr>
        <w:t xml:space="preserve">Internet Interventions</w:t>
      </w:r>
      <w:r>
        <w:t xml:space="preserve">, 6, 89–106.</w:t>
      </w:r>
    </w:p>
    <w:p>
      <w:r>
        <w:pict>
          <v:rect style="width:0;height:1.5pt" o:hralign="center" o:hrstd="t" o:hr="t"/>
        </w:pict>
      </w:r>
    </w:p>
    <w:bookmarkEnd w:id="18"/>
    <w:bookmarkStart w:id="19" w:name="health-coaching-technology"/>
    <w:p>
      <w:pPr>
        <w:pStyle w:val="Heading3"/>
      </w:pPr>
      <w:r>
        <w:rPr>
          <w:b/>
          <w:bCs/>
        </w:rPr>
        <w:t xml:space="preserve">Health Coaching Technology</w:t>
      </w:r>
    </w:p>
    <w:p>
      <w:pPr>
        <w:pStyle w:val="FirstParagraph"/>
      </w:pPr>
      <w:r>
        <w:t xml:space="preserve">Health coaching technology uses</w:t>
      </w:r>
      <w:r>
        <w:t xml:space="preserve"> </w:t>
      </w:r>
      <w:r>
        <w:rPr>
          <w:b/>
          <w:bCs/>
        </w:rPr>
        <w:t xml:space="preserve">digital platforms and AI</w:t>
      </w:r>
      <w:r>
        <w:t xml:space="preserve"> </w:t>
      </w:r>
      <w:r>
        <w:t xml:space="preserve">to deliver personalized health and wellness coaching — setting goals, providing feedback, sending reminders, and tracking progress. AI-powered health coaches use</w:t>
      </w:r>
      <w:r>
        <w:t xml:space="preserve"> </w:t>
      </w:r>
      <w:r>
        <w:rPr>
          <w:b/>
          <w:bCs/>
        </w:rPr>
        <w:t xml:space="preserve">natural language processing</w:t>
      </w:r>
      <w:r>
        <w:t xml:space="preserve">,</w:t>
      </w:r>
      <w:r>
        <w:t xml:space="preserve"> </w:t>
      </w:r>
      <w:r>
        <w:rPr>
          <w:b/>
          <w:bCs/>
        </w:rPr>
        <w:t xml:space="preserve">behavioral modeling</w:t>
      </w:r>
      <w:r>
        <w:t xml:space="preserve">, and</w:t>
      </w:r>
      <w:r>
        <w:t xml:space="preserve"> </w:t>
      </w:r>
      <w:r>
        <w:rPr>
          <w:b/>
          <w:bCs/>
        </w:rPr>
        <w:t xml:space="preserve">reinforcement learning</w:t>
      </w:r>
      <w:r>
        <w:t xml:space="preserve"> </w:t>
      </w:r>
      <w:r>
        <w:t xml:space="preserve">to adapt interventions to individual preferences and progress. Applications include weight management, physical activity promotion, diabetes management, and smoking cessation. The effectiveness depends on</w:t>
      </w:r>
      <w:r>
        <w:t xml:space="preserve"> </w:t>
      </w:r>
      <w:r>
        <w:rPr>
          <w:b/>
          <w:bCs/>
        </w:rPr>
        <w:t xml:space="preserve">personalization</w:t>
      </w:r>
      <w:r>
        <w:t xml:space="preserve">,</w:t>
      </w:r>
      <w:r>
        <w:t xml:space="preserve"> </w:t>
      </w:r>
      <w:r>
        <w:rPr>
          <w:b/>
          <w:bCs/>
        </w:rPr>
        <w:t xml:space="preserve">empathy simulation</w:t>
      </w:r>
      <w:r>
        <w:t xml:space="preserve">, and</w:t>
      </w:r>
      <w:r>
        <w:t xml:space="preserve"> </w:t>
      </w:r>
      <w:r>
        <w:rPr>
          <w:b/>
          <w:bCs/>
        </w:rPr>
        <w:t xml:space="preserve">integration with daily routines</w:t>
      </w:r>
      <w:r>
        <w:t xml:space="preserve">.</w:t>
      </w:r>
    </w:p>
    <w:p>
      <w:pPr>
        <w:pStyle w:val="BodyText"/>
      </w:pPr>
      <w:r>
        <w:rPr>
          <w:b/>
          <w:bCs/>
        </w:rPr>
        <w:t xml:space="preserve">Related concepts:</w:t>
      </w:r>
      <w:r>
        <w:t xml:space="preserve"> </w:t>
      </w:r>
      <w:r>
        <w:t xml:space="preserve">Behavior change technology, Chatbots for wellness, Personalization, Digital therapeutics, Goal setting</w:t>
      </w:r>
    </w:p>
    <w:p>
      <w:pPr>
        <w:pStyle w:val="BodyText"/>
      </w:pPr>
      <w:r>
        <w:rPr>
          <w:b/>
          <w:bCs/>
        </w:rPr>
        <w:t xml:space="preserve">References:</w:t>
      </w:r>
      <w:r>
        <w:t xml:space="preserve"> </w:t>
      </w:r>
      <w:r>
        <w:t xml:space="preserve">- Olsen, J. M., &amp; Nesbitt, B. J. (2010). Health coaching to improve healthy lifestyle behaviors: An integrative review.</w:t>
      </w:r>
      <w:r>
        <w:t xml:space="preserve"> </w:t>
      </w:r>
      <w:r>
        <w:rPr>
          <w:i/>
          <w:iCs/>
        </w:rPr>
        <w:t xml:space="preserve">American Journal of Health Promotion</w:t>
      </w:r>
      <w:r>
        <w:t xml:space="preserve">, 25(1), e1–e12.</w:t>
      </w:r>
      <w:r>
        <w:t xml:space="preserve"> </w:t>
      </w:r>
      <w:r>
        <w:t xml:space="preserve">- Bickmore, T. W., Schulman, D., &amp; Sidner, C. L. (2013). Automated interventions for multiple health behaviors using conversational agents.</w:t>
      </w:r>
      <w:r>
        <w:t xml:space="preserve"> </w:t>
      </w:r>
      <w:r>
        <w:rPr>
          <w:i/>
          <w:iCs/>
        </w:rPr>
        <w:t xml:space="preserve">Patient Education and Counseling</w:t>
      </w:r>
      <w:r>
        <w:t xml:space="preserve">, 92(2), 142–148.</w:t>
      </w:r>
    </w:p>
    <w:p>
      <w:r>
        <w:pict>
          <v:rect style="width:0;height:1.5pt" o:hralign="center" o:hrstd="t" o:hr="t"/>
        </w:pict>
      </w:r>
    </w:p>
    <w:bookmarkEnd w:id="19"/>
    <w:bookmarkStart w:id="20" w:name="human-centered-design"/>
    <w:p>
      <w:pPr>
        <w:pStyle w:val="Heading3"/>
      </w:pPr>
      <w:r>
        <w:rPr>
          <w:b/>
          <w:bCs/>
        </w:rPr>
        <w:t xml:space="preserve">Human-Centered Design</w:t>
      </w:r>
    </w:p>
    <w:p>
      <w:pPr>
        <w:pStyle w:val="FirstParagraph"/>
      </w:pPr>
      <w:r>
        <w:t xml:space="preserve">Human-centered design (HCD) is a</w:t>
      </w:r>
      <w:r>
        <w:t xml:space="preserve"> </w:t>
      </w:r>
      <w:r>
        <w:rPr>
          <w:b/>
          <w:bCs/>
        </w:rPr>
        <w:t xml:space="preserve">design philosophy and process</w:t>
      </w:r>
      <w:r>
        <w:t xml:space="preserve"> </w:t>
      </w:r>
      <w:r>
        <w:t xml:space="preserve">that places the needs, capabilities, and experiences of</w:t>
      </w:r>
      <w:r>
        <w:t xml:space="preserve"> </w:t>
      </w:r>
      <w:r>
        <w:rPr>
          <w:b/>
          <w:bCs/>
        </w:rPr>
        <w:t xml:space="preserve">end users</w:t>
      </w:r>
      <w:r>
        <w:t xml:space="preserve"> </w:t>
      </w:r>
      <w:r>
        <w:t xml:space="preserve">at the center of every stage of the design and development process. ISO 9241-210 defines HCD through principles of understanding users and their context, involving users throughout design, iterating based on user feedback, and addressing the whole user experience. In wellness technology, HCD ensures that devices and services are</w:t>
      </w:r>
      <w:r>
        <w:t xml:space="preserve"> </w:t>
      </w:r>
      <w:r>
        <w:rPr>
          <w:b/>
          <w:bCs/>
        </w:rPr>
        <w:t xml:space="preserve">usable, accessible, and meaningful</w:t>
      </w:r>
      <w:r>
        <w:t xml:space="preserve"> </w:t>
      </w:r>
      <w:r>
        <w:t xml:space="preserve">for diverse user groups.</w:t>
      </w:r>
    </w:p>
    <w:p>
      <w:pPr>
        <w:pStyle w:val="BodyText"/>
      </w:pPr>
      <w:r>
        <w:rPr>
          <w:b/>
          <w:bCs/>
        </w:rPr>
        <w:t xml:space="preserve">Related concepts:</w:t>
      </w:r>
      <w:r>
        <w:t xml:space="preserve"> </w:t>
      </w:r>
      <w:r>
        <w:t xml:space="preserve">User experience, Usability, Co-design, Participatory design, Accessibility, Design thinking</w:t>
      </w:r>
    </w:p>
    <w:p>
      <w:pPr>
        <w:pStyle w:val="BodyText"/>
      </w:pPr>
      <w:r>
        <w:rPr>
          <w:b/>
          <w:bCs/>
        </w:rPr>
        <w:t xml:space="preserve">References:</w:t>
      </w:r>
      <w:r>
        <w:t xml:space="preserve"> </w:t>
      </w:r>
      <w:r>
        <w:t xml:space="preserve">- ISO 9241-210:2019.</w:t>
      </w:r>
      <w:r>
        <w:t xml:space="preserve"> </w:t>
      </w:r>
      <w:r>
        <w:rPr>
          <w:i/>
          <w:iCs/>
        </w:rPr>
        <w:t xml:space="preserve">Ergonomics of Human-System Interaction — Part 210: Human-Centred Design for Interactive Systems.</w:t>
      </w:r>
      <w:r>
        <w:t xml:space="preserve"> </w:t>
      </w:r>
      <w:r>
        <w:t xml:space="preserve">- Norman, D. (2013).</w:t>
      </w:r>
      <w:r>
        <w:t xml:space="preserve"> </w:t>
      </w:r>
      <w:r>
        <w:rPr>
          <w:i/>
          <w:iCs/>
        </w:rPr>
        <w:t xml:space="preserve">The Design of Everyday Things</w:t>
      </w:r>
      <w:r>
        <w:t xml:space="preserve"> </w:t>
      </w:r>
      <w:r>
        <w:t xml:space="preserve">(Revised ed.). Basic Books.</w:t>
      </w:r>
    </w:p>
    <w:p>
      <w:r>
        <w:pict>
          <v:rect style="width:0;height:1.5pt" o:hralign="center" o:hrstd="t" o:hr="t"/>
        </w:pict>
      </w:r>
    </w:p>
    <w:bookmarkEnd w:id="20"/>
    <w:bookmarkStart w:id="21" w:name="internet-of-health-things"/>
    <w:p>
      <w:pPr>
        <w:pStyle w:val="Heading3"/>
      </w:pPr>
      <w:r>
        <w:rPr>
          <w:b/>
          <w:bCs/>
        </w:rPr>
        <w:t xml:space="preserve">Internet of Health Things</w:t>
      </w:r>
    </w:p>
    <w:p>
      <w:pPr>
        <w:pStyle w:val="FirstParagraph"/>
      </w:pPr>
      <w:r>
        <w:t xml:space="preserve">The Internet of Health Things (IoHT) refers to the</w:t>
      </w:r>
      <w:r>
        <w:t xml:space="preserve"> </w:t>
      </w:r>
      <w:r>
        <w:rPr>
          <w:b/>
          <w:bCs/>
        </w:rPr>
        <w:t xml:space="preserve">ecosystem of connected medical and wellness devices</w:t>
      </w:r>
      <w:r>
        <w:t xml:space="preserve"> </w:t>
      </w:r>
      <w:r>
        <w:t xml:space="preserve">— wearable sensors, smart scales, blood pressure monitors, glucose meters, pill dispensers — that collect, transmit, and share health data through the internet. IoHT enables</w:t>
      </w:r>
      <w:r>
        <w:t xml:space="preserve"> </w:t>
      </w:r>
      <w:r>
        <w:rPr>
          <w:b/>
          <w:bCs/>
        </w:rPr>
        <w:t xml:space="preserve">continuous health monitoring</w:t>
      </w:r>
      <w:r>
        <w:t xml:space="preserve">,</w:t>
      </w:r>
      <w:r>
        <w:t xml:space="preserve"> </w:t>
      </w:r>
      <w:r>
        <w:rPr>
          <w:b/>
          <w:bCs/>
        </w:rPr>
        <w:t xml:space="preserve">remote patient management</w:t>
      </w:r>
      <w:r>
        <w:t xml:space="preserve">, and</w:t>
      </w:r>
      <w:r>
        <w:t xml:space="preserve"> </w:t>
      </w:r>
      <w:r>
        <w:rPr>
          <w:b/>
          <w:bCs/>
        </w:rPr>
        <w:t xml:space="preserve">data-driven wellness interventions</w:t>
      </w:r>
      <w:r>
        <w:t xml:space="preserve">. Challenges include</w:t>
      </w:r>
      <w:r>
        <w:t xml:space="preserve"> </w:t>
      </w:r>
      <w:r>
        <w:rPr>
          <w:b/>
          <w:bCs/>
        </w:rPr>
        <w:t xml:space="preserve">interoperability</w:t>
      </w:r>
      <w:r>
        <w:t xml:space="preserve">,</w:t>
      </w:r>
      <w:r>
        <w:t xml:space="preserve"> </w:t>
      </w:r>
      <w:r>
        <w:rPr>
          <w:b/>
          <w:bCs/>
        </w:rPr>
        <w:t xml:space="preserve">data security</w:t>
      </w:r>
      <w:r>
        <w:t xml:space="preserve">,</w:t>
      </w:r>
      <w:r>
        <w:t xml:space="preserve"> </w:t>
      </w:r>
      <w:r>
        <w:rPr>
          <w:b/>
          <w:bCs/>
        </w:rPr>
        <w:t xml:space="preserve">privacy</w:t>
      </w:r>
      <w:r>
        <w:t xml:space="preserve">,</w:t>
      </w:r>
      <w:r>
        <w:t xml:space="preserve"> </w:t>
      </w:r>
      <w:r>
        <w:rPr>
          <w:b/>
          <w:bCs/>
        </w:rPr>
        <w:t xml:space="preserve">regulatory compliance</w:t>
      </w:r>
      <w:r>
        <w:t xml:space="preserve">, and</w:t>
      </w:r>
      <w:r>
        <w:t xml:space="preserve"> </w:t>
      </w:r>
      <w:r>
        <w:rPr>
          <w:b/>
          <w:bCs/>
        </w:rPr>
        <w:t xml:space="preserve">clinical integration</w:t>
      </w:r>
      <w:r>
        <w:t xml:space="preserve">.</w:t>
      </w:r>
    </w:p>
    <w:p>
      <w:pPr>
        <w:pStyle w:val="BodyText"/>
      </w:pPr>
      <w:r>
        <w:rPr>
          <w:b/>
          <w:bCs/>
        </w:rPr>
        <w:t xml:space="preserve">Related concepts:</w:t>
      </w:r>
      <w:r>
        <w:t xml:space="preserve"> </w:t>
      </w:r>
      <w:r>
        <w:t xml:space="preserve">IoT, Wearable technology, Remote monitoring, mHealth, Connected health, Data interoperability</w:t>
      </w:r>
    </w:p>
    <w:p>
      <w:pPr>
        <w:pStyle w:val="BodyText"/>
      </w:pPr>
      <w:r>
        <w:rPr>
          <w:b/>
          <w:bCs/>
        </w:rPr>
        <w:t xml:space="preserve">References:</w:t>
      </w:r>
      <w:r>
        <w:t xml:space="preserve"> </w:t>
      </w:r>
      <w:r>
        <w:t xml:space="preserve">- Dimitrov, D. V. (2016). Medical internet of things and big data in healthcare.</w:t>
      </w:r>
      <w:r>
        <w:t xml:space="preserve"> </w:t>
      </w:r>
      <w:r>
        <w:rPr>
          <w:i/>
          <w:iCs/>
        </w:rPr>
        <w:t xml:space="preserve">Healthcare Informatics Research</w:t>
      </w:r>
      <w:r>
        <w:t xml:space="preserve">, 22(3), 156–163.</w:t>
      </w:r>
      <w:r>
        <w:t xml:space="preserve"> </w:t>
      </w:r>
      <w:r>
        <w:t xml:space="preserve">- Baker, S. B., Xiang, W., &amp; Atkinson, I. (2017). Internet of things for smart healthcare: Technologies, challenges, and opportunities.</w:t>
      </w:r>
      <w:r>
        <w:t xml:space="preserve"> </w:t>
      </w:r>
      <w:r>
        <w:rPr>
          <w:i/>
          <w:iCs/>
        </w:rPr>
        <w:t xml:space="preserve">IEEE Access</w:t>
      </w:r>
      <w:r>
        <w:t xml:space="preserve">, 5, 26521–26544.</w:t>
      </w:r>
    </w:p>
    <w:p>
      <w:r>
        <w:pict>
          <v:rect style="width:0;height:1.5pt" o:hralign="center" o:hrstd="t" o:hr="t"/>
        </w:pict>
      </w:r>
    </w:p>
    <w:bookmarkEnd w:id="21"/>
    <w:bookmarkStart w:id="22" w:name="mindfulness-technology"/>
    <w:p>
      <w:pPr>
        <w:pStyle w:val="Heading3"/>
      </w:pPr>
      <w:r>
        <w:rPr>
          <w:b/>
          <w:bCs/>
        </w:rPr>
        <w:t xml:space="preserve">Mindfulness Technology</w:t>
      </w:r>
    </w:p>
    <w:p>
      <w:pPr>
        <w:pStyle w:val="FirstParagraph"/>
      </w:pPr>
      <w:r>
        <w:t xml:space="preserve">Mindfulness technology encompasses</w:t>
      </w:r>
      <w:r>
        <w:t xml:space="preserve"> </w:t>
      </w:r>
      <w:r>
        <w:rPr>
          <w:b/>
          <w:bCs/>
        </w:rPr>
        <w:t xml:space="preserve">digital tools</w:t>
      </w:r>
      <w:r>
        <w:t xml:space="preserve"> </w:t>
      </w:r>
      <w:r>
        <w:t xml:space="preserve">that support mindfulness practice — meditation apps (Headspace, Calm, Insight Timer), biofeedback devices for breath awareness, VR-based relaxation environments, and AI-guided mindfulness programs. These technologies aim to reduce</w:t>
      </w:r>
      <w:r>
        <w:t xml:space="preserve"> </w:t>
      </w:r>
      <w:r>
        <w:rPr>
          <w:b/>
          <w:bCs/>
        </w:rPr>
        <w:t xml:space="preserve">stress</w:t>
      </w:r>
      <w:r>
        <w:t xml:space="preserve">, improve</w:t>
      </w:r>
      <w:r>
        <w:t xml:space="preserve"> </w:t>
      </w:r>
      <w:r>
        <w:rPr>
          <w:b/>
          <w:bCs/>
        </w:rPr>
        <w:t xml:space="preserve">attention</w:t>
      </w:r>
      <w:r>
        <w:t xml:space="preserve">, enhance</w:t>
      </w:r>
      <w:r>
        <w:t xml:space="preserve"> </w:t>
      </w:r>
      <w:r>
        <w:rPr>
          <w:b/>
          <w:bCs/>
        </w:rPr>
        <w:t xml:space="preserve">emotional regulation</w:t>
      </w:r>
      <w:r>
        <w:t xml:space="preserve">, and promote</w:t>
      </w:r>
      <w:r>
        <w:t xml:space="preserve"> </w:t>
      </w:r>
      <w:r>
        <w:rPr>
          <w:b/>
          <w:bCs/>
        </w:rPr>
        <w:t xml:space="preserve">mental well-being</w:t>
      </w:r>
      <w:r>
        <w:t xml:space="preserve">. Research examines whether app-based mindfulness can replicate the benefits of in-person programs, with evidence supporting moderate effectiveness for stress and anxiety reduction.</w:t>
      </w:r>
    </w:p>
    <w:p>
      <w:pPr>
        <w:pStyle w:val="BodyText"/>
      </w:pPr>
      <w:r>
        <w:rPr>
          <w:b/>
          <w:bCs/>
        </w:rPr>
        <w:t xml:space="preserve">Related concepts:</w:t>
      </w:r>
      <w:r>
        <w:t xml:space="preserve"> </w:t>
      </w:r>
      <w:r>
        <w:t xml:space="preserve">Mental wellness, Stress management, Meditation, Biofeedback, Digital therapeutics, Well-being</w:t>
      </w:r>
    </w:p>
    <w:p>
      <w:pPr>
        <w:pStyle w:val="BodyText"/>
      </w:pPr>
      <w:r>
        <w:rPr>
          <w:b/>
          <w:bCs/>
        </w:rPr>
        <w:t xml:space="preserve">References:</w:t>
      </w:r>
      <w:r>
        <w:t xml:space="preserve"> </w:t>
      </w:r>
      <w:r>
        <w:t xml:space="preserve">- Lau, N., O’Daffer, A., Colt, S., et al. (2020). Android and iPhone mobile apps for psychosocial wellness and stress management: Systematic search in app stores and literature review.</w:t>
      </w:r>
      <w:r>
        <w:t xml:space="preserve"> </w:t>
      </w:r>
      <w:r>
        <w:rPr>
          <w:i/>
          <w:iCs/>
        </w:rPr>
        <w:t xml:space="preserve">JMIR mHealth and uHealth</w:t>
      </w:r>
      <w:r>
        <w:t xml:space="preserve">, 8(5), e17798.</w:t>
      </w:r>
      <w:r>
        <w:t xml:space="preserve"> </w:t>
      </w:r>
      <w:r>
        <w:t xml:space="preserve">- Flett, J. A. M., Hayne, H., Riordan, B. C., Thompson, L. M., &amp; Conner, T. S. (2019). Mobile mindfulness meditation: A randomised controlled trial of the effect of two popular apps on mental health.</w:t>
      </w:r>
      <w:r>
        <w:t xml:space="preserve"> </w:t>
      </w:r>
      <w:r>
        <w:rPr>
          <w:i/>
          <w:iCs/>
        </w:rPr>
        <w:t xml:space="preserve">Mindfulness</w:t>
      </w:r>
      <w:r>
        <w:t xml:space="preserve">, 10, 863–876.</w:t>
      </w:r>
    </w:p>
    <w:p>
      <w:r>
        <w:pict>
          <v:rect style="width:0;height:1.5pt" o:hralign="center" o:hrstd="t" o:hr="t"/>
        </w:pict>
      </w:r>
    </w:p>
    <w:bookmarkEnd w:id="22"/>
    <w:bookmarkStart w:id="23" w:name="motivational-design"/>
    <w:p>
      <w:pPr>
        <w:pStyle w:val="Heading3"/>
      </w:pPr>
      <w:r>
        <w:rPr>
          <w:b/>
          <w:bCs/>
        </w:rPr>
        <w:t xml:space="preserve">Motivational Design</w:t>
      </w:r>
    </w:p>
    <w:p>
      <w:pPr>
        <w:pStyle w:val="FirstParagraph"/>
      </w:pPr>
      <w:r>
        <w:t xml:space="preserve">Motivational design applies</w:t>
      </w:r>
      <w:r>
        <w:t xml:space="preserve"> </w:t>
      </w:r>
      <w:r>
        <w:rPr>
          <w:b/>
          <w:bCs/>
        </w:rPr>
        <w:t xml:space="preserve">psychological theories of motivation</w:t>
      </w:r>
      <w:r>
        <w:t xml:space="preserve"> </w:t>
      </w:r>
      <w:r>
        <w:t xml:space="preserve">to the design of technology systems to encourage sustained engagement and behavior change. Key frameworks include</w:t>
      </w:r>
      <w:r>
        <w:t xml:space="preserve"> </w:t>
      </w:r>
      <w:r>
        <w:rPr>
          <w:b/>
          <w:bCs/>
        </w:rPr>
        <w:t xml:space="preserve">Self-Determination Theory</w:t>
      </w:r>
      <w:r>
        <w:t xml:space="preserve"> </w:t>
      </w:r>
      <w:r>
        <w:t xml:space="preserve">(supporting autonomy, competence, and relatedness),</w:t>
      </w:r>
      <w:r>
        <w:t xml:space="preserve"> </w:t>
      </w:r>
      <w:r>
        <w:rPr>
          <w:b/>
          <w:bCs/>
        </w:rPr>
        <w:t xml:space="preserve">Fogg Behavior Model</w:t>
      </w:r>
      <w:r>
        <w:t xml:space="preserve"> </w:t>
      </w:r>
      <w:r>
        <w:t xml:space="preserve">(motivation + ability + trigger), and</w:t>
      </w:r>
      <w:r>
        <w:t xml:space="preserve"> </w:t>
      </w:r>
      <w:r>
        <w:rPr>
          <w:b/>
          <w:bCs/>
        </w:rPr>
        <w:t xml:space="preserve">Operant Conditioning</w:t>
      </w:r>
      <w:r>
        <w:t xml:space="preserve"> </w:t>
      </w:r>
      <w:r>
        <w:t xml:space="preserve">(reinforcement schedules). In wellness technology, motivational design determines how goals are set, progress is visualized, rewards are structured, and social features are implemented.</w:t>
      </w:r>
    </w:p>
    <w:p>
      <w:pPr>
        <w:pStyle w:val="BodyText"/>
      </w:pPr>
      <w:r>
        <w:rPr>
          <w:b/>
          <w:bCs/>
        </w:rPr>
        <w:t xml:space="preserve">Related concepts:</w:t>
      </w:r>
      <w:r>
        <w:t xml:space="preserve"> </w:t>
      </w:r>
      <w:r>
        <w:t xml:space="preserve">Gamification, Behavior change, Self-determination theory, Persuasive technology, User engagement</w:t>
      </w:r>
    </w:p>
    <w:p>
      <w:pPr>
        <w:pStyle w:val="BodyText"/>
      </w:pPr>
      <w:r>
        <w:rPr>
          <w:b/>
          <w:bCs/>
        </w:rPr>
        <w:t xml:space="preserve">References:</w:t>
      </w:r>
      <w:r>
        <w:t xml:space="preserve"> </w:t>
      </w:r>
      <w:r>
        <w:t xml:space="preserve">- Ryan, R. M., &amp; Deci, E. L. (2000). Self-determination theory and the facilitation of intrinsic motivation, social development, and well-being.</w:t>
      </w:r>
      <w:r>
        <w:t xml:space="preserve"> </w:t>
      </w:r>
      <w:r>
        <w:rPr>
          <w:i/>
          <w:iCs/>
        </w:rPr>
        <w:t xml:space="preserve">American Psychologist</w:t>
      </w:r>
      <w:r>
        <w:t xml:space="preserve">, 55(1), 68–78.</w:t>
      </w:r>
      <w:r>
        <w:t xml:space="preserve"> </w:t>
      </w:r>
      <w:r>
        <w:t xml:space="preserve">- Fogg, B. J. (2009). A behavior model for persuasive design.</w:t>
      </w:r>
      <w:r>
        <w:t xml:space="preserve"> </w:t>
      </w:r>
      <w:r>
        <w:rPr>
          <w:i/>
          <w:iCs/>
        </w:rPr>
        <w:t xml:space="preserve">Proceedings of Persuasive 2009</w:t>
      </w:r>
      <w:r>
        <w:t xml:space="preserve">, 1–7.</w:t>
      </w:r>
    </w:p>
    <w:p>
      <w:r>
        <w:pict>
          <v:rect style="width:0;height:1.5pt" o:hralign="center" o:hrstd="t" o:hr="t"/>
        </w:pict>
      </w:r>
    </w:p>
    <w:bookmarkEnd w:id="23"/>
    <w:bookmarkStart w:id="24" w:name="nudging-technology"/>
    <w:p>
      <w:pPr>
        <w:pStyle w:val="Heading3"/>
      </w:pPr>
      <w:r>
        <w:rPr>
          <w:b/>
          <w:bCs/>
        </w:rPr>
        <w:t xml:space="preserve">Nudging Technology</w:t>
      </w:r>
    </w:p>
    <w:p>
      <w:pPr>
        <w:pStyle w:val="FirstParagraph"/>
      </w:pPr>
      <w:r>
        <w:t xml:space="preserve">Nudging technology applies principles from</w:t>
      </w:r>
      <w:r>
        <w:t xml:space="preserve"> </w:t>
      </w:r>
      <w:r>
        <w:rPr>
          <w:b/>
          <w:bCs/>
        </w:rPr>
        <w:t xml:space="preserve">behavioral economics</w:t>
      </w:r>
      <w:r>
        <w:t xml:space="preserve"> </w:t>
      </w:r>
      <w:r>
        <w:t xml:space="preserve">to design digital interventions that</w:t>
      </w:r>
      <w:r>
        <w:t xml:space="preserve"> </w:t>
      </w:r>
      <w:r>
        <w:rPr>
          <w:b/>
          <w:bCs/>
        </w:rPr>
        <w:t xml:space="preserve">guide people toward healthier choices</w:t>
      </w:r>
      <w:r>
        <w:t xml:space="preserve"> </w:t>
      </w:r>
      <w:r>
        <w:t xml:space="preserve">without restricting their freedom of choice. Digital nudges include</w:t>
      </w:r>
      <w:r>
        <w:t xml:space="preserve"> </w:t>
      </w:r>
      <w:r>
        <w:rPr>
          <w:b/>
          <w:bCs/>
        </w:rPr>
        <w:t xml:space="preserve">default settings</w:t>
      </w:r>
      <w:r>
        <w:t xml:space="preserve"> </w:t>
      </w:r>
      <w:r>
        <w:t xml:space="preserve">(opting into healthy meals),</w:t>
      </w:r>
      <w:r>
        <w:t xml:space="preserve"> </w:t>
      </w:r>
      <w:r>
        <w:rPr>
          <w:b/>
          <w:bCs/>
        </w:rPr>
        <w:t xml:space="preserve">social comparison</w:t>
      </w:r>
      <w:r>
        <w:t xml:space="preserve"> </w:t>
      </w:r>
      <w:r>
        <w:t xml:space="preserve">(showing peer activity levels),</w:t>
      </w:r>
      <w:r>
        <w:t xml:space="preserve"> </w:t>
      </w:r>
      <w:r>
        <w:rPr>
          <w:b/>
          <w:bCs/>
        </w:rPr>
        <w:t xml:space="preserve">timely prompts</w:t>
      </w:r>
      <w:r>
        <w:t xml:space="preserve"> </w:t>
      </w:r>
      <w:r>
        <w:t xml:space="preserve">(move reminders),</w:t>
      </w:r>
      <w:r>
        <w:t xml:space="preserve"> </w:t>
      </w:r>
      <w:r>
        <w:rPr>
          <w:b/>
          <w:bCs/>
        </w:rPr>
        <w:t xml:space="preserve">framing</w:t>
      </w:r>
      <w:r>
        <w:t xml:space="preserve"> </w:t>
      </w:r>
      <w:r>
        <w:t xml:space="preserve">(presenting health data positively), and</w:t>
      </w:r>
      <w:r>
        <w:t xml:space="preserve"> </w:t>
      </w:r>
      <w:r>
        <w:rPr>
          <w:b/>
          <w:bCs/>
        </w:rPr>
        <w:t xml:space="preserve">choice architecture</w:t>
      </w:r>
      <w:r>
        <w:t xml:space="preserve"> </w:t>
      </w:r>
      <w:r>
        <w:t xml:space="preserve">(ordering menu options by healthfulness). Nudging is increasingly embedded in wellness apps, smart environments, and workplace health programs.</w:t>
      </w:r>
    </w:p>
    <w:p>
      <w:pPr>
        <w:pStyle w:val="BodyText"/>
      </w:pPr>
      <w:r>
        <w:rPr>
          <w:b/>
          <w:bCs/>
        </w:rPr>
        <w:t xml:space="preserve">Related concepts:</w:t>
      </w:r>
      <w:r>
        <w:t xml:space="preserve"> </w:t>
      </w:r>
      <w:r>
        <w:t xml:space="preserve">Behavioral economics, Persuasive technology, Choice architecture, Behavior change, Default options</w:t>
      </w:r>
    </w:p>
    <w:p>
      <w:pPr>
        <w:pStyle w:val="BodyText"/>
      </w:pPr>
      <w:r>
        <w:rPr>
          <w:b/>
          <w:bCs/>
        </w:rPr>
        <w:t xml:space="preserve">References:</w:t>
      </w:r>
      <w:r>
        <w:t xml:space="preserve"> </w:t>
      </w:r>
      <w:r>
        <w:t xml:space="preserve">- Thaler, R. H., &amp; Sunstein, C. R. (2008).</w:t>
      </w:r>
      <w:r>
        <w:t xml:space="preserve"> </w:t>
      </w:r>
      <w:r>
        <w:rPr>
          <w:i/>
          <w:iCs/>
        </w:rPr>
        <w:t xml:space="preserve">Nudge: Improving Decisions About Health, Wealth, and Happiness.</w:t>
      </w:r>
      <w:r>
        <w:t xml:space="preserve"> </w:t>
      </w:r>
      <w:r>
        <w:t xml:space="preserve">Yale University Press.</w:t>
      </w:r>
      <w:r>
        <w:t xml:space="preserve"> </w:t>
      </w:r>
      <w:r>
        <w:t xml:space="preserve">- Caraban, A., Karapanos, E., Gonçalves, D., &amp; Campos, P. (2019). 23 ways to nudge: A review of technology-mediated nudging in human-computer interaction.</w:t>
      </w:r>
      <w:r>
        <w:t xml:space="preserve"> </w:t>
      </w:r>
      <w:r>
        <w:rPr>
          <w:i/>
          <w:iCs/>
        </w:rPr>
        <w:t xml:space="preserve">Proceedings of CHI 2019</w:t>
      </w:r>
      <w:r>
        <w:t xml:space="preserve">, 1–15.</w:t>
      </w:r>
    </w:p>
    <w:p>
      <w:r>
        <w:pict>
          <v:rect style="width:0;height:1.5pt" o:hralign="center" o:hrstd="t" o:hr="t"/>
        </w:pict>
      </w:r>
    </w:p>
    <w:bookmarkEnd w:id="24"/>
    <w:bookmarkStart w:id="25" w:name="occupational-wellness"/>
    <w:p>
      <w:pPr>
        <w:pStyle w:val="Heading3"/>
      </w:pPr>
      <w:r>
        <w:rPr>
          <w:b/>
          <w:bCs/>
        </w:rPr>
        <w:t xml:space="preserve">Occupational Wellness</w:t>
      </w:r>
    </w:p>
    <w:p>
      <w:pPr>
        <w:pStyle w:val="FirstParagraph"/>
      </w:pPr>
      <w:r>
        <w:t xml:space="preserve">Occupational wellness refers to the</w:t>
      </w:r>
      <w:r>
        <w:t xml:space="preserve"> </w:t>
      </w:r>
      <w:r>
        <w:rPr>
          <w:b/>
          <w:bCs/>
        </w:rPr>
        <w:t xml:space="preserve">state of well-being derived from meaningful and fulfilling work</w:t>
      </w:r>
      <w:r>
        <w:t xml:space="preserve">, encompassing work-life balance, job satisfaction, workplace safety, and professional development. Technology supports occupational wellness through</w:t>
      </w:r>
      <w:r>
        <w:t xml:space="preserve"> </w:t>
      </w:r>
      <w:r>
        <w:rPr>
          <w:b/>
          <w:bCs/>
        </w:rPr>
        <w:t xml:space="preserve">ergonomic monitoring</w:t>
      </w:r>
      <w:r>
        <w:t xml:space="preserve"> </w:t>
      </w:r>
      <w:r>
        <w:t xml:space="preserve">(posture sensors, screen-time tracking),</w:t>
      </w:r>
      <w:r>
        <w:t xml:space="preserve"> </w:t>
      </w:r>
      <w:r>
        <w:rPr>
          <w:b/>
          <w:bCs/>
        </w:rPr>
        <w:t xml:space="preserve">workplace stress detection</w:t>
      </w:r>
      <w:r>
        <w:t xml:space="preserve"> </w:t>
      </w:r>
      <w:r>
        <w:t xml:space="preserve">(wearable-based),</w:t>
      </w:r>
      <w:r>
        <w:t xml:space="preserve"> </w:t>
      </w:r>
      <w:r>
        <w:rPr>
          <w:b/>
          <w:bCs/>
        </w:rPr>
        <w:t xml:space="preserve">digital well-being tools</w:t>
      </w:r>
      <w:r>
        <w:t xml:space="preserve"> </w:t>
      </w:r>
      <w:r>
        <w:t xml:space="preserve">(focus modes, break reminders), and</w:t>
      </w:r>
      <w:r>
        <w:t xml:space="preserve"> </w:t>
      </w:r>
      <w:r>
        <w:rPr>
          <w:b/>
          <w:bCs/>
        </w:rPr>
        <w:t xml:space="preserve">organizational analytics</w:t>
      </w:r>
      <w:r>
        <w:t xml:space="preserve"> </w:t>
      </w:r>
      <w:r>
        <w:t xml:space="preserve">(engagement surveys, burnout prediction). The field gained prominence with the rise of remote work and digital workplace fatigue.</w:t>
      </w:r>
    </w:p>
    <w:p>
      <w:pPr>
        <w:pStyle w:val="BodyText"/>
      </w:pPr>
      <w:r>
        <w:rPr>
          <w:b/>
          <w:bCs/>
        </w:rPr>
        <w:t xml:space="preserve">Related concepts:</w:t>
      </w:r>
      <w:r>
        <w:t xml:space="preserve"> </w:t>
      </w:r>
      <w:r>
        <w:t xml:space="preserve">Workplace wellness, Ergonomics, Work-life balance, Burnout prevention, Digital well-being, Remote work</w:t>
      </w:r>
    </w:p>
    <w:p>
      <w:pPr>
        <w:pStyle w:val="BodyText"/>
      </w:pPr>
      <w:r>
        <w:rPr>
          <w:b/>
          <w:bCs/>
        </w:rPr>
        <w:t xml:space="preserve">References:</w:t>
      </w:r>
      <w:r>
        <w:t xml:space="preserve"> </w:t>
      </w:r>
      <w:r>
        <w:t xml:space="preserve">- Stansfeld, S., &amp; Candy, B. (2006). Psychosocial work environment and mental health — A meta-analytic review.</w:t>
      </w:r>
      <w:r>
        <w:t xml:space="preserve"> </w:t>
      </w:r>
      <w:r>
        <w:rPr>
          <w:i/>
          <w:iCs/>
        </w:rPr>
        <w:t xml:space="preserve">Scandinavian Journal of Work, Environment &amp; Health</w:t>
      </w:r>
      <w:r>
        <w:t xml:space="preserve">, 32(6), 443–462.</w:t>
      </w:r>
      <w:r>
        <w:t xml:space="preserve"> </w:t>
      </w:r>
      <w:r>
        <w:t xml:space="preserve">- Bostjancic, E., &amp; Petelin, J. (2020). Occupational well-being: An overview of theoretical frameworks and measures. In S. Dhiman (Ed.),</w:t>
      </w:r>
      <w:r>
        <w:t xml:space="preserve"> </w:t>
      </w:r>
      <w:r>
        <w:rPr>
          <w:i/>
          <w:iCs/>
        </w:rPr>
        <w:t xml:space="preserve">The Palgrave Handbook of Workplace Well-Being</w:t>
      </w:r>
      <w:r>
        <w:t xml:space="preserve"> </w:t>
      </w:r>
      <w:r>
        <w:t xml:space="preserve">(pp. 1–27). Palgrave Macmillan.</w:t>
      </w:r>
    </w:p>
    <w:p>
      <w:r>
        <w:pict>
          <v:rect style="width:0;height:1.5pt" o:hralign="center" o:hrstd="t" o:hr="t"/>
        </w:pict>
      </w:r>
    </w:p>
    <w:bookmarkEnd w:id="25"/>
    <w:bookmarkStart w:id="26" w:name="persuasive-technology"/>
    <w:p>
      <w:pPr>
        <w:pStyle w:val="Heading3"/>
      </w:pPr>
      <w:r>
        <w:rPr>
          <w:b/>
          <w:bCs/>
        </w:rPr>
        <w:t xml:space="preserve">Persuasive Technology</w:t>
      </w:r>
    </w:p>
    <w:p>
      <w:pPr>
        <w:pStyle w:val="FirstParagraph"/>
      </w:pPr>
      <w:r>
        <w:t xml:space="preserve">Persuasive technology is</w:t>
      </w:r>
      <w:r>
        <w:t xml:space="preserve"> </w:t>
      </w:r>
      <w:r>
        <w:rPr>
          <w:b/>
          <w:bCs/>
        </w:rPr>
        <w:t xml:space="preserve">technology designed to change attitudes or behaviors</w:t>
      </w:r>
      <w:r>
        <w:t xml:space="preserve"> </w:t>
      </w:r>
      <w:r>
        <w:t xml:space="preserve">through persuasion and social influence, without coercion. Captology (Computers As Persuasive Technologies), founded by B.J. Fogg, provides the theoretical foundation. In wellness, persuasive technology is used in</w:t>
      </w:r>
      <w:r>
        <w:t xml:space="preserve"> </w:t>
      </w:r>
      <w:r>
        <w:rPr>
          <w:b/>
          <w:bCs/>
        </w:rPr>
        <w:t xml:space="preserve">fitness apps</w:t>
      </w:r>
      <w:r>
        <w:t xml:space="preserve"> </w:t>
      </w:r>
      <w:r>
        <w:t xml:space="preserve">(tracking and goal-setting),</w:t>
      </w:r>
      <w:r>
        <w:t xml:space="preserve"> </w:t>
      </w:r>
      <w:r>
        <w:rPr>
          <w:b/>
          <w:bCs/>
        </w:rPr>
        <w:t xml:space="preserve">smoking cessation programs</w:t>
      </w:r>
      <w:r>
        <w:t xml:space="preserve"> </w:t>
      </w:r>
      <w:r>
        <w:t xml:space="preserve">(motivational messaging),</w:t>
      </w:r>
      <w:r>
        <w:t xml:space="preserve"> </w:t>
      </w:r>
      <w:r>
        <w:rPr>
          <w:b/>
          <w:bCs/>
        </w:rPr>
        <w:t xml:space="preserve">dietary apps</w:t>
      </w:r>
      <w:r>
        <w:t xml:space="preserve"> </w:t>
      </w:r>
      <w:r>
        <w:t xml:space="preserve">(food logging with feedback), and</w:t>
      </w:r>
      <w:r>
        <w:t xml:space="preserve"> </w:t>
      </w:r>
      <w:r>
        <w:rPr>
          <w:b/>
          <w:bCs/>
        </w:rPr>
        <w:t xml:space="preserve">medication adherence systems</w:t>
      </w:r>
      <w:r>
        <w:t xml:space="preserve"> </w:t>
      </w:r>
      <w:r>
        <w:t xml:space="preserve">(reminders and rewards). Ethical considerations include</w:t>
      </w:r>
      <w:r>
        <w:t xml:space="preserve"> </w:t>
      </w:r>
      <w:r>
        <w:rPr>
          <w:b/>
          <w:bCs/>
        </w:rPr>
        <w:t xml:space="preserve">manipulation risk</w:t>
      </w:r>
      <w:r>
        <w:t xml:space="preserve">,</w:t>
      </w:r>
      <w:r>
        <w:t xml:space="preserve"> </w:t>
      </w:r>
      <w:r>
        <w:rPr>
          <w:b/>
          <w:bCs/>
        </w:rPr>
        <w:t xml:space="preserve">user autonomy</w:t>
      </w:r>
      <w:r>
        <w:t xml:space="preserve">, and</w:t>
      </w:r>
      <w:r>
        <w:t xml:space="preserve"> </w:t>
      </w:r>
      <w:r>
        <w:rPr>
          <w:b/>
          <w:bCs/>
        </w:rPr>
        <w:t xml:space="preserve">informed consent</w:t>
      </w:r>
      <w:r>
        <w:t xml:space="preserve">.</w:t>
      </w:r>
    </w:p>
    <w:p>
      <w:pPr>
        <w:pStyle w:val="BodyText"/>
      </w:pPr>
      <w:r>
        <w:rPr>
          <w:b/>
          <w:bCs/>
        </w:rPr>
        <w:t xml:space="preserve">Related concepts:</w:t>
      </w:r>
      <w:r>
        <w:t xml:space="preserve"> </w:t>
      </w:r>
      <w:r>
        <w:t xml:space="preserve">Behavior change technology, Gamification, Nudging, Motivational design, Ethics, User autonomy</w:t>
      </w:r>
    </w:p>
    <w:p>
      <w:pPr>
        <w:pStyle w:val="BodyText"/>
      </w:pPr>
      <w:r>
        <w:rPr>
          <w:b/>
          <w:bCs/>
        </w:rPr>
        <w:t xml:space="preserve">References:</w:t>
      </w:r>
      <w:r>
        <w:t xml:space="preserve"> </w:t>
      </w:r>
      <w:r>
        <w:t xml:space="preserve">- Fogg, B. J. (2003).</w:t>
      </w:r>
      <w:r>
        <w:t xml:space="preserve"> </w:t>
      </w:r>
      <w:r>
        <w:rPr>
          <w:i/>
          <w:iCs/>
        </w:rPr>
        <w:t xml:space="preserve">Persuasive Technology: Using Computers to Change What We Think and Do.</w:t>
      </w:r>
      <w:r>
        <w:t xml:space="preserve"> </w:t>
      </w:r>
      <w:r>
        <w:t xml:space="preserve">Morgan Kaufmann.</w:t>
      </w:r>
      <w:r>
        <w:t xml:space="preserve"> </w:t>
      </w:r>
      <w:r>
        <w:t xml:space="preserve">- Oinas-Kukkonen, H., &amp; Harjumaa, M. (2009). Persuasive systems design: Key issues, process model, and system features.</w:t>
      </w:r>
      <w:r>
        <w:t xml:space="preserve"> </w:t>
      </w:r>
      <w:r>
        <w:rPr>
          <w:i/>
          <w:iCs/>
        </w:rPr>
        <w:t xml:space="preserve">Communications of the Association for Information Systems</w:t>
      </w:r>
      <w:r>
        <w:t xml:space="preserve">, 24, 485–500.</w:t>
      </w:r>
    </w:p>
    <w:p>
      <w:r>
        <w:pict>
          <v:rect style="width:0;height:1.5pt" o:hralign="center" o:hrstd="t" o:hr="t"/>
        </w:pict>
      </w:r>
    </w:p>
    <w:bookmarkEnd w:id="26"/>
    <w:bookmarkStart w:id="27" w:name="positive-computing"/>
    <w:p>
      <w:pPr>
        <w:pStyle w:val="Heading3"/>
      </w:pPr>
      <w:r>
        <w:rPr>
          <w:b/>
          <w:bCs/>
        </w:rPr>
        <w:t xml:space="preserve">Positive Computing</w:t>
      </w:r>
    </w:p>
    <w:p>
      <w:pPr>
        <w:pStyle w:val="FirstParagraph"/>
      </w:pPr>
      <w:r>
        <w:t xml:space="preserve">Positive computing is the</w:t>
      </w:r>
      <w:r>
        <w:t xml:space="preserve"> </w:t>
      </w:r>
      <w:r>
        <w:rPr>
          <w:b/>
          <w:bCs/>
        </w:rPr>
        <w:t xml:space="preserve">design and development of technology</w:t>
      </w:r>
      <w:r>
        <w:t xml:space="preserve"> </w:t>
      </w:r>
      <w:r>
        <w:t xml:space="preserve">that supports</w:t>
      </w:r>
      <w:r>
        <w:t xml:space="preserve"> </w:t>
      </w:r>
      <w:r>
        <w:rPr>
          <w:b/>
          <w:bCs/>
        </w:rPr>
        <w:t xml:space="preserve">psychological well-being and human potential</w:t>
      </w:r>
      <w:r>
        <w:t xml:space="preserve">, drawing on</w:t>
      </w:r>
      <w:r>
        <w:t xml:space="preserve"> </w:t>
      </w:r>
      <w:r>
        <w:rPr>
          <w:b/>
          <w:bCs/>
        </w:rPr>
        <w:t xml:space="preserve">positive psychology</w:t>
      </w:r>
      <w:r>
        <w:t xml:space="preserve"> </w:t>
      </w:r>
      <w:r>
        <w:t xml:space="preserve">research. It goes beyond preventing harm to actively promoting</w:t>
      </w:r>
      <w:r>
        <w:t xml:space="preserve"> </w:t>
      </w:r>
      <w:r>
        <w:rPr>
          <w:b/>
          <w:bCs/>
        </w:rPr>
        <w:t xml:space="preserve">flourishing</w:t>
      </w:r>
      <w:r>
        <w:t xml:space="preserve"> </w:t>
      </w:r>
      <w:r>
        <w:t xml:space="preserve">— fostering positive emotions, engagement, meaning, accomplishment, and positive relationships (PERMA model). Positive computing informs the design of wellness apps, social media features, educational technology, and workplace tools that enhance rather than diminish human well-being.</w:t>
      </w:r>
    </w:p>
    <w:p>
      <w:pPr>
        <w:pStyle w:val="BodyText"/>
      </w:pPr>
      <w:r>
        <w:rPr>
          <w:b/>
          <w:bCs/>
        </w:rPr>
        <w:t xml:space="preserve">Related concepts:</w:t>
      </w:r>
      <w:r>
        <w:t xml:space="preserve"> </w:t>
      </w:r>
      <w:r>
        <w:t xml:space="preserve">Digital wellness, Well-being AI, Positive psychology, Human-centered design, Technology for good</w:t>
      </w:r>
    </w:p>
    <w:p>
      <w:pPr>
        <w:pStyle w:val="BodyText"/>
      </w:pPr>
      <w:r>
        <w:rPr>
          <w:b/>
          <w:bCs/>
        </w:rPr>
        <w:t xml:space="preserve">References:</w:t>
      </w:r>
      <w:r>
        <w:t xml:space="preserve"> </w:t>
      </w:r>
      <w:r>
        <w:t xml:space="preserve">- Calvo, R. A., &amp; Peters, D. (2014).</w:t>
      </w:r>
      <w:r>
        <w:t xml:space="preserve"> </w:t>
      </w:r>
      <w:r>
        <w:rPr>
          <w:i/>
          <w:iCs/>
        </w:rPr>
        <w:t xml:space="preserve">Positive Computing: Technology for Wellbeing and Human Potential.</w:t>
      </w:r>
      <w:r>
        <w:t xml:space="preserve"> </w:t>
      </w:r>
      <w:r>
        <w:t xml:space="preserve">MIT Press.</w:t>
      </w:r>
      <w:r>
        <w:t xml:space="preserve"> </w:t>
      </w:r>
      <w:r>
        <w:t xml:space="preserve">- Seligman, M. E. P. (2011).</w:t>
      </w:r>
      <w:r>
        <w:t xml:space="preserve"> </w:t>
      </w:r>
      <w:r>
        <w:rPr>
          <w:i/>
          <w:iCs/>
        </w:rPr>
        <w:t xml:space="preserve">Flourish: A Visionary New Understanding of Happiness and Well-being.</w:t>
      </w:r>
      <w:r>
        <w:t xml:space="preserve"> </w:t>
      </w:r>
      <w:r>
        <w:t xml:space="preserve">Free Press.</w:t>
      </w:r>
    </w:p>
    <w:p>
      <w:r>
        <w:pict>
          <v:rect style="width:0;height:1.5pt" o:hralign="center" o:hrstd="t" o:hr="t"/>
        </w:pict>
      </w:r>
    </w:p>
    <w:bookmarkEnd w:id="27"/>
    <w:bookmarkStart w:id="28" w:name="quantified-self"/>
    <w:p>
      <w:pPr>
        <w:pStyle w:val="Heading3"/>
      </w:pPr>
      <w:r>
        <w:rPr>
          <w:b/>
          <w:bCs/>
        </w:rPr>
        <w:t xml:space="preserve">Quantified Self</w:t>
      </w:r>
    </w:p>
    <w:p>
      <w:pPr>
        <w:pStyle w:val="FirstParagraph"/>
      </w:pPr>
      <w:r>
        <w:t xml:space="preserve">The Quantified Self movement promotes</w:t>
      </w:r>
      <w:r>
        <w:t xml:space="preserve"> </w:t>
      </w:r>
      <w:r>
        <w:rPr>
          <w:b/>
          <w:bCs/>
        </w:rPr>
        <w:t xml:space="preserve">self-knowledge through self-tracking</w:t>
      </w:r>
      <w:r>
        <w:t xml:space="preserve"> </w:t>
      </w:r>
      <w:r>
        <w:t xml:space="preserve">— using wearable devices, apps, and sensors to collect personal data on physical activity, sleep, nutrition, mood, productivity, and other metrics. The data is analyzed to identify patterns, set goals, and make informed lifestyle decisions. The movement raises questions about</w:t>
      </w:r>
      <w:r>
        <w:t xml:space="preserve"> </w:t>
      </w:r>
      <w:r>
        <w:rPr>
          <w:b/>
          <w:bCs/>
        </w:rPr>
        <w:t xml:space="preserve">data ownership</w:t>
      </w:r>
      <w:r>
        <w:t xml:space="preserve">,</w:t>
      </w:r>
      <w:r>
        <w:t xml:space="preserve"> </w:t>
      </w:r>
      <w:r>
        <w:rPr>
          <w:b/>
          <w:bCs/>
        </w:rPr>
        <w:t xml:space="preserve">privacy</w:t>
      </w:r>
      <w:r>
        <w:t xml:space="preserve">,</w:t>
      </w:r>
      <w:r>
        <w:t xml:space="preserve"> </w:t>
      </w:r>
      <w:r>
        <w:rPr>
          <w:b/>
          <w:bCs/>
        </w:rPr>
        <w:t xml:space="preserve">obsessive self-monitoring</w:t>
      </w:r>
      <w:r>
        <w:t xml:space="preserve">, and the</w:t>
      </w:r>
      <w:r>
        <w:t xml:space="preserve"> </w:t>
      </w:r>
      <w:r>
        <w:rPr>
          <w:b/>
          <w:bCs/>
        </w:rPr>
        <w:t xml:space="preserve">digital divide</w:t>
      </w:r>
      <w:r>
        <w:t xml:space="preserve"> </w:t>
      </w:r>
      <w:r>
        <w:t xml:space="preserve">between those who can and cannot afford tracking technology.</w:t>
      </w:r>
    </w:p>
    <w:p>
      <w:pPr>
        <w:pStyle w:val="BodyText"/>
      </w:pPr>
      <w:r>
        <w:rPr>
          <w:b/>
          <w:bCs/>
        </w:rPr>
        <w:t xml:space="preserve">Related concepts:</w:t>
      </w:r>
      <w:r>
        <w:t xml:space="preserve"> </w:t>
      </w:r>
      <w:r>
        <w:t xml:space="preserve">Self-tracking, Personal informatics, Wearable technology, Lifelogging, Data-driven wellness</w:t>
      </w:r>
    </w:p>
    <w:p>
      <w:pPr>
        <w:pStyle w:val="BodyText"/>
      </w:pPr>
      <w:r>
        <w:rPr>
          <w:b/>
          <w:bCs/>
        </w:rPr>
        <w:t xml:space="preserve">References:</w:t>
      </w:r>
      <w:r>
        <w:t xml:space="preserve"> </w:t>
      </w:r>
      <w:r>
        <w:t xml:space="preserve">- Lupton, D. (2016).</w:t>
      </w:r>
      <w:r>
        <w:t xml:space="preserve"> </w:t>
      </w:r>
      <w:r>
        <w:rPr>
          <w:i/>
          <w:iCs/>
        </w:rPr>
        <w:t xml:space="preserve">The Quantified Self.</w:t>
      </w:r>
      <w:r>
        <w:t xml:space="preserve"> </w:t>
      </w:r>
      <w:r>
        <w:t xml:space="preserve">Polity Press.</w:t>
      </w:r>
      <w:r>
        <w:t xml:space="preserve"> </w:t>
      </w:r>
      <w:r>
        <w:t xml:space="preserve">- Li, I., Dey, A., &amp; Forlizzi, J. (2010). A stage-based model of personal informatics systems.</w:t>
      </w:r>
      <w:r>
        <w:t xml:space="preserve"> </w:t>
      </w:r>
      <w:r>
        <w:rPr>
          <w:i/>
          <w:iCs/>
        </w:rPr>
        <w:t xml:space="preserve">Proceedings of CHI 2010</w:t>
      </w:r>
      <w:r>
        <w:t xml:space="preserve">, 557–566.</w:t>
      </w:r>
    </w:p>
    <w:p>
      <w:r>
        <w:pict>
          <v:rect style="width:0;height:1.5pt" o:hralign="center" o:hrstd="t" o:hr="t"/>
        </w:pict>
      </w:r>
    </w:p>
    <w:bookmarkEnd w:id="28"/>
    <w:bookmarkStart w:id="29" w:name="service-design"/>
    <w:p>
      <w:pPr>
        <w:pStyle w:val="Heading3"/>
      </w:pPr>
      <w:r>
        <w:rPr>
          <w:b/>
          <w:bCs/>
        </w:rPr>
        <w:t xml:space="preserve">Service Design</w:t>
      </w:r>
    </w:p>
    <w:p>
      <w:pPr>
        <w:pStyle w:val="FirstParagraph"/>
      </w:pPr>
      <w:r>
        <w:t xml:space="preserve">Service design is a</w:t>
      </w:r>
      <w:r>
        <w:t xml:space="preserve"> </w:t>
      </w:r>
      <w:r>
        <w:rPr>
          <w:b/>
          <w:bCs/>
        </w:rPr>
        <w:t xml:space="preserve">human-centered, multidisciplinary approach</w:t>
      </w:r>
      <w:r>
        <w:t xml:space="preserve"> </w:t>
      </w:r>
      <w:r>
        <w:t xml:space="preserve">to planning and organizing the</w:t>
      </w:r>
      <w:r>
        <w:t xml:space="preserve"> </w:t>
      </w:r>
      <w:r>
        <w:rPr>
          <w:b/>
          <w:bCs/>
        </w:rPr>
        <w:t xml:space="preserve">people, infrastructure, communication, and material components</w:t>
      </w:r>
      <w:r>
        <w:t xml:space="preserve"> </w:t>
      </w:r>
      <w:r>
        <w:t xml:space="preserve">of a service to improve its quality and the interaction between service providers and users. Tools include</w:t>
      </w:r>
      <w:r>
        <w:t xml:space="preserve"> </w:t>
      </w:r>
      <w:r>
        <w:rPr>
          <w:b/>
          <w:bCs/>
        </w:rPr>
        <w:t xml:space="preserve">service blueprints</w:t>
      </w:r>
      <w:r>
        <w:t xml:space="preserve">,</w:t>
      </w:r>
      <w:r>
        <w:t xml:space="preserve"> </w:t>
      </w:r>
      <w:r>
        <w:rPr>
          <w:b/>
          <w:bCs/>
        </w:rPr>
        <w:t xml:space="preserve">customer journey maps</w:t>
      </w:r>
      <w:r>
        <w:t xml:space="preserve">,</w:t>
      </w:r>
      <w:r>
        <w:t xml:space="preserve"> </w:t>
      </w:r>
      <w:r>
        <w:rPr>
          <w:b/>
          <w:bCs/>
        </w:rPr>
        <w:t xml:space="preserve">personas</w:t>
      </w:r>
      <w:r>
        <w:t xml:space="preserve">, and</w:t>
      </w:r>
      <w:r>
        <w:t xml:space="preserve"> </w:t>
      </w:r>
      <w:r>
        <w:rPr>
          <w:b/>
          <w:bCs/>
        </w:rPr>
        <w:t xml:space="preserve">prototyping</w:t>
      </w:r>
      <w:r>
        <w:t xml:space="preserve">. In wellness, service design shapes the end-to-end experience of health and wellness services — from discovery and onboarding to ongoing engagement and outcome measurement.</w:t>
      </w:r>
    </w:p>
    <w:p>
      <w:pPr>
        <w:pStyle w:val="BodyText"/>
      </w:pPr>
      <w:r>
        <w:rPr>
          <w:b/>
          <w:bCs/>
        </w:rPr>
        <w:t xml:space="preserve">Related concepts:</w:t>
      </w:r>
      <w:r>
        <w:t xml:space="preserve"> </w:t>
      </w:r>
      <w:r>
        <w:t xml:space="preserve">Co-design, Human-centered design, User experience, Customer journey, Touchpoints, Stakeholder mapping</w:t>
      </w:r>
    </w:p>
    <w:p>
      <w:pPr>
        <w:pStyle w:val="BodyText"/>
      </w:pPr>
      <w:r>
        <w:rPr>
          <w:b/>
          <w:bCs/>
        </w:rPr>
        <w:t xml:space="preserve">References:</w:t>
      </w:r>
      <w:r>
        <w:t xml:space="preserve"> </w:t>
      </w:r>
      <w:r>
        <w:t xml:space="preserve">- Stickdorn, M., Hormess, M. E., Lawrence, A., &amp; Schneider, J. (2018).</w:t>
      </w:r>
      <w:r>
        <w:t xml:space="preserve"> </w:t>
      </w:r>
      <w:r>
        <w:rPr>
          <w:i/>
          <w:iCs/>
        </w:rPr>
        <w:t xml:space="preserve">This Is Service Design Doing.</w:t>
      </w:r>
      <w:r>
        <w:t xml:space="preserve"> </w:t>
      </w:r>
      <w:r>
        <w:t xml:space="preserve">O’Reilly Media.</w:t>
      </w:r>
      <w:r>
        <w:t xml:space="preserve"> </w:t>
      </w:r>
      <w:r>
        <w:t xml:space="preserve">- Patrício, L., Fisk, R. P., Falcao e Cunha, J., &amp; Constantine, L. (2011). Multilevel service design: From customer value constellation to service experience blueprinting.</w:t>
      </w:r>
      <w:r>
        <w:t xml:space="preserve"> </w:t>
      </w:r>
      <w:r>
        <w:rPr>
          <w:i/>
          <w:iCs/>
        </w:rPr>
        <w:t xml:space="preserve">Journal of Service Research</w:t>
      </w:r>
      <w:r>
        <w:t xml:space="preserve">, 14(2), 180–200.</w:t>
      </w:r>
    </w:p>
    <w:p>
      <w:r>
        <w:pict>
          <v:rect style="width:0;height:1.5pt" o:hralign="center" o:hrstd="t" o:hr="t"/>
        </w:pict>
      </w:r>
    </w:p>
    <w:bookmarkEnd w:id="29"/>
    <w:bookmarkStart w:id="30" w:name="sleep-technology"/>
    <w:p>
      <w:pPr>
        <w:pStyle w:val="Heading3"/>
      </w:pPr>
      <w:r>
        <w:rPr>
          <w:b/>
          <w:bCs/>
        </w:rPr>
        <w:t xml:space="preserve">Sleep Technology</w:t>
      </w:r>
    </w:p>
    <w:p>
      <w:pPr>
        <w:pStyle w:val="FirstParagraph"/>
      </w:pPr>
      <w:r>
        <w:t xml:space="preserve">Sleep technology encompasses</w:t>
      </w:r>
      <w:r>
        <w:t xml:space="preserve"> </w:t>
      </w:r>
      <w:r>
        <w:rPr>
          <w:b/>
          <w:bCs/>
        </w:rPr>
        <w:t xml:space="preserve">digital devices and software</w:t>
      </w:r>
      <w:r>
        <w:t xml:space="preserve"> </w:t>
      </w:r>
      <w:r>
        <w:t xml:space="preserve">for monitoring, analyzing, and improving sleep quality. Technologies include</w:t>
      </w:r>
      <w:r>
        <w:t xml:space="preserve"> </w:t>
      </w:r>
      <w:r>
        <w:rPr>
          <w:b/>
          <w:bCs/>
        </w:rPr>
        <w:t xml:space="preserve">wearable sleep trackers</w:t>
      </w:r>
      <w:r>
        <w:t xml:space="preserve"> </w:t>
      </w:r>
      <w:r>
        <w:t xml:space="preserve">(smartwatches, rings),</w:t>
      </w:r>
      <w:r>
        <w:t xml:space="preserve"> </w:t>
      </w:r>
      <w:r>
        <w:rPr>
          <w:b/>
          <w:bCs/>
        </w:rPr>
        <w:t xml:space="preserve">bedside monitors</w:t>
      </w:r>
      <w:r>
        <w:t xml:space="preserve">,</w:t>
      </w:r>
      <w:r>
        <w:t xml:space="preserve"> </w:t>
      </w:r>
      <w:r>
        <w:rPr>
          <w:b/>
          <w:bCs/>
        </w:rPr>
        <w:t xml:space="preserve">smart mattresses</w:t>
      </w:r>
      <w:r>
        <w:t xml:space="preserve">,</w:t>
      </w:r>
      <w:r>
        <w:t xml:space="preserve"> </w:t>
      </w:r>
      <w:r>
        <w:rPr>
          <w:b/>
          <w:bCs/>
        </w:rPr>
        <w:t xml:space="preserve">sleep apps</w:t>
      </w:r>
      <w:r>
        <w:t xml:space="preserve"> </w:t>
      </w:r>
      <w:r>
        <w:t xml:space="preserve">(soundscapes, guided relaxation), and</w:t>
      </w:r>
      <w:r>
        <w:t xml:space="preserve"> </w:t>
      </w:r>
      <w:r>
        <w:rPr>
          <w:b/>
          <w:bCs/>
        </w:rPr>
        <w:t xml:space="preserve">light therapy devices</w:t>
      </w:r>
      <w:r>
        <w:t xml:space="preserve">. AI algorithms analyze sleep stages, detect disorders (sleep apnea, insomnia), and provide personalized recommendations. Sleep technology supports both</w:t>
      </w:r>
      <w:r>
        <w:t xml:space="preserve"> </w:t>
      </w:r>
      <w:r>
        <w:rPr>
          <w:b/>
          <w:bCs/>
        </w:rPr>
        <w:t xml:space="preserve">consumer wellness</w:t>
      </w:r>
      <w:r>
        <w:t xml:space="preserve"> </w:t>
      </w:r>
      <w:r>
        <w:t xml:space="preserve">(improving sleep habits) and</w:t>
      </w:r>
      <w:r>
        <w:t xml:space="preserve"> </w:t>
      </w:r>
      <w:r>
        <w:rPr>
          <w:b/>
          <w:bCs/>
        </w:rPr>
        <w:t xml:space="preserve">clinical diagnosis</w:t>
      </w:r>
      <w:r>
        <w:t xml:space="preserve"> </w:t>
      </w:r>
      <w:r>
        <w:t xml:space="preserve">(home sleep testing as an alternative to polysomnography).</w:t>
      </w:r>
    </w:p>
    <w:p>
      <w:pPr>
        <w:pStyle w:val="BodyText"/>
      </w:pPr>
      <w:r>
        <w:rPr>
          <w:b/>
          <w:bCs/>
        </w:rPr>
        <w:t xml:space="preserve">Related concepts:</w:t>
      </w:r>
      <w:r>
        <w:t xml:space="preserve"> </w:t>
      </w:r>
      <w:r>
        <w:t xml:space="preserve">Actigraphy, Circadian rhythm, Sleep staging, Wearable sensors, Digital health, Polysomnography</w:t>
      </w:r>
    </w:p>
    <w:p>
      <w:pPr>
        <w:pStyle w:val="BodyText"/>
      </w:pPr>
      <w:r>
        <w:rPr>
          <w:b/>
          <w:bCs/>
        </w:rPr>
        <w:t xml:space="preserve">References:</w:t>
      </w:r>
      <w:r>
        <w:t xml:space="preserve"> </w:t>
      </w:r>
      <w:r>
        <w:t xml:space="preserve">- Ko, P.-R. T., Kientz, J. A., Choe, E. K., et al. (2015). Consumer sleep technologies: A review of the landscape.</w:t>
      </w:r>
      <w:r>
        <w:t xml:space="preserve"> </w:t>
      </w:r>
      <w:r>
        <w:rPr>
          <w:i/>
          <w:iCs/>
        </w:rPr>
        <w:t xml:space="preserve">Journal of Clinical Sleep Medicine</w:t>
      </w:r>
      <w:r>
        <w:t xml:space="preserve">, 11(12), 1455–1461.</w:t>
      </w:r>
      <w:r>
        <w:t xml:space="preserve"> </w:t>
      </w:r>
      <w:r>
        <w:t xml:space="preserve">- de Zambotti, M., Cellini, N., Goldstone, A., Colrain, I. M., &amp; Baker, F. C. (2019). Wearable sleep technology in clinical and research settings.</w:t>
      </w:r>
      <w:r>
        <w:t xml:space="preserve"> </w:t>
      </w:r>
      <w:r>
        <w:rPr>
          <w:i/>
          <w:iCs/>
        </w:rPr>
        <w:t xml:space="preserve">Medicine and Science in Sports and Exercise</w:t>
      </w:r>
      <w:r>
        <w:t xml:space="preserve">, 51(7), 1538–1557.</w:t>
      </w:r>
    </w:p>
    <w:p>
      <w:r>
        <w:pict>
          <v:rect style="width:0;height:1.5pt" o:hralign="center" o:hrstd="t" o:hr="t"/>
        </w:pict>
      </w:r>
    </w:p>
    <w:bookmarkEnd w:id="30"/>
    <w:bookmarkStart w:id="31" w:name="smart-home-for-wellbeing"/>
    <w:p>
      <w:pPr>
        <w:pStyle w:val="Heading3"/>
      </w:pPr>
      <w:r>
        <w:rPr>
          <w:b/>
          <w:bCs/>
        </w:rPr>
        <w:t xml:space="preserve">Smart Home for Wellbeing</w:t>
      </w:r>
    </w:p>
    <w:p>
      <w:pPr>
        <w:pStyle w:val="FirstParagraph"/>
      </w:pPr>
      <w:r>
        <w:t xml:space="preserve">A smart home for wellbeing integrates</w:t>
      </w:r>
      <w:r>
        <w:t xml:space="preserve"> </w:t>
      </w:r>
      <w:r>
        <w:rPr>
          <w:b/>
          <w:bCs/>
        </w:rPr>
        <w:t xml:space="preserve">connected devices, sensors, and AI</w:t>
      </w:r>
      <w:r>
        <w:t xml:space="preserve"> </w:t>
      </w:r>
      <w:r>
        <w:t xml:space="preserve">within a home environment to support the</w:t>
      </w:r>
      <w:r>
        <w:t xml:space="preserve"> </w:t>
      </w:r>
      <w:r>
        <w:rPr>
          <w:b/>
          <w:bCs/>
        </w:rPr>
        <w:t xml:space="preserve">health, safety, comfort, and well-being</w:t>
      </w:r>
      <w:r>
        <w:t xml:space="preserve"> </w:t>
      </w:r>
      <w:r>
        <w:t xml:space="preserve">of its occupants. Systems include</w:t>
      </w:r>
      <w:r>
        <w:t xml:space="preserve"> </w:t>
      </w:r>
      <w:r>
        <w:rPr>
          <w:b/>
          <w:bCs/>
        </w:rPr>
        <w:t xml:space="preserve">environmental controls</w:t>
      </w:r>
      <w:r>
        <w:t xml:space="preserve"> </w:t>
      </w:r>
      <w:r>
        <w:t xml:space="preserve">(temperature, lighting, air quality),</w:t>
      </w:r>
      <w:r>
        <w:t xml:space="preserve"> </w:t>
      </w:r>
      <w:r>
        <w:rPr>
          <w:b/>
          <w:bCs/>
        </w:rPr>
        <w:t xml:space="preserve">health monitoring</w:t>
      </w:r>
      <w:r>
        <w:t xml:space="preserve"> </w:t>
      </w:r>
      <w:r>
        <w:t xml:space="preserve">(activity sensors, fall detection),</w:t>
      </w:r>
      <w:r>
        <w:t xml:space="preserve"> </w:t>
      </w:r>
      <w:r>
        <w:rPr>
          <w:b/>
          <w:bCs/>
        </w:rPr>
        <w:t xml:space="preserve">safety features</w:t>
      </w:r>
      <w:r>
        <w:t xml:space="preserve"> </w:t>
      </w:r>
      <w:r>
        <w:t xml:space="preserve">(smoke/gas detectors, intrusion alerts), and</w:t>
      </w:r>
      <w:r>
        <w:t xml:space="preserve"> </w:t>
      </w:r>
      <w:r>
        <w:rPr>
          <w:b/>
          <w:bCs/>
        </w:rPr>
        <w:t xml:space="preserve">comfort optimization</w:t>
      </w:r>
      <w:r>
        <w:t xml:space="preserve"> </w:t>
      </w:r>
      <w:r>
        <w:t xml:space="preserve">(personalized climate, circadian lighting). AI learns occupant preferences and routines to provide</w:t>
      </w:r>
      <w:r>
        <w:t xml:space="preserve"> </w:t>
      </w:r>
      <w:r>
        <w:rPr>
          <w:b/>
          <w:bCs/>
        </w:rPr>
        <w:t xml:space="preserve">proactive, adaptive</w:t>
      </w:r>
      <w:r>
        <w:t xml:space="preserve"> </w:t>
      </w:r>
      <w:r>
        <w:t xml:space="preserve">environmental support.</w:t>
      </w:r>
    </w:p>
    <w:p>
      <w:pPr>
        <w:pStyle w:val="BodyText"/>
      </w:pPr>
      <w:r>
        <w:rPr>
          <w:b/>
          <w:bCs/>
        </w:rPr>
        <w:t xml:space="preserve">Related concepts:</w:t>
      </w:r>
      <w:r>
        <w:t xml:space="preserve"> </w:t>
      </w:r>
      <w:r>
        <w:t xml:space="preserve">Ambient assisted living, IoT, Smart sensors, Home automation, Elderly care, Energy efficiency</w:t>
      </w:r>
    </w:p>
    <w:p>
      <w:pPr>
        <w:pStyle w:val="BodyText"/>
      </w:pPr>
      <w:r>
        <w:rPr>
          <w:b/>
          <w:bCs/>
        </w:rPr>
        <w:t xml:space="preserve">References:</w:t>
      </w:r>
      <w:r>
        <w:t xml:space="preserve"> </w:t>
      </w:r>
      <w:r>
        <w:t xml:space="preserve">- Wilson, C., Hargreaves, T., &amp; Hauxwell-Baldwin, R. (2017). Benefits and risks of smart home technologies.</w:t>
      </w:r>
      <w:r>
        <w:t xml:space="preserve"> </w:t>
      </w:r>
      <w:r>
        <w:rPr>
          <w:i/>
          <w:iCs/>
        </w:rPr>
        <w:t xml:space="preserve">Energy Policy</w:t>
      </w:r>
      <w:r>
        <w:t xml:space="preserve">, 103, 72–83.</w:t>
      </w:r>
      <w:r>
        <w:t xml:space="preserve"> </w:t>
      </w:r>
      <w:r>
        <w:t xml:space="preserve">- Marikyan, D., Papagiannidis, S., &amp; Alamanos, E. (2019). A systematic review of the smart home literature: A user perspective.</w:t>
      </w:r>
      <w:r>
        <w:t xml:space="preserve"> </w:t>
      </w:r>
      <w:r>
        <w:rPr>
          <w:i/>
          <w:iCs/>
        </w:rPr>
        <w:t xml:space="preserve">Technological Forecasting and Social Change</w:t>
      </w:r>
      <w:r>
        <w:t xml:space="preserve">, 138, 139–154.</w:t>
      </w:r>
    </w:p>
    <w:p>
      <w:r>
        <w:pict>
          <v:rect style="width:0;height:1.5pt" o:hralign="center" o:hrstd="t" o:hr="t"/>
        </w:pict>
      </w:r>
    </w:p>
    <w:bookmarkEnd w:id="31"/>
    <w:bookmarkStart w:id="32" w:name="social-prescribing"/>
    <w:p>
      <w:pPr>
        <w:pStyle w:val="Heading3"/>
      </w:pPr>
      <w:r>
        <w:rPr>
          <w:b/>
          <w:bCs/>
        </w:rPr>
        <w:t xml:space="preserve">Social Prescribing</w:t>
      </w:r>
    </w:p>
    <w:p>
      <w:pPr>
        <w:pStyle w:val="FirstParagraph"/>
      </w:pPr>
      <w:r>
        <w:t xml:space="preserve">Social prescribing is a</w:t>
      </w:r>
      <w:r>
        <w:t xml:space="preserve"> </w:t>
      </w:r>
      <w:r>
        <w:rPr>
          <w:b/>
          <w:bCs/>
        </w:rPr>
        <w:t xml:space="preserve">model of care</w:t>
      </w:r>
      <w:r>
        <w:t xml:space="preserve"> </w:t>
      </w:r>
      <w:r>
        <w:t xml:space="preserve">in which healthcare professionals refer patients to</w:t>
      </w:r>
      <w:r>
        <w:t xml:space="preserve"> </w:t>
      </w:r>
      <w:r>
        <w:rPr>
          <w:b/>
          <w:bCs/>
        </w:rPr>
        <w:t xml:space="preserve">non-clinical community services and activities</w:t>
      </w:r>
      <w:r>
        <w:t xml:space="preserve"> </w:t>
      </w:r>
      <w:r>
        <w:t xml:space="preserve">— exercise groups, art classes, volunteering, nature activities, social clubs — to improve their health and well-being. Technology supports social prescribing through</w:t>
      </w:r>
      <w:r>
        <w:t xml:space="preserve"> </w:t>
      </w:r>
      <w:r>
        <w:rPr>
          <w:b/>
          <w:bCs/>
        </w:rPr>
        <w:t xml:space="preserve">digital referral platforms</w:t>
      </w:r>
      <w:r>
        <w:t xml:space="preserve">,</w:t>
      </w:r>
      <w:r>
        <w:t xml:space="preserve"> </w:t>
      </w:r>
      <w:r>
        <w:rPr>
          <w:b/>
          <w:bCs/>
        </w:rPr>
        <w:t xml:space="preserve">activity matching algorithms</w:t>
      </w:r>
      <w:r>
        <w:t xml:space="preserve">,</w:t>
      </w:r>
      <w:r>
        <w:t xml:space="preserve"> </w:t>
      </w:r>
      <w:r>
        <w:rPr>
          <w:b/>
          <w:bCs/>
        </w:rPr>
        <w:t xml:space="preserve">outcome tracking</w:t>
      </w:r>
      <w:r>
        <w:t xml:space="preserve">, and</w:t>
      </w:r>
      <w:r>
        <w:t xml:space="preserve"> </w:t>
      </w:r>
      <w:r>
        <w:rPr>
          <w:b/>
          <w:bCs/>
        </w:rPr>
        <w:t xml:space="preserve">community resource directories</w:t>
      </w:r>
      <w:r>
        <w:t xml:space="preserve">. Social prescribing addresses the</w:t>
      </w:r>
      <w:r>
        <w:t xml:space="preserve"> </w:t>
      </w:r>
      <w:r>
        <w:rPr>
          <w:b/>
          <w:bCs/>
        </w:rPr>
        <w:t xml:space="preserve">social determinants of health</w:t>
      </w:r>
      <w:r>
        <w:t xml:space="preserve"> </w:t>
      </w:r>
      <w:r>
        <w:t xml:space="preserve">and is increasingly adopted in the UK NHS and other health systems.</w:t>
      </w:r>
    </w:p>
    <w:p>
      <w:pPr>
        <w:pStyle w:val="BodyText"/>
      </w:pPr>
      <w:r>
        <w:rPr>
          <w:b/>
          <w:bCs/>
        </w:rPr>
        <w:t xml:space="preserve">Related concepts:</w:t>
      </w:r>
      <w:r>
        <w:t xml:space="preserve"> </w:t>
      </w:r>
      <w:r>
        <w:t xml:space="preserve">Community health, Social determinants of health, Preventive care, Well-being, Holistic health, Link workers</w:t>
      </w:r>
    </w:p>
    <w:p>
      <w:pPr>
        <w:pStyle w:val="BodyText"/>
      </w:pPr>
      <w:r>
        <w:rPr>
          <w:b/>
          <w:bCs/>
        </w:rPr>
        <w:t xml:space="preserve">References:</w:t>
      </w:r>
      <w:r>
        <w:t xml:space="preserve"> </w:t>
      </w:r>
      <w:r>
        <w:t xml:space="preserve">- Bickerdike, L., Booth, A., Wilson, P. M., Farley, K., &amp; Wright, K. (2017). Social prescribing: Less rhetoric and more reality. A systematic review of the evidence.</w:t>
      </w:r>
      <w:r>
        <w:t xml:space="preserve"> </w:t>
      </w:r>
      <w:r>
        <w:rPr>
          <w:i/>
          <w:iCs/>
        </w:rPr>
        <w:t xml:space="preserve">BMJ Open</w:t>
      </w:r>
      <w:r>
        <w:t xml:space="preserve">, 7(4), e013384.</w:t>
      </w:r>
      <w:r>
        <w:t xml:space="preserve"> </w:t>
      </w:r>
      <w:r>
        <w:t xml:space="preserve">- Polley, M. J., Fleming, J., Anfilogoff, T., &amp; Carpenter, A. (2017). Making sense of social prescribing.</w:t>
      </w:r>
      <w:r>
        <w:t xml:space="preserve"> </w:t>
      </w:r>
      <w:r>
        <w:rPr>
          <w:i/>
          <w:iCs/>
        </w:rPr>
        <w:t xml:space="preserve">University of Westminster</w:t>
      </w:r>
      <w:r>
        <w:t xml:space="preserve">.</w:t>
      </w:r>
    </w:p>
    <w:p>
      <w:r>
        <w:pict>
          <v:rect style="width:0;height:1.5pt" o:hralign="center" o:hrstd="t" o:hr="t"/>
        </w:pict>
      </w:r>
    </w:p>
    <w:bookmarkEnd w:id="32"/>
    <w:bookmarkStart w:id="33" w:name="wearable-wellness-devices"/>
    <w:p>
      <w:pPr>
        <w:pStyle w:val="Heading3"/>
      </w:pPr>
      <w:r>
        <w:rPr>
          <w:b/>
          <w:bCs/>
        </w:rPr>
        <w:t xml:space="preserve">Wearable Wellness Devices</w:t>
      </w:r>
    </w:p>
    <w:p>
      <w:pPr>
        <w:pStyle w:val="FirstParagraph"/>
      </w:pPr>
      <w:r>
        <w:t xml:space="preserve">Wearable wellness devices are</w:t>
      </w:r>
      <w:r>
        <w:t xml:space="preserve"> </w:t>
      </w:r>
      <w:r>
        <w:rPr>
          <w:b/>
          <w:bCs/>
        </w:rPr>
        <w:t xml:space="preserve">body-worn electronic devices</w:t>
      </w:r>
      <w:r>
        <w:t xml:space="preserve"> </w:t>
      </w:r>
      <w:r>
        <w:t xml:space="preserve">— smartwatches, fitness trackers, smart rings, smart clothing — designed to monitor and promote wellness through continuous tracking of</w:t>
      </w:r>
      <w:r>
        <w:t xml:space="preserve"> </w:t>
      </w:r>
      <w:r>
        <w:rPr>
          <w:b/>
          <w:bCs/>
        </w:rPr>
        <w:t xml:space="preserve">physical activity</w:t>
      </w:r>
      <w:r>
        <w:t xml:space="preserve">,</w:t>
      </w:r>
      <w:r>
        <w:t xml:space="preserve"> </w:t>
      </w:r>
      <w:r>
        <w:rPr>
          <w:b/>
          <w:bCs/>
        </w:rPr>
        <w:t xml:space="preserve">heart rate</w:t>
      </w:r>
      <w:r>
        <w:t xml:space="preserve">,</w:t>
      </w:r>
      <w:r>
        <w:t xml:space="preserve"> </w:t>
      </w:r>
      <w:r>
        <w:rPr>
          <w:b/>
          <w:bCs/>
        </w:rPr>
        <w:t xml:space="preserve">sleep</w:t>
      </w:r>
      <w:r>
        <w:t xml:space="preserve">,</w:t>
      </w:r>
      <w:r>
        <w:t xml:space="preserve"> </w:t>
      </w:r>
      <w:r>
        <w:rPr>
          <w:b/>
          <w:bCs/>
        </w:rPr>
        <w:t xml:space="preserve">stress</w:t>
      </w:r>
      <w:r>
        <w:t xml:space="preserve">, and</w:t>
      </w:r>
      <w:r>
        <w:t xml:space="preserve"> </w:t>
      </w:r>
      <w:r>
        <w:rPr>
          <w:b/>
          <w:bCs/>
        </w:rPr>
        <w:t xml:space="preserve">other wellness metrics</w:t>
      </w:r>
      <w:r>
        <w:t xml:space="preserve">. Unlike medical-grade wearables, wellness devices are consumer-focused, emphasizing</w:t>
      </w:r>
      <w:r>
        <w:t xml:space="preserve"> </w:t>
      </w:r>
      <w:r>
        <w:rPr>
          <w:b/>
          <w:bCs/>
        </w:rPr>
        <w:t xml:space="preserve">user engagement</w:t>
      </w:r>
      <w:r>
        <w:t xml:space="preserve">,</w:t>
      </w:r>
      <w:r>
        <w:t xml:space="preserve"> </w:t>
      </w:r>
      <w:r>
        <w:rPr>
          <w:b/>
          <w:bCs/>
        </w:rPr>
        <w:t xml:space="preserve">aesthetic design</w:t>
      </w:r>
      <w:r>
        <w:t xml:space="preserve">, and</w:t>
      </w:r>
      <w:r>
        <w:t xml:space="preserve"> </w:t>
      </w:r>
      <w:r>
        <w:rPr>
          <w:b/>
          <w:bCs/>
        </w:rPr>
        <w:t xml:space="preserve">integration with wellness ecosystems</w:t>
      </w:r>
      <w:r>
        <w:t xml:space="preserve"> </w:t>
      </w:r>
      <w:r>
        <w:t xml:space="preserve">(apps, coaching, social features). The market has grown rapidly, with devices increasingly incorporating advanced sensors (SpO2, skin temperature, EDA).</w:t>
      </w:r>
    </w:p>
    <w:p>
      <w:pPr>
        <w:pStyle w:val="BodyText"/>
      </w:pPr>
      <w:r>
        <w:rPr>
          <w:b/>
          <w:bCs/>
        </w:rPr>
        <w:t xml:space="preserve">Related concepts:</w:t>
      </w:r>
      <w:r>
        <w:t xml:space="preserve"> </w:t>
      </w:r>
      <w:r>
        <w:t xml:space="preserve">Wearable technology, Fitness tracking, Quantified self, Biosensors, Activity recognition, mHealth</w:t>
      </w:r>
    </w:p>
    <w:p>
      <w:pPr>
        <w:pStyle w:val="BodyText"/>
      </w:pPr>
      <w:r>
        <w:rPr>
          <w:b/>
          <w:bCs/>
        </w:rPr>
        <w:t xml:space="preserve">References:</w:t>
      </w:r>
      <w:r>
        <w:t xml:space="preserve"> </w:t>
      </w:r>
      <w:r>
        <w:t xml:space="preserve">- Piwek, L., Ellis, D. A., Andrews, S., &amp; Joinson, A. (2016). The rise of consumer health wearables: Promises and barriers.</w:t>
      </w:r>
      <w:r>
        <w:t xml:space="preserve"> </w:t>
      </w:r>
      <w:r>
        <w:rPr>
          <w:i/>
          <w:iCs/>
        </w:rPr>
        <w:t xml:space="preserve">PLoS Medicine</w:t>
      </w:r>
      <w:r>
        <w:t xml:space="preserve">, 13(2), e1001953.</w:t>
      </w:r>
      <w:r>
        <w:t xml:space="preserve"> </w:t>
      </w:r>
      <w:r>
        <w:t xml:space="preserve">- Henriksen, A., Haugen Mikalsen, M., Woldaregay, A. Z., et al. (2018). Using fitness trackers and smartwatches to measure physical activity in research: Analysis of consumer wrist-worn wearables.</w:t>
      </w:r>
      <w:r>
        <w:t xml:space="preserve"> </w:t>
      </w:r>
      <w:r>
        <w:rPr>
          <w:i/>
          <w:iCs/>
        </w:rPr>
        <w:t xml:space="preserve">Journal of Medical Internet Research</w:t>
      </w:r>
      <w:r>
        <w:t xml:space="preserve">, 20(3), e110.</w:t>
      </w:r>
    </w:p>
    <w:p>
      <w:r>
        <w:pict>
          <v:rect style="width:0;height:1.5pt" o:hralign="center" o:hrstd="t" o:hr="t"/>
        </w:pict>
      </w:r>
    </w:p>
    <w:bookmarkEnd w:id="33"/>
    <w:bookmarkEnd w:id="34"/>
    <w:bookmarkStart w:id="35" w:name="summary-statistics"/>
    <w:p>
      <w:pPr>
        <w:pStyle w:val="Heading2"/>
      </w:pPr>
      <w:r>
        <w:t xml:space="preserve">Summary Statistics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b/>
                <w:bCs/>
              </w:rPr>
              <w:t xml:space="preserve">Category</w:t>
            </w:r>
          </w:p>
        </w:tc>
        <w:tc>
          <w:tcPr/>
          <w:p>
            <w:pPr>
              <w:pStyle w:val="Compact"/>
            </w:pPr>
            <w:r>
              <w:rPr>
                <w:b/>
                <w:bCs/>
              </w:rPr>
              <w:t xml:space="preserve">Count</w:t>
            </w:r>
          </w:p>
        </w:tc>
        <w:tc>
          <w:tcPr/>
          <w:p>
            <w:pPr>
              <w:pStyle w:val="Compact"/>
            </w:pPr>
            <w:r>
              <w:rPr>
                <w:b/>
                <w:bCs/>
              </w:rPr>
              <w:t xml:space="preserve">Examples</w:t>
            </w:r>
          </w:p>
        </w:tc>
      </w:tr>
      <w:tr>
        <w:tc>
          <w:tcPr/>
          <w:p>
            <w:pPr>
              <w:pStyle w:val="Compact"/>
            </w:pPr>
            <w:r>
              <w:t xml:space="preserve">Design &amp; Methodology</w:t>
            </w:r>
          </w:p>
        </w:tc>
        <w:tc>
          <w:tcPr/>
          <w:p>
            <w:pPr>
              <w:pStyle w:val="Compact"/>
            </w:pPr>
            <w:r>
              <w:t xml:space="preserve">4</w:t>
            </w:r>
          </w:p>
        </w:tc>
        <w:tc>
          <w:tcPr/>
          <w:p>
            <w:pPr>
              <w:pStyle w:val="Compact"/>
            </w:pPr>
            <w:r>
              <w:t xml:space="preserve">Human-Centered Design, Co-Design, Service Design, Motivational Design</w:t>
            </w:r>
          </w:p>
        </w:tc>
      </w:tr>
      <w:tr>
        <w:tc>
          <w:tcPr/>
          <w:p>
            <w:pPr>
              <w:pStyle w:val="Compact"/>
            </w:pPr>
            <w:r>
              <w:t xml:space="preserve">Behavior &amp; Motivation</w:t>
            </w:r>
          </w:p>
        </w:tc>
        <w:tc>
          <w:tcPr/>
          <w:p>
            <w:pPr>
              <w:pStyle w:val="Compact"/>
            </w:pPr>
            <w:r>
              <w:t xml:space="preserve">4</w:t>
            </w:r>
          </w:p>
        </w:tc>
        <w:tc>
          <w:tcPr/>
          <w:p>
            <w:pPr>
              <w:pStyle w:val="Compact"/>
            </w:pPr>
            <w:r>
              <w:t xml:space="preserve">Behavior Change Technology, Gamification, Persuasive Technology, Nudging Technology</w:t>
            </w:r>
          </w:p>
        </w:tc>
      </w:tr>
      <w:tr>
        <w:tc>
          <w:tcPr/>
          <w:p>
            <w:pPr>
              <w:pStyle w:val="Compact"/>
            </w:pPr>
            <w:r>
              <w:t xml:space="preserve">Monitoring &amp; Sensing</w:t>
            </w:r>
          </w:p>
        </w:tc>
        <w:tc>
          <w:tcPr/>
          <w:p>
            <w:pPr>
              <w:pStyle w:val="Compact"/>
            </w:pPr>
            <w:r>
              <w:t xml:space="preserve">4</w:t>
            </w:r>
          </w:p>
        </w:tc>
        <w:tc>
          <w:tcPr/>
          <w:p>
            <w:pPr>
              <w:pStyle w:val="Compact"/>
            </w:pPr>
            <w:r>
              <w:t xml:space="preserve">Activity Recognition, Sleep Technology, Wearable Wellness Devices, Quantified Self</w:t>
            </w:r>
          </w:p>
        </w:tc>
      </w:tr>
      <w:tr>
        <w:tc>
          <w:tcPr/>
          <w:p>
            <w:pPr>
              <w:pStyle w:val="Compact"/>
            </w:pPr>
            <w:r>
              <w:t xml:space="preserve">Wellness &amp; Wellbeing</w:t>
            </w:r>
          </w:p>
        </w:tc>
        <w:tc>
          <w:tcPr/>
          <w:p>
            <w:pPr>
              <w:pStyle w:val="Compact"/>
            </w:pPr>
            <w:r>
              <w:t xml:space="preserve">3</w:t>
            </w:r>
          </w:p>
        </w:tc>
        <w:tc>
          <w:tcPr/>
          <w:p>
            <w:pPr>
              <w:pStyle w:val="Compact"/>
            </w:pPr>
            <w:r>
              <w:t xml:space="preserve">Digital Wellness, Positive Computing, Occupational Wellness</w:t>
            </w:r>
          </w:p>
        </w:tc>
      </w:tr>
      <w:tr>
        <w:tc>
          <w:tcPr/>
          <w:p>
            <w:pPr>
              <w:pStyle w:val="Compact"/>
            </w:pPr>
            <w:r>
              <w:t xml:space="preserve">Smart Environments</w:t>
            </w:r>
          </w:p>
        </w:tc>
        <w:tc>
          <w:tcPr/>
          <w:p>
            <w:pPr>
              <w:pStyle w:val="Compact"/>
            </w:pPr>
            <w:r>
              <w:t xml:space="preserve">3</w:t>
            </w:r>
          </w:p>
        </w:tc>
        <w:tc>
          <w:tcPr/>
          <w:p>
            <w:pPr>
              <w:pStyle w:val="Compact"/>
            </w:pPr>
            <w:r>
              <w:t xml:space="preserve">Ambient Assisted Living, Smart Home for Wellbeing, Internet of Health Things</w:t>
            </w:r>
          </w:p>
        </w:tc>
      </w:tr>
      <w:tr>
        <w:tc>
          <w:tcPr/>
          <w:p>
            <w:pPr>
              <w:pStyle w:val="Compact"/>
            </w:pPr>
            <w:r>
              <w:t xml:space="preserve">Mental &amp; Social</w:t>
            </w:r>
          </w:p>
        </w:tc>
        <w:tc>
          <w:tcPr/>
          <w:p>
            <w:pPr>
              <w:pStyle w:val="Compact"/>
            </w:pPr>
            <w:r>
              <w:t xml:space="preserve">3</w:t>
            </w:r>
          </w:p>
        </w:tc>
        <w:tc>
          <w:tcPr/>
          <w:p>
            <w:pPr>
              <w:pStyle w:val="Compact"/>
            </w:pPr>
            <w:r>
              <w:t xml:space="preserve">Mindfulness Technology, Chatbots for Wellness, Social Prescribing</w:t>
            </w:r>
          </w:p>
        </w:tc>
      </w:tr>
      <w:tr>
        <w:tc>
          <w:tcPr/>
          <w:p>
            <w:pPr>
              <w:pStyle w:val="Compact"/>
            </w:pPr>
            <w:r>
              <w:t xml:space="preserve">Health Services</w:t>
            </w:r>
          </w:p>
        </w:tc>
        <w:tc>
          <w:tcPr/>
          <w:p>
            <w:pPr>
              <w:pStyle w:val="Compact"/>
            </w:pPr>
            <w:r>
              <w:t xml:space="preserve">2</w:t>
            </w:r>
          </w:p>
        </w:tc>
        <w:tc>
          <w:tcPr/>
          <w:p>
            <w:pPr>
              <w:pStyle w:val="Compact"/>
            </w:pPr>
            <w:r>
              <w:t xml:space="preserve">eHealth, Health Coaching Technology</w:t>
            </w:r>
          </w:p>
        </w:tc>
      </w:tr>
      <w:tr>
        <w:tc>
          <w:tcPr/>
          <w:p>
            <w:pPr>
              <w:pStyle w:val="Compact"/>
            </w:pPr>
            <w:r>
              <w:t xml:space="preserve">Physical Activity</w:t>
            </w:r>
          </w:p>
        </w:tc>
        <w:tc>
          <w:tcPr/>
          <w:p>
            <w:pPr>
              <w:pStyle w:val="Compact"/>
            </w:pPr>
            <w:r>
              <w:t xml:space="preserve">2</w:t>
            </w:r>
          </w:p>
        </w:tc>
        <w:tc>
          <w:tcPr/>
          <w:p>
            <w:pPr>
              <w:pStyle w:val="Compact"/>
            </w:pPr>
            <w:r>
              <w:t xml:space="preserve">Exergaming, Biofeedback</w:t>
            </w:r>
          </w:p>
        </w:tc>
      </w:tr>
      <w:tr>
        <w:tc>
          <w:tcPr/>
          <w:p>
            <w:pPr>
              <w:pStyle w:val="Compact"/>
            </w:pPr>
            <w:r>
              <w:rPr>
                <w:b/>
                <w:bCs/>
              </w:rPr>
              <w:t xml:space="preserve">Total</w:t>
            </w:r>
          </w:p>
        </w:tc>
        <w:tc>
          <w:tcPr/>
          <w:p>
            <w:pPr>
              <w:pStyle w:val="Compact"/>
            </w:pPr>
            <w:r>
              <w:rPr>
                <w:b/>
                <w:bCs/>
              </w:rPr>
              <w:t xml:space="preserve">25</w:t>
            </w:r>
          </w:p>
        </w:tc>
        <w:tc>
          <w:tcPr/>
          <w:p>
            <w:pPr>
              <w:pStyle w:val="Compact"/>
            </w:pPr>
          </w:p>
        </w:tc>
      </w:tr>
    </w:tbl>
    <w:bookmarkEnd w:id="35"/>
    <w:bookmarkEnd w:id="3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2026-07-06T20:50:57Z</dcterms:created>
  <dcterms:modified xsi:type="dcterms:W3CDTF">2026-07-06T20:50:57Z</dcterms:modified>
</cp:coreProperties>
</file>

<file path=docProps/custom.xml><?xml version="1.0" encoding="utf-8"?>
<Properties xmlns="http://schemas.openxmlformats.org/officeDocument/2006/custom-properties" xmlns:vt="http://schemas.openxmlformats.org/officeDocument/2006/docPropsVTypes"/>
</file>