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00" w:after="280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智析 Data Agent 初赛 20 页 PPT 制作参考稿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交接对象：负责 PPT 内容与视觉制作的两位同学 对应赛题：A07 企业数据底座智能问析 Agent 系统 页数：20 页，包含封面与结束页 建议讲述时长：9 分 15 秒，留约 45 秒切换或停顿余量 内容依据：项目报告主笔资料包、A07 官方赛题与现有验收记录</w:t>
      </w:r>
    </w:p>
    <w:p>
      <w:pPr>
        <w:pStyle w:val="Heading1"/>
        <w:keepNext/>
        <w:spacing w:before="240" w:after="120" w:line="276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制作前先统一的口径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这份材料给出每页的内容和画面任务，不是已经制作好的 PPT。整套演示围绕一个问题展开：企业已有数据底座，业务人员怎样在不写 SQL 的情况下，获得可信、可追问的分析结果。20 页应展示同一产品、同一版真实系统，避免每页都变换视觉模板。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建议采用 16:9 横版、白底和深蓝主色，沿用智析网页的字体和色彩。每页只保留一个结论或主题，尽量用真实页面截图、简明流程图和少量大字；一页正文以三条以内为宜。封面、过渡与结束页可以使用少量抽象图形，但不要用 AI 生图冒充软件界面或企业现场。所有截图来自提交前冻结版本，指标数字、日期和证据编号保持一致，密码、API Key、数据库地址与个人信息必须隐藏。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已实现能力可以配真实截图；代码级完成但尚未完成网页与容器实机验收的能力用“开发中”标注；脚本沙箱与六类机器学习模型只能出现在路线图。报告生成已有服务端核心，但下载界面和中文 PDF 的最终实机状态须由徐介翰在定稿前确认。整套 PPT 不写未经测量的效率提升百分比、虚构客户数量或收入预测。</w:t>
      </w:r>
    </w:p>
    <w:p>
      <w:pPr>
        <w:pStyle w:val="Heading1"/>
        <w:keepNext/>
        <w:spacing w:before="240" w:after="120" w:line="276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20 页逐页制作方案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第 1 页 封面 10 秒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标题：智析 Data Agent 副标题：企业数据底座智能问析 Agent 系统 画面：产品名称、A07 赛题、团队名称与五位成员姓名；右侧可以放一张经脱敏的真实产品对话页局部截图。 讲述：一句话说明，我们让业务人员用自然语言分析企业数据，并能追溯结果依据。 注意：学校、团队名称和学号按报名信息填写，不临时自造 Logo。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第 2 页 企业已有数据却难以自助分析 20 秒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页上文字：数据表已存在；业务人员仍要找人查数；分析口径难统一。 画面：左边是“良率、停机、缺陷”等业务问题，右边是表名、字段名、SQL，中央标出理解断层。 讲述：企业已建设数据底座，但表字段语言与业务问题之间还有一道门槛。 来源：A07 赛题背景与项目方案。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第 3 页 传统分析链路的四个耗时环节 25 秒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页上文字：提需求 → 找表和字段 → 编写 SQL → 制图解释。 画面：一条横向传统流程，标注重复沟通、口径确认、人工制图和难复用四处阻力。 讲述：常见问题每换一个时间范围或产品，都可能重新经过这条流程。 注意：不使用没有实测依据的“平均节省多少小时”。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第 4 页 目标用户与制造业问题 20 秒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页上文字：质量、生产、设备、管理和数据管理员五类用户。 画面：五个简洁角色标签，各配一个问题示例，例如“最近三个月不良率趋势”。 讲述：首发完整验证在制造质量，生产、设备、库存是可扩展方向。 注意：不要把生产、设备和库存的完整语义包说成目前均已交付。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第 5 页 产品定位 20 秒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页上文字：在已有数据底座之上，提供可信的自然语言问析入口。 画面：企业数据库在下，智析在中，业务用户在上；每层只写它承担的职责。 讲述：智析不替换 ERP、MES 或 QMS，而是使用已授权数据和已确认的业务语义完成分析。 注意：不要画成大模型直接连接企业数据库。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第 6 页 一条完整的服务流程 25 秒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页上文字：接入数据 → 理解资源 → 发布语义 → 用户提问 → Agent 执行 → 展示依据。 画面：六步横向流程图；使用一套统一图标。 讲述：管理员先把数据资源和指标口径准备好，业务用户再用自然语言调用受控工具。 素材：与第 7 至 14 页的真实截图使用同一演示空间和数据版本。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第 7 页 接入真实数据源 30 秒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页上文字：支持 PostgreSQL 与 MySQL 只读接入。 画面：数据源列表或接入详情的真实截图；旁边用三个标签标出只读、工作空间隔离、加密凭据。 讲述：系统先连接已有数据源，检查访问边界，再开始扫描。 截图：演示版数据源页；务必遮挡主机地址、用户名和密钥。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第 8 页 读懂表 字段和关系 30 秒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页上文字：版本化目录、字段画像、关系与样例值。 画面：真实目录或字段详情截图，放大一个表及其关键字段；辅助标注样例值经安全处理。 讲述：系统不仅知道表名，还保留字段类型、说明、关系和目录版本。 截图：目录页、字段页或结构差异页，避免用没有数据的空页面。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第 9 页 建立业务语义与指标口径 35 秒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页上文字：业务对象 + 指标公式 + 物理字段映射。 画面：真实语义管理页或指标详情页，重点放大“不良率”公式、支持维度和映射关系。 讲述：模型理解提问，已发布语义定义决定怎么算；首发制造质量模型包含十九项指标。 注意：如截图出现公式，讲述与报告中的公式必须一致。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第 10 页 Agent 如何决定使用什么工具 40 秒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页上文字：理解意图 → 绑定语义 → 制定计划 → 选择工具 → 验证回答。 画面：Agent 运行流程图，旁边用一个真实问题展示工具路径：目录检索、指标查询、统计、折线图。 讲述：不同问题走不同工具组合；大模型负责理解和规划，程序控制权限、指标、SQL 和数值验证。 注意：这页是全套 PPT 的技术重点，不能只写“接入 DeepSeek”。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第 11 页 安全查询与可查看的 SQL 35 秒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页上文字：结构化请求 → 参数化 SQL → AST 检查 → 只读执行。 画面：四段横向流程加一小块真实查询详情截图；标出 SQL 展示位置。 讲述：用户可以查看生成的查询依据，但模型输出不能直接获得执行权。 注意：脚本沙箱当前属于规划，不用假截图展示任意 Python 执行。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第 12 页 同一会话中连续追问 35 秒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页上文字：先问趋势，再按月展开，再比较上月。 画面：同一会话三轮真实截图，保留用户在右、Agent 在左的对话布局和底部输入框。 讲述：用户不用为每一步重新创建分析任务；系统只继承获授权且经过验证的上下文。 截图：最好截同一段连续会话，避免把不同任务拼成一张。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第 13 页 真实趋势与图表结果 35 秒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页上文字：最近三个月不良率按月展开。 画面：折线图、三行月份数据和一句自然语言结论；来源于真实页面。 讲述：之前单点结果无法画出可信趋势，现有固定样例已扩展为真实多月数据。 数据：验收记录中的固定样例最近三个月为 2026 年 7 月 1.75%、8 月 2.75%、9 月 3.00%；定稿前须用冻结版本重新跑一遍。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第 14 页 每个数字都能找到依据 35 秒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页上文字：回答、查询产物、验证记录和 Evidence 相互关联。 画面：真实结果卡与“定位证据”详情并排，放大证据入口和所引用数据。 讲述：业务用户先看到结论，数据人员可以进一步核对指标口径和查询依据。 注意：证据截图与第 13 页必须来自同一轮运行或明确标明不同案例。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第 15 页 可信报告能力的现状与完整目标 35 秒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页上文字：从已验证结果组装 Markdown、HTML、PDF；报告引用原始证据。 画面：左侧画简洁报告结构示意，右侧仅在下载与中文 PDF 实机复验通过时放真实报告截图。 讲述：服务端报告编排和异步生成核心已有代码级验收，用户端完整导出仍以交稿前实机结果为准。 注意：如果下载尚未打通，标题或角标明确“开发中”，这页重点讲完整产品路线，不展示虚假的已完成效果。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第 16 页 六层技术架构 25 秒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页上文字：交互、Agent、业务语义、查询分析、数据治理、平台基础。 画面：六层架构图，标注 React、FastAPI、LangGraph、SQLGlot、PostgreSQL、Redis、Celery 和 MinIO；只画真实依赖关系。 讲述：模块化单体保证核心事务一致，耗时任务由 Worker 执行；模型网关支持替换底层大模型。 注意：规划中的沙箱以虚线框标注。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第 17 页 企业场景下的安全与恢复 30 秒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页上文字：权限边界、只读数据、可恢复任务。 画面：三个大标签加一条简洁执行链，显示工作空间隔离、SQL 门禁、断线续传。 讲述：安全规则由服务端执行，不依赖提示词；页面刷新或暂时断线不应丢失会话结果。 素材：如有稳定真实截图，可在页脚放小图，不要把这一页做成大量技术名词墙。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第 18 页 三项差异化优势 25 秒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页上文字：未知数据源适配；语义约束的 Agent；结果证据追溯。 画面：三个并列要点，每个只配一句具体解释和一张此前已出现过的真实局部截图。 讲述：我们的重点不是聊天界面，而是让 Agent 在真实数据、业务口径和安全边界内完成分析。 注意：不要写“全国首创”“准确率 100%”等无依据表述。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第 19 页 官方要求覆盖与后续路线 25 秒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页上文字：已实现主链路；正在收口可信报告；规划隔离脚本和六类建模。 画面：三段式路线图。已实现包括数据理解、制造质量语义、自然语言问析、多轮追问、受限图表和 Evidence；开发中列报告用户端闭环；规划列脚本沙箱、线性回归、决策树、随机森林、逻辑回归、KMeans、Isolation Forest 与评测观测。 讲述：项目把官方要求组织进同一产品架构，当前状态据实展示，后续按里程碑完成。 注意：这里的建模清单必须完整，但不得写成已经在网页使用。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第 20 页 价值总结与团队 20 秒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页上文字：让企业数据底座被业务人员用起来，让每次分析有依据。 画面：产品一句话定位，五位成员姓名；建议再放一张清晰的真实产品界面局部图作为收束。 讲述：智析已形成数据理解、受控 Agent、可信结果和连续追问的完整主链路，未来继续补齐建模和产品加固。 团队：徐介翰、孙竞杰、马星宇、陈庚琦、代洛瑞。岗位以团队最终确认的真实贡献为准。</w:t>
      </w:r>
    </w:p>
    <w:p>
      <w:pPr>
        <w:pStyle w:val="Heading1"/>
        <w:keepNext/>
        <w:spacing w:before="240" w:after="120" w:line="276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建议的时间分配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20 页讲述时间依次为 10、20、25、20、20、25、30、30、35、40、35、35、35、35、35、25、30、25、25、20 秒，合计 555 秒，即 9 分 15 秒。讲稿应先按这个节奏读一遍；若超过十分钟，优先精简第 2 至 6 页的铺垫，不压缩第 10 至 14 页的产品核心展示。</w:t>
      </w:r>
    </w:p>
    <w:p>
      <w:pPr>
        <w:pStyle w:val="Heading1"/>
        <w:keepNext/>
        <w:spacing w:before="240" w:after="120" w:line="276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截图和画图任务清单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页码</w:t>
            </w:r>
          </w:p>
        </w:tc>
        <w:tc>
          <w:tcPr>
            <w:tcW w:type="dxa" w:w="4195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需要的素材</w:t>
            </w:r>
          </w:p>
        </w:tc>
        <w:tc>
          <w:tcPr>
            <w:tcW w:type="dxa" w:w="3288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首选来源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1、20</w:t>
            </w:r>
          </w:p>
        </w:tc>
        <w:tc>
          <w:tcPr>
            <w:tcW w:type="dxa" w:w="419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产品对话页局部和团队信息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冻结版真实系统、报名表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2、3、5、6</w:t>
            </w:r>
          </w:p>
        </w:tc>
        <w:tc>
          <w:tcPr>
            <w:tcW w:type="dxa" w:w="419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问题图和服务流程图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根据方案自行绘制；统一模板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19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数据源列表或详情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真实系统；脱敏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419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目录、字段或画像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真实系统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419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指标详情与映射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真实系统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10、11</w:t>
            </w:r>
          </w:p>
        </w:tc>
        <w:tc>
          <w:tcPr>
            <w:tcW w:type="dxa" w:w="419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Agent 工具链和 SQL 安全流程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方案图加真实技术详情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419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三轮连续会话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同一真实会话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13、14</w:t>
            </w:r>
          </w:p>
        </w:tc>
        <w:tc>
          <w:tcPr>
            <w:tcW w:type="dxa" w:w="419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折线图、数据表、Evidence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同一固定问题和运行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419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报告结构或真实导出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实机通过前只用方案图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16、17、19</w:t>
            </w:r>
          </w:p>
        </w:tc>
        <w:tc>
          <w:tcPr>
            <w:tcW w:type="dxa" w:w="419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架构、安全与路线图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自行绘制并由技术负责人核对</w:t>
            </w:r>
          </w:p>
        </w:tc>
      </w:tr>
    </w:tbl>
    <w:p>
      <w:pPr>
        <w:spacing w:after="40"/>
      </w:pP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所有真实截图建议保存原始图和裁切图。截图上若有标题、指标值、时间范围和来源编号，定稿前统一由徐介翰核对。AI 图片仅可作为概念背景，不替代产品截图。</w:t>
      </w:r>
    </w:p>
    <w:p>
      <w:pPr>
        <w:pStyle w:val="Heading1"/>
        <w:keepNext/>
        <w:spacing w:before="240" w:after="120" w:line="276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最终交稿检查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1. 确认总页数恰好 20 页，封面和结束页已计入。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2. 统一字体、主色、标题位置、页码、截屏边框与图注格式；中文没有错字、乱码或断行。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3. 一页只讲一个重点；正文不堆技术名词，截图在投影尺寸下仍能看清。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4. 第 7 至 14 页的截图来自同一冻结版本，数据与报告、视频保持一致。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5. 第 15、19 页明确“当前完成”和“后续计划”的边界；未验收能力不冒充演示结果。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6. 按 9 分 15 秒讲稿试讲，正式讲述不超过官方建议的十分钟。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7. 最后由徐介翰核对技术事实，由报告主笔核对项目名称、指标数据和文字口径。</w:t>
      </w:r>
    </w:p>
    <w:sectPr w:rsidR="00FC693F" w:rsidRPr="0006063C" w:rsidSect="00034616">
      <w:footerReference w:type="default" r:id="rId9"/>
      <w:pgSz w:w="12240" w:h="15840"/>
      <w:pgMar w:top="1134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000000"/>
        <w:sz w:val="16"/>
      </w:rPr>
      <w:t xml:space="preserve">智析 Data Agent 二十页 PPT 制作参考稿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