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3 Statistical Analysis and Hypothesis Testing Report</w:t>
      </w:r>
    </w:p>
    <w:p>
      <w:pPr>
        <w:jc w:val="center"/>
      </w:pPr>
      <w:r>
        <w:rPr>
          <w:i/>
          <w:sz w:val="24"/>
        </w:rPr>
        <w:t>Customer Satisfaction and Discount Status</w:t>
      </w:r>
    </w:p>
    <w:p>
      <w:pPr>
        <w:jc w:val="center"/>
      </w:pPr>
      <w:r>
        <w:rPr>
          <w:sz w:val="20"/>
        </w:rPr>
        <w:t>Dataset: customer_purchase_data.csv  |  Sample size: 50 customers</w:t>
      </w:r>
    </w:p>
    <w:p>
      <w:pPr>
        <w:pStyle w:val="Heading1"/>
      </w:pPr>
      <w:r>
        <w:t>1. Executive Summary</w:t>
      </w:r>
    </w:p>
    <w:p>
      <w:r>
        <w:t>This report examines whether customer satisfaction differs between customers who received a discount and customers who did not. The dataset contains 50 observations, split evenly between the two groups. The mean satisfaction score was 4.52 for discounted customers and 2.52 for non-discounted customers, a mean difference of 2.00 points.</w:t>
      </w:r>
    </w:p>
    <w:p>
      <w:r>
        <w:t>A Welch independent two-sample t-test found a statistically significant difference, t(48) = 13.87, p &lt; 0.001. The 95% confidence interval for the mean difference was [1.71, 2.29], and Cohen's d was 3.92, indicating a very large standardized effect. The evidence therefore supports rejecting the null hypothesis.</w:t>
      </w:r>
    </w:p>
    <w:p>
      <w:pPr>
        <w:pStyle w:val="Heading1"/>
      </w:pPr>
      <w:r>
        <w:t>2. Research Question and Hypotheses</w:t>
      </w:r>
    </w:p>
    <w:p>
      <w:r>
        <w:t>Research question: Do customers who receive discounts have significantly different satisfaction scores compared with customers who do not receive discounts?</w:t>
      </w:r>
    </w:p>
    <w:p>
      <w:r>
        <w:t>H0: There is no statistically significant difference in mean customer satisfaction between discounted and non-discounted customers.</w:t>
      </w:r>
    </w:p>
    <w:p>
      <w:r>
        <w:t>H1: There is a statistically significant difference in mean customer satisfaction between discounted and non-discounted customers.</w:t>
      </w:r>
    </w:p>
    <w:p>
      <w:r>
        <w:t>Significance level: α = 0.05.</w:t>
      </w:r>
    </w:p>
    <w:p>
      <w:pPr>
        <w:pStyle w:val="Heading1"/>
      </w:pPr>
      <w:r>
        <w:t>3. Data and Preparation</w:t>
      </w:r>
    </w:p>
    <w:p>
      <w:r>
        <w:t>The dataset contains customer-level information on discount receipt, satisfaction score, age, gender, purchase amount, product category, and purchase frequency. The analysis used discount_received as the grouping variable and satisfaction_score as the outcome. The supplied dataset contains no missing values in these fields, so no observations were removed for the primary analysis.</w:t>
      </w:r>
    </w:p>
    <w:p>
      <w:r>
        <w:t>Satisfaction was also categorized for the chi-square analysis: Low (score ≤ 2), Medium (3–4), and High (score ≥ 5).</w:t>
      </w:r>
    </w:p>
    <w:p>
      <w:pPr>
        <w:pStyle w:val="Heading1"/>
      </w:pPr>
      <w:r>
        <w:t>4. Descriptive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Group</w:t>
            </w:r>
          </w:p>
        </w:tc>
        <w:tc>
          <w:tcPr>
            <w:tcW w:type="dxa" w:w="1419"/>
          </w:tcPr>
          <w:p>
            <w:r>
              <w:t>n</w:t>
            </w:r>
          </w:p>
        </w:tc>
        <w:tc>
          <w:tcPr>
            <w:tcW w:type="dxa" w:w="1419"/>
          </w:tcPr>
          <w:p>
            <w:r>
              <w:t>Mean</w:t>
            </w:r>
          </w:p>
        </w:tc>
        <w:tc>
          <w:tcPr>
            <w:tcW w:type="dxa" w:w="1419"/>
          </w:tcPr>
          <w:p>
            <w:r>
              <w:t>Median</w:t>
            </w:r>
          </w:p>
        </w:tc>
        <w:tc>
          <w:tcPr>
            <w:tcW w:type="dxa" w:w="1419"/>
          </w:tcPr>
          <w:p>
            <w:r>
              <w:t>SD</w:t>
            </w:r>
          </w:p>
        </w:tc>
        <w:tc>
          <w:tcPr>
            <w:tcW w:type="dxa" w:w="1419"/>
          </w:tcPr>
          <w:p>
            <w:r>
              <w:t>Min</w:t>
            </w:r>
          </w:p>
        </w:tc>
        <w:tc>
          <w:tcPr>
            <w:tcW w:type="dxa" w:w="1419"/>
          </w:tcPr>
          <w:p>
            <w:r>
              <w:t>Max</w:t>
            </w:r>
          </w:p>
        </w:tc>
      </w:tr>
      <w:tr>
        <w:tc>
          <w:tcPr>
            <w:tcW w:type="dxa" w:w="1419"/>
          </w:tcPr>
          <w:p>
            <w:r>
              <w:t>Discount</w:t>
            </w:r>
          </w:p>
        </w:tc>
        <w:tc>
          <w:tcPr>
            <w:tcW w:type="dxa" w:w="1419"/>
          </w:tcPr>
          <w:p>
            <w:r>
              <w:t>25</w:t>
            </w:r>
          </w:p>
        </w:tc>
        <w:tc>
          <w:tcPr>
            <w:tcW w:type="dxa" w:w="1419"/>
          </w:tcPr>
          <w:p>
            <w:r>
              <w:t>4.52</w:t>
            </w:r>
          </w:p>
        </w:tc>
        <w:tc>
          <w:tcPr>
            <w:tcW w:type="dxa" w:w="1419"/>
          </w:tcPr>
          <w:p>
            <w:r>
              <w:t>5.00</w:t>
            </w:r>
          </w:p>
        </w:tc>
        <w:tc>
          <w:tcPr>
            <w:tcW w:type="dxa" w:w="1419"/>
          </w:tcPr>
          <w:p>
            <w:r>
              <w:t>0.51</w:t>
            </w:r>
          </w:p>
        </w:tc>
        <w:tc>
          <w:tcPr>
            <w:tcW w:type="dxa" w:w="1419"/>
          </w:tcPr>
          <w:p>
            <w:r>
              <w:t>4</w:t>
            </w:r>
          </w:p>
        </w:tc>
        <w:tc>
          <w:tcPr>
            <w:tcW w:type="dxa" w:w="1419"/>
          </w:tcPr>
          <w:p>
            <w:r>
              <w:t>5</w:t>
            </w:r>
          </w:p>
        </w:tc>
      </w:tr>
      <w:tr>
        <w:tc>
          <w:tcPr>
            <w:tcW w:type="dxa" w:w="1419"/>
          </w:tcPr>
          <w:p>
            <w:r>
              <w:t>No Discount</w:t>
            </w:r>
          </w:p>
        </w:tc>
        <w:tc>
          <w:tcPr>
            <w:tcW w:type="dxa" w:w="1419"/>
          </w:tcPr>
          <w:p>
            <w:r>
              <w:t>25</w:t>
            </w:r>
          </w:p>
        </w:tc>
        <w:tc>
          <w:tcPr>
            <w:tcW w:type="dxa" w:w="1419"/>
          </w:tcPr>
          <w:p>
            <w:r>
              <w:t>2.52</w:t>
            </w:r>
          </w:p>
        </w:tc>
        <w:tc>
          <w:tcPr>
            <w:tcW w:type="dxa" w:w="1419"/>
          </w:tcPr>
          <w:p>
            <w:r>
              <w:t>3.00</w:t>
            </w:r>
          </w:p>
        </w:tc>
        <w:tc>
          <w:tcPr>
            <w:tcW w:type="dxa" w:w="1419"/>
          </w:tcPr>
          <w:p>
            <w:r>
              <w:t>0.51</w:t>
            </w:r>
          </w:p>
        </w:tc>
        <w:tc>
          <w:tcPr>
            <w:tcW w:type="dxa" w:w="1419"/>
          </w:tcPr>
          <w:p>
            <w:r>
              <w:t>2</w:t>
            </w:r>
          </w:p>
        </w:tc>
        <w:tc>
          <w:tcPr>
            <w:tcW w:type="dxa" w:w="1419"/>
          </w:tcPr>
          <w:p>
            <w:r>
              <w:t>3</w:t>
            </w:r>
          </w:p>
        </w:tc>
      </w:tr>
    </w:tbl>
    <w:p>
      <w:r>
        <w:t>Both groups contain 25 customers. Discounted customers have substantially higher satisfaction on average (4.52) than non-discounted customers (2.52).</w:t>
      </w:r>
    </w:p>
    <w:p>
      <w:pPr>
        <w:pStyle w:val="Heading1"/>
      </w:pPr>
      <w:r>
        <w:t>5. Distribution and Assumption Assessment</w:t>
      </w:r>
    </w:p>
    <w:p>
      <w:r>
        <w:t>Shapiro–Wilk tests were statistically significant for both groups (discount: W = 0.639, p &lt; 0.001; no discount: W = 0.639, p &lt; 0.001). This reflects the highly concentrated, discrete satisfaction scores in this small dataset rather than a continuous normal distribution.</w:t>
      </w:r>
    </w:p>
    <w:p>
      <w:r>
        <w:t>Because the two groups have equal sample sizes and identical sample standard deviations, the Welch t-test and the pooled-variance t-test lead to the same substantive conclusion. The Welch test was retained as the specified primary inferential method.</w:t>
      </w:r>
    </w:p>
    <w:p>
      <w:pPr>
        <w:pStyle w:val="Heading1"/>
      </w:pPr>
      <w:r>
        <w:t>6. Welch Independent Two-Sample t-Test</w:t>
      </w:r>
    </w:p>
    <w:p>
      <w:r>
        <w:t>The Welch test produced t = 13.868, degrees of freedom ≈ 48, and p = 2.073e-18. Since p &lt; 0.05, the null hypothesis is rejected. The sample provides very strong evidence that mean satisfaction differs between discounted and non-discounted customers.</w:t>
      </w:r>
    </w:p>
    <w:p>
      <w:pPr>
        <w:pStyle w:val="Heading1"/>
      </w:pPr>
      <w:r>
        <w:t>7. Confidence Interval and Effect Size</w:t>
      </w:r>
    </w:p>
    <w:p>
      <w:r>
        <w:t>The estimated mean difference (Discount − No Discount) is 2.00 satisfaction points. The 95% confidence interval is [1.71, 2.29]. Because the interval does not include zero, it is consistent with the hypothesis-test conclusion.</w:t>
      </w:r>
    </w:p>
    <w:p>
      <w:r>
        <w:t>Cohen's d = 3.92. Under common interpretation guidelines, this represents a very large standardized effect. Thus, the difference is not only statistically significant but also substantial relative to the observed within-group variability.</w:t>
      </w:r>
    </w:p>
    <w:p>
      <w:pPr>
        <w:pStyle w:val="Heading1"/>
      </w:pPr>
      <w:r>
        <w:t>8. Chi-Square Test of Independence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Group</w:t>
            </w:r>
          </w:p>
        </w:tc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Discount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13</w:t>
            </w:r>
          </w:p>
        </w:tc>
      </w:tr>
      <w:tr>
        <w:tc>
          <w:tcPr>
            <w:tcW w:type="dxa" w:w="2484"/>
          </w:tcPr>
          <w:p>
            <w:r>
              <w:t>No Discount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0</w:t>
            </w:r>
          </w:p>
        </w:tc>
      </w:tr>
    </w:tbl>
    <w:p>
      <w:r>
        <w:t>The chi-square test yielded χ²(2) = 25.04, p = 3.653e-06. This indicates a statistically significant association between discount status and satisfaction category.</w:t>
      </w:r>
    </w:p>
    <w:p>
      <w:r>
        <w:t>Cramer's V = 0.71, indicating a strong association in this 2×3 table. The category counts show that discounted customers are concentrated in the Medium and High categories, while non-discounted customers have no observations in the High category.</w:t>
      </w:r>
    </w:p>
    <w:p>
      <w:pPr>
        <w:pStyle w:val="Heading1"/>
      </w:pPr>
      <w:r>
        <w:t>9. Visualizations</w:t>
      </w:r>
    </w:p>
    <w:p>
      <w:r>
        <w:drawing>
          <wp:inline xmlns:a="http://schemas.openxmlformats.org/drawingml/2006/main" xmlns:pic="http://schemas.openxmlformats.org/drawingml/2006/picture">
            <wp:extent cx="5852160" cy="3648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tio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Distribution of satisfaction scores by discount status.</w:t>
      </w:r>
    </w:p>
    <w:p>
      <w:r>
        <w:drawing>
          <wp:inline xmlns:a="http://schemas.openxmlformats.org/drawingml/2006/main" xmlns:pic="http://schemas.openxmlformats.org/drawingml/2006/picture">
            <wp:extent cx="5852160" cy="3648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tion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Satisfaction score distributions by discount status.</w:t>
      </w:r>
    </w:p>
    <w:p>
      <w:r>
        <w:drawing>
          <wp:inline xmlns:a="http://schemas.openxmlformats.org/drawingml/2006/main" xmlns:pic="http://schemas.openxmlformats.org/drawingml/2006/picture">
            <wp:extent cx="5852160" cy="3648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tion_by_dis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Mean satisfaction by discount status with 95% confidence intervals.</w:t>
      </w:r>
    </w:p>
    <w:p>
      <w:r>
        <w:drawing>
          <wp:inline xmlns:a="http://schemas.openxmlformats.org/drawingml/2006/main" xmlns:pic="http://schemas.openxmlformats.org/drawingml/2006/picture">
            <wp:extent cx="5852160" cy="3648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unt_purchase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Counts of Low, Medium, and High satisfaction by discount status.</w:t>
      </w:r>
    </w:p>
    <w:p>
      <w:pPr>
        <w:pStyle w:val="Heading1"/>
      </w:pPr>
      <w:r>
        <w:t>10. Findings and Business Interpretation</w:t>
      </w:r>
    </w:p>
    <w:p>
      <w:r>
        <w:t>The analysis consistently indicates higher satisfaction among customers who received discounts. The difference is large in both absolute and standardized terms, and the categorical analysis reaches the same conclusion.</w:t>
      </w:r>
    </w:p>
    <w:p>
      <w:r>
        <w:t>From a business perspective, discounts may be associated with a more favorable customer experience or may be used in situations where customers are already more engaged. However, this observational dataset does not establish causation. A discount may correlate with other factors—such as customer segment, promotion type, purchase behavior, or campaign targeting—that could also affect satisfaction.</w:t>
      </w:r>
    </w:p>
    <w:p>
      <w:r>
        <w:t>For decision-making, the result supports further investigation of discount strategies rather than treating the observed association as proof that discounts directly cause higher satisfaction. A randomized experiment or a longitudinal design would provide stronger evidence about causal impact.</w:t>
      </w:r>
    </w:p>
    <w:p>
      <w:pPr>
        <w:pStyle w:val="Heading1"/>
      </w:pPr>
      <w:r>
        <w:t>11. Conclusion</w:t>
      </w:r>
    </w:p>
    <w:p>
      <w:r>
        <w:t>At the 5% significance level, the null hypothesis is rejected. Discounted customers in this sample have a higher mean satisfaction score than non-discounted customers by approximately 2.00 points (95% CI: 1.71 to 2.29), with a very large effect size (Cohen's d = 3.92). The chi-square analysis also finds a strong association between discount status and satisfaction category. These findings are statistically compelling, while causal interpretation should remain cautious.</w:t>
      </w:r>
    </w:p>
    <w:p>
      <w:pPr>
        <w:pStyle w:val="Heading1"/>
      </w:pPr>
      <w:r>
        <w:t>12. Reproducibility</w:t>
      </w:r>
    </w:p>
    <w:p>
      <w:r>
        <w:t>The analysis follows the workflow specified in the supplied project: data loading and validation, descriptive statistics, distribution assessment, Welch's t-test, confidence interval, Cohen's d, satisfaction categorization, chi-square test, Cramer's V, and visualization. The accompanying PNG files correspond to the four visualization outputs specified by the project.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