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Data Science Project — Final Project Report</w:t>
      </w:r>
    </w:p>
    <w:p>
      <w:r>
        <w:rPr>
          <w:b/>
        </w:rPr>
        <w:t>DEMO / SAMPLE REPORT — NOT ACTUAL INTERNSHIP RESULTS</w:t>
      </w:r>
    </w:p>
    <w:p>
      <w:pPr>
        <w:pStyle w:val="Heading1"/>
      </w:pPr>
      <w:r>
        <w:t>1. Project Overview</w:t>
      </w:r>
    </w:p>
    <w:p>
      <w:r>
        <w:t>This report demonstrates a complete Week 5 data-science reporting workflow using a synthetic sales dataset. The dataset, analysis, visualizations, and modeling results are sample outputs created to illustrate the expected project structure. They are not actual internship findings.</w:t>
      </w:r>
    </w:p>
    <w:p>
      <w:pPr>
        <w:pStyle w:val="Heading1"/>
      </w:pPr>
      <w:r>
        <w:t>2. Dataset and Preparation</w:t>
      </w:r>
    </w:p>
    <w:p>
      <w:r>
        <w:t>The demonstration dataset contains 240 synthetic order records and fields covering region, customer segment, category, month, quantity, unit price, discount, sales, and profit. A small number of missing values were intentionally inserted to demonstrate the cleaning process.</w:t>
      </w:r>
    </w:p>
    <w:p>
      <w:r>
        <w:t>Cleaning included filling categorical missing values with the mode, numeric missing values with the median, and checking for duplicate rows. The resulting dataset is saved as data/processed/cleaned_dataset.csv.</w:t>
      </w:r>
    </w:p>
    <w:p>
      <w:pPr>
        <w:pStyle w:val="Heading1"/>
      </w:pPr>
      <w:r>
        <w:t>3. Exploratory Analysis</w:t>
      </w:r>
    </w:p>
    <w:p>
      <w:r>
        <w:t>In this synthetic example, South has the highest total sales among the regions, while Office Supplies has the highest total sales among product categories. These statements describe the generated demo data only and should not be interpreted as real business performance.</w:t>
      </w:r>
    </w:p>
    <w:p>
      <w:pPr>
        <w:pStyle w:val="Heading1"/>
      </w:pPr>
      <w:r>
        <w:t>4. Visualizations</w:t>
      </w:r>
    </w:p>
    <w:p>
      <w:r>
        <w:t>The visualization folder contains missing-value analysis, distribution plots, a numerical correlation heatmap, categorical sales analysis, and a regional key-findings chart.</w:t>
      </w:r>
    </w:p>
    <w:p>
      <w:pPr>
        <w:pStyle w:val="Heading2"/>
      </w:pPr>
      <w:r>
        <w:t>Missing Values</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303520" cy="3314700"/>
                    </a:xfrm>
                    <a:prstGeom prst="rect"/>
                  </pic:spPr>
                </pic:pic>
              </a:graphicData>
            </a:graphic>
          </wp:inline>
        </w:drawing>
      </w:r>
    </w:p>
    <w:p>
      <w:pPr>
        <w:pStyle w:val="Heading2"/>
      </w:pPr>
      <w:r>
        <w:t>Distribution Plots</w:t>
      </w:r>
    </w:p>
    <w:p>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distribution_plots.png"/>
                    <pic:cNvPicPr/>
                  </pic:nvPicPr>
                  <pic:blipFill>
                    <a:blip r:embed="rId10"/>
                    <a:stretch>
                      <a:fillRect/>
                    </a:stretch>
                  </pic:blipFill>
                  <pic:spPr>
                    <a:xfrm>
                      <a:off x="0" y="0"/>
                      <a:ext cx="5303520" cy="3712464"/>
                    </a:xfrm>
                    <a:prstGeom prst="rect"/>
                  </pic:spPr>
                </pic:pic>
              </a:graphicData>
            </a:graphic>
          </wp:inline>
        </w:drawing>
      </w:r>
    </w:p>
    <w:p>
      <w:pPr>
        <w:pStyle w:val="Heading2"/>
      </w:pPr>
      <w:r>
        <w:t>Correlation Heatmap</w:t>
      </w:r>
    </w:p>
    <w:p>
      <w:r>
        <w:drawing>
          <wp:inline xmlns:a="http://schemas.openxmlformats.org/drawingml/2006/main" xmlns:pic="http://schemas.openxmlformats.org/drawingml/2006/picture">
            <wp:extent cx="5303520" cy="412496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303520" cy="4124960"/>
                    </a:xfrm>
                    <a:prstGeom prst="rect"/>
                  </pic:spPr>
                </pic:pic>
              </a:graphicData>
            </a:graphic>
          </wp:inline>
        </w:drawing>
      </w:r>
    </w:p>
    <w:p>
      <w:pPr>
        <w:pStyle w:val="Heading2"/>
      </w:pPr>
      <w:r>
        <w:t>Categorical Analysis</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categorical_analysis.png"/>
                    <pic:cNvPicPr/>
                  </pic:nvPicPr>
                  <pic:blipFill>
                    <a:blip r:embed="rId12"/>
                    <a:stretch>
                      <a:fillRect/>
                    </a:stretch>
                  </pic:blipFill>
                  <pic:spPr>
                    <a:xfrm>
                      <a:off x="0" y="0"/>
                      <a:ext cx="5303520" cy="3314700"/>
                    </a:xfrm>
                    <a:prstGeom prst="rect"/>
                  </pic:spPr>
                </pic:pic>
              </a:graphicData>
            </a:graphic>
          </wp:inline>
        </w:drawing>
      </w:r>
    </w:p>
    <w:p>
      <w:pPr>
        <w:pStyle w:val="Heading2"/>
      </w:pPr>
      <w:r>
        <w:t>Key Findings</w:t>
      </w: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key_findings.png"/>
                    <pic:cNvPicPr/>
                  </pic:nvPicPr>
                  <pic:blipFill>
                    <a:blip r:embed="rId13"/>
                    <a:stretch>
                      <a:fillRect/>
                    </a:stretch>
                  </pic:blipFill>
                  <pic:spPr>
                    <a:xfrm>
                      <a:off x="0" y="0"/>
                      <a:ext cx="5303520" cy="2946400"/>
                    </a:xfrm>
                    <a:prstGeom prst="rect"/>
                  </pic:spPr>
                </pic:pic>
              </a:graphicData>
            </a:graphic>
          </wp:inline>
        </w:drawing>
      </w:r>
    </w:p>
    <w:p>
      <w:pPr>
        <w:pStyle w:val="Heading1"/>
      </w:pPr>
      <w:r>
        <w:t>5. Analysis and Modeling</w:t>
      </w:r>
    </w:p>
    <w:p>
      <w:r>
        <w:t>A simple linear regression model is included in notebook 04 to demonstrate a reproducible modeling workflow. It uses sales and discount as predictors of profit. Since the underlying dataset is synthetic, the resulting evaluation metrics are illustrative rather than evidence of real predictive performance.</w:t>
      </w:r>
    </w:p>
    <w:p>
      <w:pPr>
        <w:pStyle w:val="Heading1"/>
      </w:pPr>
      <w:r>
        <w:t>6. Conclusion</w:t>
      </w:r>
    </w:p>
    <w:p>
      <w:r>
        <w:t>This package provides a complete example of the expected Week 5 project-reporting structure: raw and processed data, four analysis notebooks, reproducible visualizations, and a final report. Before submission as an internship project, all synthetic data and demo findings should be replaced with the actual Week 1–4 dataset, analyses, and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