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ans CJK SC" w:hAnsi="Noto Sans CJK SC" w:eastAsia="Noto Sans CJK SC"/>
          <w:b/>
          <w:sz w:val="36"/>
        </w:rPr>
        <w:t>本科专业课考试试卷（A卷）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b/>
          <w:color w:val="1F4E79"/>
          <w:sz w:val="24"/>
        </w:rPr>
        <w:t>课程名称：纳米材料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考试方式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闭卷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考试时间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120 分钟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满分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100 分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适用层次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大学本科专业课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班级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________________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姓名/学号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题型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题量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分值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主要考查能力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一、单项选择题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15题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30分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概念、原理、方法适用性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二、填空题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10空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20分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关键公式、术语、读图指标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三、综合论述与表征读图题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5题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50分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表征图解读、证据链、结构-性能关联</w:t>
            </w:r>
          </w:p>
        </w:tc>
      </w:tr>
    </w:tbl>
    <w:p>
      <w:pPr>
        <w:spacing w:after="40"/>
      </w:pPr>
    </w:p>
    <w:p>
      <w:pPr>
        <w:spacing w:line="259" w:lineRule="auto" w:after="80"/>
        <w:ind w:firstLine="403"/>
      </w:pPr>
      <w:r>
        <w:rPr>
          <w:rFonts w:ascii="Noto Sans CJK SC" w:hAnsi="Noto Sans CJK SC" w:eastAsia="Noto Sans CJK SC"/>
          <w:b w:val="0"/>
          <w:i w:val="0"/>
          <w:sz w:val="19"/>
        </w:rPr>
        <w:t>答题说明：本试卷重点考查纳米材料基本概念、常用表征方法及实际表征图分析能力。综合题中的题图来自开放获取论文，仅用于课程考试与教学训练；答题时不要求背诵原文，应依据图中坐标、峰位、形貌、比例尺和元素分布进行分析。</w:t>
      </w:r>
    </w:p>
    <w:p>
      <w:pPr>
        <w:pStyle w:val="Heading1"/>
        <w:keepNext/>
        <w:spacing w:before="120" w:after="80"/>
      </w:pPr>
      <w:r>
        <w:rPr>
          <w:rFonts w:ascii="Noto Sans CJK SC" w:hAnsi="Noto Sans CJK SC" w:eastAsia="Noto Sans CJK SC"/>
          <w:b/>
          <w:sz w:val="28"/>
        </w:rPr>
        <w:t>一、单项选择题（本大题共15题，每题2分，共30分）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5A5A5A"/>
          <w:sz w:val="19"/>
        </w:rPr>
        <w:t>每题只有一个正确答案。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1. 关于“纳米材料”的定义，下列说法最准确的是：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三维尺寸均必须小于 1 nm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至少一维处于约 1-100 nm，并可能表现出不同于块体材料的性质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只要粉末颗粒肉眼看不清就一定是纳米材料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只有金属颗粒可以称为纳米材料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2. 下列材料形态中，通常可归为一维纳米材料的是：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量子点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纳米线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石墨烯单层片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纳米晶块体陶瓷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3. 纳米材料出现较高吸附活性和容易团聚的主要原因之一是：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内部原子完全没有化学键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比表面积大、表面原子比例高、表面能高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所有纳米颗粒都没有晶体结构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颗粒尺寸越小熔点一定越高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4. 量子尺寸效应的合理表述是：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粒子尺寸降低到临界尺度时，电子能级可由连续趋向分立，半导体带隙可能变化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所有材料到纳米尺度后颜色必然变黑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纳米颗粒内部不存在电子运动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只与孔径有关，与电子结构无关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5. XRD 图谱中衍射峰位置 2θ 最主要用于判断：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表面粗糙度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晶面间距、物相和晶体结构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细胞毒性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溶液黏度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6. 利用 XRD 峰宽估算晶粒尺寸时，正确说法是：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峰越宽，通常晶粒/相干衍射域越大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Scherrer 公式可直接给出颗粒团聚体的宏观尺寸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峰宽可用于估算相干晶畴尺寸，但需注意仪器展宽和微应变影响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只要有 XRD 峰就一定能精确得到粒径分布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7. 在入射 X 射线波长不变时，若某衍射峰向较低 2θ 角移动，根据布拉格方程可推断对应晶面间距：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减小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增大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必定为零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无法与 2θ 相关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8. SEM 中二次电子成像最主要反映：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样品表面形貌和起伏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样品内层电子结合能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晶胞参数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氮气吸附量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9. SEM 测试非导电粉末样品时常需要喷金或喷碳，其主要目的是：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增加样品质量使其沉降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改变样品晶相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避免荷电效应，提高成像稳定性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使样品孔径变大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10. 背散射电子 BSE 图像中亮暗衬度常与下列哪项有关：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原子序数差异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荧光寿命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BET 比表面积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溶液 pH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11. HRTEM 图像中的清晰晶格条纹通常可用于分析：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晶面间距和局部晶体结构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宏观拉伸强度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样品气味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运输成本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12. SAED 图中出现连续或近连续的同心衍射环，通常说明被选区域具有：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单晶长程完全同一取向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多晶或许多随机取向纳米晶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纯液态结构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无任何晶体衍射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13. XPS 最适合回答的问题是：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材料表面元素组成和化学态是什么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样品在宏观尺度上的拉伸曲线是什么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孔径分布的峰值是多少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颗粒在水中的流体力学粒径是多少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14. 关于 EDS 元素分析的局限性，下列说法正确的是：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对 H、He 等元素一般难以检测，对 Li、Be 等轻元素也较困难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可以直接给出所有元素的价态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能完全替代 XPS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不受样品厚度、峰重叠和几何条件影响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15. N2 吸附-脱附等温线呈 Type IV 并伴随滞后环，通常指示材料具有：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A. 介孔结构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B. 完全无孔结构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C. 单晶金属镜面</w:t>
      </w:r>
    </w:p>
    <w:p>
      <w:pPr>
        <w:spacing w:after="0" w:line="252" w:lineRule="auto"/>
        <w:ind w:left="403"/>
      </w:pPr>
      <w:r>
        <w:rPr>
          <w:rFonts w:ascii="Noto Sans CJK SC" w:hAnsi="Noto Sans CJK SC" w:eastAsia="Noto Sans CJK SC"/>
          <w:sz w:val="20"/>
        </w:rPr>
        <w:t>D. 气态分子结构</w:t>
      </w:r>
    </w:p>
    <w:p>
      <w:pPr>
        <w:pStyle w:val="Heading1"/>
        <w:keepNext/>
        <w:spacing w:before="120" w:after="80"/>
      </w:pPr>
      <w:r>
        <w:rPr>
          <w:rFonts w:ascii="Noto Sans CJK SC" w:hAnsi="Noto Sans CJK SC" w:eastAsia="Noto Sans CJK SC"/>
          <w:b/>
          <w:sz w:val="28"/>
        </w:rPr>
        <w:t>二、填空题（本大题共10空，每空2分，共20分）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1. 纳米材料通常指至少 ________ 维处于约 1-100 nm 尺度范围。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2. XRD 的布拉格方程为 ________。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3. Scherrer 公式 D = Kλ/(βcosθ) 中，β 通常表示衍射峰的 ________。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4. SEM 中二次电子主要反映样品的 ________。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5. BSE 图像中的亮暗衬度常与元素的 ________ 有关。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6. TEM 中晶格条纹的间距可对应某一晶面的 ________。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7. SAED 图中同心衍射环通常说明样品具有 ________ 特征。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8. XPS 中峰位通常以 ________ 表示，可用于判断化学态或电子环境。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9. BET 氮气吸附-脱附测试常用于测定比表面积和 ________。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sz w:val="21"/>
        </w:rPr>
        <w:t>10. 纳米材料制备路径常概括为“自上而下”和 ________。</w:t>
      </w:r>
    </w:p>
    <w:p>
      <w:pPr>
        <w:pStyle w:val="Heading1"/>
        <w:keepNext/>
        <w:spacing w:before="120" w:after="80"/>
      </w:pPr>
      <w:r>
        <w:rPr>
          <w:rFonts w:ascii="Noto Sans CJK SC" w:hAnsi="Noto Sans CJK SC" w:eastAsia="Noto Sans CJK SC"/>
          <w:b/>
          <w:sz w:val="28"/>
        </w:rPr>
        <w:t>三、综合论述与表征读图题（本大题共5题，共50分）</w:t>
      </w:r>
    </w:p>
    <w:p>
      <w:pPr>
        <w:spacing w:line="259" w:lineRule="auto" w:after="80"/>
        <w:ind w:firstLine="403"/>
      </w:pPr>
      <w:r>
        <w:rPr>
          <w:rFonts w:ascii="Noto Sans CJK SC" w:hAnsi="Noto Sans CJK SC" w:eastAsia="Noto Sans CJK SC"/>
          <w:b w:val="0"/>
          <w:i w:val="0"/>
          <w:color w:val="5A5A5A"/>
          <w:sz w:val="19"/>
        </w:rPr>
        <w:t>要求：按“表征方法识别—图中信息读取—材料结构/性能含义—局限性或交叉验证”的逻辑作答。只写结论、不说明图中依据者酌情扣分。</w:t>
      </w: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Noto Sans CJK SC" w:hAnsi="Noto Sans CJK SC" w:eastAsia="Noto Sans CJK SC"/>
          <w:b/>
          <w:sz w:val="24"/>
        </w:rPr>
        <w:t>1. 综合读图题（12分）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911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_lu2023_xrd_sem_mapping_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911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Noto Sans CJK SC" w:hAnsi="Noto Sans CJK SC" w:eastAsia="Noto Sans CJK SC"/>
          <w:b/>
          <w:sz w:val="18"/>
        </w:rPr>
        <w:t>图1  PC-TiO2-d/Cu-TCPP 多孔笼结构的 XRD、SEM、EDS mapping 和 TEM 表征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5F5F5F"/>
          <w:sz w:val="16"/>
        </w:rPr>
        <w:t>图源：Lu et al., RSC Adv., 2023, Fig. 1, DOI: 10.1039/D3RA00105A。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/>
          <w:i w:val="0"/>
          <w:sz w:val="21"/>
        </w:rPr>
        <w:t>题目：根据图1回答：a-d 分别属于哪些表征方法？这些子图分别能读出哪些信息？请综合判断该样品的晶相、形貌、元素分布和结构特征。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(1) 判断 a-d 的表征方法；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(2) 从 XRD 峰位、峰强或峰宽说明可获得的信息；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(3) 从 SEM/TEM 说明形貌、尺度和多孔/笼状结构证据；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(4) 从 EDS mapping 判断 Ti 与 Cu 的分布；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(5) 给出综合结论并说明至少一条局限性。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5A5A5A"/>
          <w:sz w:val="19"/>
        </w:rPr>
        <w:t>答题区：请写在答题纸上。</w:t>
      </w: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Noto Sans CJK SC" w:hAnsi="Noto Sans CJK SC" w:eastAsia="Noto Sans CJK SC"/>
          <w:b/>
          <w:sz w:val="24"/>
        </w:rPr>
        <w:t>2. 综合读图题（10分）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4043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_lu2023_x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0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Noto Sans CJK SC" w:hAnsi="Noto Sans CJK SC" w:eastAsia="Noto Sans CJK SC"/>
          <w:b/>
          <w:sz w:val="18"/>
        </w:rPr>
        <w:t>图2  PC-TiO2-d/Cu-TCPP 的 Ti 2p、O 1s、Cu 2p 和 N 1s 高分辨 XPS 谱图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5F5F5F"/>
          <w:sz w:val="16"/>
        </w:rPr>
        <w:t>图源：Lu et al., RSC Adv., 2023, Fig. 2, DOI: 10.1039/D3RA00105A。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/>
          <w:i w:val="0"/>
          <w:sz w:val="21"/>
        </w:rPr>
        <w:t>题目：根据图2回答：XPS 可以读出哪些表面信息？请分别分析 Ti 2p、O 1s、Cu 2p 和 N 1s 谱区对材料组成、价态/化学态和界面相互作用的证明作用。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(1) 说明 XPS 的横坐标、峰位、峰面积分别代表什么；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(2) 分析 Ti 2p 和 O 1s 对 TiO2 及表面氧环境的证明作用；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(3) 分析 Cu 2p 卫星峰与 Cu(II) 的关系；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(4) 分析 N 1s 对卟啉配体/配位环境的证明作用；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(5) 说明 XPS 的表面敏感性和局限性。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5A5A5A"/>
          <w:sz w:val="19"/>
        </w:rPr>
        <w:t>答题区：请写在答题纸上。</w:t>
      </w: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Noto Sans CJK SC" w:hAnsi="Noto Sans CJK SC" w:eastAsia="Noto Sans CJK SC"/>
          <w:b/>
          <w:sz w:val="24"/>
        </w:rPr>
        <w:t>3. 综合读图题（12分）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60520" cy="56532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C_ghodake2025_xrd_ftir_drs_ram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5653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Noto Sans CJK SC" w:hAnsi="Noto Sans CJK SC" w:eastAsia="Noto Sans CJK SC"/>
          <w:b/>
          <w:sz w:val="18"/>
        </w:rPr>
        <w:t>图3  TiO2、TC 50 和 TCC 8 的 XRD、FTIR、UV-Vis DRS、Tauc plot 与 Raman 图谱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5F5F5F"/>
          <w:sz w:val="16"/>
        </w:rPr>
        <w:t>图源：Ghodake et al., RSC Adv., 2025, Fig. 1, DOI: 10.1039/D4RA06892K。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/>
          <w:i w:val="0"/>
          <w:sz w:val="21"/>
        </w:rPr>
        <w:t>题目：根据图3回答：这些表征方法分别证明了材料的哪些结构或性能信息？重点分析 XRD 峰位、FTIR 官能团/键合、DRS/Tauc 带隙变化和 Raman 峰位/峰形变化的含义。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(1) 说明 XRD、FTIR、UV-Vis DRS/Tauc、Raman 各自的作用；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(2) 结合 XRD 判断 TiO2 晶相及 CuO/复合组分信号；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(3) 结合 Tauc plot 分析带隙变化与可见光响应；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(4) 结合 Raman 峰位、峰宽或峰强讨论相结构、缺陷或相互作用；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(5) 建立“结构-光学性质-应用性能”的证据链。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5A5A5A"/>
          <w:sz w:val="19"/>
        </w:rPr>
        <w:t>答题区：请写在答题纸上。</w:t>
      </w: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Noto Sans CJK SC" w:hAnsi="Noto Sans CJK SC" w:eastAsia="Noto Sans CJK SC"/>
          <w:b/>
          <w:sz w:val="24"/>
        </w:rPr>
        <w:t>4. 综合读图题（8分）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600" cy="4685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_ghodake2025_eds_tem_mapp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68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Noto Sans CJK SC" w:hAnsi="Noto Sans CJK SC" w:eastAsia="Noto Sans CJK SC"/>
          <w:b/>
          <w:sz w:val="18"/>
        </w:rPr>
        <w:t>图4  TCC 8 纳米复合材料的 EDS、TEM、SAED 和元素 mapping 图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5F5F5F"/>
          <w:sz w:val="16"/>
        </w:rPr>
        <w:t>图源：Ghodake et al., RSC Adv., 2025, Fig. 2, DOI: 10.1039/D4RA06892K。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/>
          <w:i w:val="0"/>
          <w:sz w:val="21"/>
        </w:rPr>
        <w:t>题目：根据图4回答：样品中有哪些元素？颗粒形貌、团聚状态和晶体结构特征如何？元素 mapping 能否支持复合均匀性？同时指出 EDS/TEM/SAED 的局限性。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(1) 从 EDS 判断元素组成，并说明其不能直接给出价态；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(2) 从 TEM 判断纳米颗粒形貌、团聚与局部尺度；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(3) 从 SAED 判断晶体/多晶特征；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(4) 从 mapping 判断元素分布均匀性并说明局部表征局限。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5A5A5A"/>
          <w:sz w:val="19"/>
        </w:rPr>
        <w:t>答题区：请写在答题纸上。</w:t>
      </w: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Noto Sans CJK SC" w:hAnsi="Noto Sans CJK SC" w:eastAsia="Noto Sans CJK SC"/>
          <w:b/>
          <w:sz w:val="24"/>
        </w:rPr>
        <w:t>5. 综合读图题（8分）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74920" cy="2518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E_ghodake2025_bet_bj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51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Noto Sans CJK SC" w:hAnsi="Noto Sans CJK SC" w:eastAsia="Noto Sans CJK SC"/>
          <w:b/>
          <w:sz w:val="18"/>
        </w:rPr>
        <w:t>图5  TiO2、TC 50 和 TCC 8 的 N2 吸附-脱附等温线与 BJH 孔径分布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5F5F5F"/>
          <w:sz w:val="16"/>
        </w:rPr>
        <w:t>图源：Ghodake et al., RSC Adv., 2025, Fig. 3, DOI: 10.1039/D4RA06892K。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/>
          <w:i w:val="0"/>
          <w:sz w:val="21"/>
        </w:rPr>
        <w:t>题目：根据图5回答：该材料属于何种孔结构类型？BET 与 BJH 分别能给出哪些信息？请说明孔结构与纳米材料表面反应/抗菌/催化等性能之间的关系。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(1) 判断等温线类型、滞后环和介孔特征；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(2) 区分 BET 比表面积与 BJH 孔径分布；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(3) 说明比表面积、孔径和孔容对活性位点、吸附与传质的影响；</w:t>
      </w:r>
    </w:p>
    <w:p>
      <w:pPr>
        <w:spacing w:after="40"/>
        <w:ind w:left="403"/>
      </w:pPr>
      <w:r>
        <w:rPr>
          <w:rFonts w:ascii="Noto Sans CJK SC" w:hAnsi="Noto Sans CJK SC" w:eastAsia="Noto Sans CJK SC"/>
          <w:sz w:val="20"/>
        </w:rPr>
        <w:t>(4) 指出 BET/BJH 不能直接证明晶相或价态。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5A5A5A"/>
          <w:sz w:val="19"/>
        </w:rPr>
        <w:t>答题区：请写在答题纸上。</w:t>
      </w:r>
    </w:p>
    <w:p>
      <w:r>
        <w:br w:type="page"/>
      </w:r>
    </w:p>
    <w:p>
      <w:pPr>
        <w:pStyle w:val="Heading1"/>
        <w:keepNext/>
        <w:spacing w:before="120" w:after="80"/>
      </w:pPr>
      <w:r>
        <w:rPr>
          <w:rFonts w:ascii="Noto Sans CJK SC" w:hAnsi="Noto Sans CJK SC" w:eastAsia="Noto Sans CJK SC"/>
          <w:b/>
          <w:sz w:val="28"/>
        </w:rPr>
        <w:t>题图来源与许可说明</w:t>
      </w:r>
    </w:p>
    <w:p>
      <w:pPr>
        <w:spacing w:after="60"/>
        <w:ind w:left="288"/>
      </w:pPr>
      <w:r>
        <w:rPr>
          <w:rFonts w:ascii="Noto Sans CJK SC" w:hAnsi="Noto Sans CJK SC" w:eastAsia="Noto Sans CJK SC"/>
          <w:color w:val="505050"/>
          <w:sz w:val="17"/>
        </w:rPr>
        <w:t>• Lu H. et al. Metalloporphyrin modified defective TiO2 porous cages with the enhanced photocatalytic activity for coupling of hydrogen generation and tetracycline removal. RSC Advances, 2023, 13, 8822-8829. DOI: 10.1039/D3RA00105A. Figures 1-2.</w:t>
      </w:r>
    </w:p>
    <w:p>
      <w:pPr>
        <w:spacing w:after="60"/>
        <w:ind w:left="288"/>
      </w:pPr>
      <w:r>
        <w:rPr>
          <w:rFonts w:ascii="Noto Sans CJK SC" w:hAnsi="Noto Sans CJK SC" w:eastAsia="Noto Sans CJK SC"/>
          <w:color w:val="505050"/>
          <w:sz w:val="17"/>
        </w:rPr>
        <w:t>• Ghodake V. S. et al. Assessment of antimicrobial efficacy of leather coating using chitosan modified TiO2-CuO nanocomposites. RSC Advances, 2025, 15, 2591-2601. DOI: 10.1039/D4RA06892K. Figures 1-3.</w:t>
      </w:r>
    </w:p>
    <w:p>
      <w:pPr>
        <w:spacing w:after="60"/>
        <w:ind w:left="288"/>
      </w:pPr>
      <w:r>
        <w:rPr>
          <w:rFonts w:ascii="Noto Sans CJK SC" w:hAnsi="Noto Sans CJK SC" w:eastAsia="Noto Sans CJK SC"/>
          <w:color w:val="505050"/>
          <w:sz w:val="17"/>
        </w:rPr>
        <w:t>• 上述论文均为 RSC Advances 开放获取文章，许可为 Creative Commons Attribution-NonCommercial 3.0 Unported Licence。题图仅用于本科课程考试与教学训练。</w:t>
      </w:r>
    </w:p>
    <w:sectPr w:rsidR="00FC693F" w:rsidRPr="0006063C" w:rsidSect="00034616">
      <w:headerReference w:type="default" r:id="rId9"/>
      <w:footerReference w:type="default" r:id="rId15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Noto Sans CJK SC" w:hAnsi="Noto Sans CJK SC" w:eastAsia="Noto Sans CJK SC"/>
        <w:sz w:val="18"/>
      </w:rPr>
      <w:t xml:space="preserve">第 </w:t>
    </w:r>
    <w:r>
      <w:rPr>
        <w:rFonts w:ascii="Noto Sans CJK SC" w:hAnsi="Noto Sans CJK SC" w:eastAsia="Noto Sans CJK SC"/>
        <w:sz w:val="18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Noto Sans CJK SC" w:hAnsi="Noto Sans CJK SC" w:eastAsia="Noto Sans CJK SC"/>
        <w:color w:val="5A5A5A"/>
        <w:sz w:val="18"/>
      </w:rPr>
      <w:t>纳米材料本科专业课期末试卷（A卷）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