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宋体"/>
          <w:b/>
          <w:sz w:val="30"/>
        </w:rPr>
        <w:t>大学本科专业课期末考试试卷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/>
          <w:sz w:val="36"/>
        </w:rPr>
        <w:t>《纳米材料》A 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考试形式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闭卷</w:t>
            </w:r>
          </w:p>
        </w:tc>
        <w:tc>
          <w:tcPr>
            <w:tcW w:type="dxa" w:w="252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考试时间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120 分钟</w:t>
            </w:r>
          </w:p>
        </w:tc>
      </w:tr>
      <w:tr>
        <w:tc>
          <w:tcPr>
            <w:tcW w:type="dxa" w:w="252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满分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100 分</w:t>
            </w:r>
          </w:p>
        </w:tc>
        <w:tc>
          <w:tcPr>
            <w:tcW w:type="dxa" w:w="252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适用层次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大学本科专业课</w:t>
            </w:r>
          </w:p>
        </w:tc>
      </w:tr>
      <w:tr>
        <w:tc>
          <w:tcPr>
            <w:tcW w:type="dxa" w:w="252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允许工具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非编程计算器</w:t>
            </w:r>
          </w:p>
        </w:tc>
        <w:tc>
          <w:tcPr>
            <w:tcW w:type="dxa" w:w="252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命题结构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 选择 + 10 判断 + 6 表征图分析大题</w:t>
            </w:r>
          </w:p>
        </w:tc>
      </w:tr>
    </w:tbl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姓名：________________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学号：________________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班级：________________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成绩：________________</w:t>
            </w:r>
          </w:p>
        </w:tc>
      </w:tr>
    </w:tbl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题型</w:t>
            </w:r>
          </w:p>
        </w:tc>
        <w:tc>
          <w:tcPr>
            <w:tcW w:type="dxa" w:w="2017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一、单选</w:t>
            </w:r>
          </w:p>
        </w:tc>
        <w:tc>
          <w:tcPr>
            <w:tcW w:type="dxa" w:w="2017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二、判断</w:t>
            </w:r>
          </w:p>
        </w:tc>
        <w:tc>
          <w:tcPr>
            <w:tcW w:type="dxa" w:w="2017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三、表征图分析</w:t>
            </w:r>
          </w:p>
        </w:tc>
        <w:tc>
          <w:tcPr>
            <w:tcW w:type="dxa" w:w="2017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总分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分值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100</w:t>
            </w:r>
          </w:p>
        </w:tc>
      </w:tr>
    </w:tbl>
    <w:p>
      <w:pPr>
        <w:spacing w:before="0" w:after="120"/>
      </w:pPr>
      <w:r>
        <w:rPr>
          <w:rFonts w:ascii="Times New Roman" w:hAnsi="Times New Roman" w:eastAsia="宋体"/>
          <w:b w:val="0"/>
          <w:sz w:val="20"/>
        </w:rPr>
        <w:t>答题要求：选择题每题只有一个正确选项；判断题正确填“√”、错误填“×”；大题必须围绕给出的真实论文表征图作答，写清楚从图中能直接读出的信息、由这些信息得到的合理结论，以及该表征方法的局限。</w:t>
      </w:r>
    </w:p>
    <w:p>
      <w:pPr>
        <w:keepNext/>
        <w:spacing w:before="160" w:after="100"/>
      </w:pPr>
      <w:r>
        <w:rPr>
          <w:rFonts w:ascii="Times New Roman" w:hAnsi="Times New Roman" w:eastAsia="宋体"/>
          <w:b/>
          <w:sz w:val="28"/>
        </w:rPr>
        <w:t>一、单项选择题（本题共 10 小题，每小题 2 分，共 20 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题号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答案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</w:r>
    </w:p>
    <w:p>
      <w:pPr>
        <w:keepNext/>
        <w:keepLines/>
        <w:spacing w:before="0" w:after="20"/>
      </w:pPr>
      <w:r>
        <w:rPr>
          <w:rFonts w:ascii="Times New Roman" w:hAnsi="Times New Roman" w:eastAsia="宋体"/>
          <w:b w:val="0"/>
          <w:sz w:val="21"/>
        </w:rPr>
        <w:t>1. 按照本课程对纳米材料的定义，下列说法最准确的是（    ）。</w:t>
      </w:r>
    </w:p>
    <w:p>
      <w:pPr>
        <w:keepNext/>
        <w:keepLines/>
        <w:spacing w:before="0" w:after="0"/>
      </w:pPr>
      <w:r>
        <w:rPr>
          <w:rFonts w:ascii="Times New Roman" w:hAnsi="Times New Roman" w:eastAsia="宋体"/>
          <w:b w:val="0"/>
          <w:sz w:val="20"/>
        </w:rPr>
        <w:t xml:space="preserve">   A. 只要材料粒径小于 1 μm，就一定属于纳米材料。    B. 至少有一维处于 1-100 nm 范围，并可能表现出区别于块体材料的尺度相关性质。</w:t>
      </w:r>
    </w:p>
    <w:p>
      <w:pPr>
        <w:keepLines/>
        <w:spacing w:before="0" w:after="20"/>
      </w:pPr>
      <w:r>
        <w:rPr>
          <w:rFonts w:ascii="Times New Roman" w:hAnsi="Times New Roman" w:eastAsia="宋体"/>
          <w:b w:val="0"/>
          <w:sz w:val="20"/>
        </w:rPr>
        <w:t xml:space="preserve">   C. 只有三维尺寸全部小于 100 nm 的材料才可称为纳米材料。    D. 纳米材料一定比同成分块体材料更稳定、毒性更低。</w:t>
      </w:r>
    </w:p>
    <w:p>
      <w:pPr>
        <w:keepNext/>
        <w:keepLines/>
        <w:spacing w:before="0" w:after="20"/>
      </w:pPr>
      <w:r>
        <w:rPr>
          <w:rFonts w:ascii="Times New Roman" w:hAnsi="Times New Roman" w:eastAsia="宋体"/>
          <w:b w:val="0"/>
          <w:sz w:val="21"/>
        </w:rPr>
        <w:t>2. 纳米颗粒尺寸减小时，表面原子比例显著增加，通常会导致（    ）。</w:t>
      </w:r>
    </w:p>
    <w:p>
      <w:pPr>
        <w:keepNext/>
        <w:keepLines/>
        <w:spacing w:before="0" w:after="0"/>
      </w:pPr>
      <w:r>
        <w:rPr>
          <w:rFonts w:ascii="Times New Roman" w:hAnsi="Times New Roman" w:eastAsia="宋体"/>
          <w:b w:val="0"/>
          <w:sz w:val="20"/>
        </w:rPr>
        <w:t xml:space="preserve">   A. 表面能降低、反应活性下降    B. 表面能升高、团聚和氧化倾向增强</w:t>
      </w:r>
    </w:p>
    <w:p>
      <w:pPr>
        <w:keepLines/>
        <w:spacing w:before="0" w:after="20"/>
      </w:pPr>
      <w:r>
        <w:rPr>
          <w:rFonts w:ascii="Times New Roman" w:hAnsi="Times New Roman" w:eastAsia="宋体"/>
          <w:b w:val="0"/>
          <w:sz w:val="20"/>
        </w:rPr>
        <w:t xml:space="preserve">   C. 晶体周期性完全消失    D. XRD 一定无衍射峰</w:t>
      </w:r>
    </w:p>
    <w:p>
      <w:pPr>
        <w:keepNext/>
        <w:keepLines/>
        <w:spacing w:before="0" w:after="20"/>
      </w:pPr>
      <w:r>
        <w:rPr>
          <w:rFonts w:ascii="Times New Roman" w:hAnsi="Times New Roman" w:eastAsia="宋体"/>
          <w:b w:val="0"/>
          <w:sz w:val="21"/>
        </w:rPr>
        <w:t>3. 半导体纳米颗粒出现吸收边蓝移，最常用的解释是（    ）。</w:t>
      </w:r>
    </w:p>
    <w:p>
      <w:pPr>
        <w:keepNext/>
        <w:keepLines/>
        <w:spacing w:before="0" w:after="0"/>
      </w:pPr>
      <w:r>
        <w:rPr>
          <w:rFonts w:ascii="Times New Roman" w:hAnsi="Times New Roman" w:eastAsia="宋体"/>
          <w:b w:val="0"/>
          <w:sz w:val="20"/>
        </w:rPr>
        <w:t xml:space="preserve">   A. 宏观量子隧道效应    B. 量子尺寸效应导致能级离散化、带隙增大</w:t>
      </w:r>
    </w:p>
    <w:p>
      <w:pPr>
        <w:keepLines/>
        <w:spacing w:before="0" w:after="20"/>
      </w:pPr>
      <w:r>
        <w:rPr>
          <w:rFonts w:ascii="Times New Roman" w:hAnsi="Times New Roman" w:eastAsia="宋体"/>
          <w:b w:val="0"/>
          <w:sz w:val="20"/>
        </w:rPr>
        <w:t xml:space="preserve">   C. 比表面积减小    D. 样品厚度增加</w:t>
      </w:r>
    </w:p>
    <w:p>
      <w:pPr>
        <w:keepNext/>
        <w:keepLines/>
        <w:spacing w:before="0" w:after="20"/>
      </w:pPr>
      <w:r>
        <w:rPr>
          <w:rFonts w:ascii="Times New Roman" w:hAnsi="Times New Roman" w:eastAsia="宋体"/>
          <w:b w:val="0"/>
          <w:sz w:val="21"/>
        </w:rPr>
        <w:t>4. 下列方法中，属于典型“自上而下”制备路径的是（    ）。</w:t>
      </w:r>
    </w:p>
    <w:p>
      <w:pPr>
        <w:keepNext/>
        <w:keepLines/>
        <w:spacing w:before="0" w:after="0"/>
      </w:pPr>
      <w:r>
        <w:rPr>
          <w:rFonts w:ascii="Times New Roman" w:hAnsi="Times New Roman" w:eastAsia="宋体"/>
          <w:b w:val="0"/>
          <w:sz w:val="20"/>
        </w:rPr>
        <w:t xml:space="preserve">   A. 水热合成    B. 溶胶-凝胶法</w:t>
      </w:r>
    </w:p>
    <w:p>
      <w:pPr>
        <w:keepLines/>
        <w:spacing w:before="0" w:after="20"/>
      </w:pPr>
      <w:r>
        <w:rPr>
          <w:rFonts w:ascii="Times New Roman" w:hAnsi="Times New Roman" w:eastAsia="宋体"/>
          <w:b w:val="0"/>
          <w:sz w:val="20"/>
        </w:rPr>
        <w:t xml:space="preserve">   C. 机械球磨    D. 液相还原法</w:t>
      </w:r>
    </w:p>
    <w:p>
      <w:pPr>
        <w:keepNext/>
        <w:keepLines/>
        <w:spacing w:before="0" w:after="20"/>
      </w:pPr>
      <w:r>
        <w:rPr>
          <w:rFonts w:ascii="Times New Roman" w:hAnsi="Times New Roman" w:eastAsia="宋体"/>
          <w:b w:val="0"/>
          <w:sz w:val="21"/>
        </w:rPr>
        <w:t>5. XRD 图谱中衍射峰的 2θ 位置主要用于判断（    ）。</w:t>
      </w:r>
    </w:p>
    <w:p>
      <w:pPr>
        <w:keepNext/>
        <w:keepLines/>
        <w:spacing w:before="0" w:after="0"/>
      </w:pPr>
      <w:r>
        <w:rPr>
          <w:rFonts w:ascii="Times New Roman" w:hAnsi="Times New Roman" w:eastAsia="宋体"/>
          <w:b w:val="0"/>
          <w:sz w:val="20"/>
        </w:rPr>
        <w:t xml:space="preserve">   A. 表面粗糙度    B. 晶面间距、晶胞参数和物相</w:t>
      </w:r>
    </w:p>
    <w:p>
      <w:pPr>
        <w:keepLines/>
        <w:spacing w:before="0" w:after="20"/>
      </w:pPr>
      <w:r>
        <w:rPr>
          <w:rFonts w:ascii="Times New Roman" w:hAnsi="Times New Roman" w:eastAsia="宋体"/>
          <w:b w:val="0"/>
          <w:sz w:val="20"/>
        </w:rPr>
        <w:t xml:space="preserve">   C. 样品导电性    D. 溶液中的流体力学粒径</w:t>
      </w:r>
    </w:p>
    <w:p>
      <w:pPr>
        <w:keepNext/>
        <w:keepLines/>
        <w:spacing w:before="0" w:after="20"/>
      </w:pPr>
      <w:r>
        <w:rPr>
          <w:rFonts w:ascii="Times New Roman" w:hAnsi="Times New Roman" w:eastAsia="宋体"/>
          <w:b w:val="0"/>
          <w:sz w:val="21"/>
        </w:rPr>
        <w:t>6. 利用 Scherrer 公式估算晶粒尺寸时，下列说法正确的是（    ）。</w:t>
      </w:r>
    </w:p>
    <w:p>
      <w:pPr>
        <w:keepNext/>
        <w:keepLines/>
        <w:spacing w:before="0" w:after="0"/>
      </w:pPr>
      <w:r>
        <w:rPr>
          <w:rFonts w:ascii="Times New Roman" w:hAnsi="Times New Roman" w:eastAsia="宋体"/>
          <w:b w:val="0"/>
          <w:sz w:val="20"/>
        </w:rPr>
        <w:t xml:space="preserve">   A. 半峰宽越大，通常说明晶粒越大。    B. 半峰宽应换算为弧度，且最好扣除仪器展宽。</w:t>
      </w:r>
    </w:p>
    <w:p>
      <w:pPr>
        <w:keepLines/>
        <w:spacing w:before="0" w:after="20"/>
      </w:pPr>
      <w:r>
        <w:rPr>
          <w:rFonts w:ascii="Times New Roman" w:hAnsi="Times New Roman" w:eastAsia="宋体"/>
          <w:b w:val="0"/>
          <w:sz w:val="20"/>
        </w:rPr>
        <w:t xml:space="preserve">   C. 该公式能直接给出团聚体真实粒径。    D. 不需要知道 X 射线波长。</w:t>
      </w:r>
    </w:p>
    <w:p>
      <w:pPr>
        <w:keepNext/>
        <w:keepLines/>
        <w:spacing w:before="0" w:after="20"/>
      </w:pPr>
      <w:r>
        <w:rPr>
          <w:rFonts w:ascii="Times New Roman" w:hAnsi="Times New Roman" w:eastAsia="宋体"/>
          <w:b w:val="0"/>
          <w:sz w:val="21"/>
        </w:rPr>
        <w:t>7. SEM 中主要反映表面形貌、立体感较强的信号是（    ）。</w:t>
      </w:r>
    </w:p>
    <w:p>
      <w:pPr>
        <w:keepNext/>
        <w:keepLines/>
        <w:spacing w:before="0" w:after="0"/>
      </w:pPr>
      <w:r>
        <w:rPr>
          <w:rFonts w:ascii="Times New Roman" w:hAnsi="Times New Roman" w:eastAsia="宋体"/>
          <w:b w:val="0"/>
          <w:sz w:val="20"/>
        </w:rPr>
        <w:t xml:space="preserve">   A. 二次电子    B. 透射电子</w:t>
      </w:r>
    </w:p>
    <w:p>
      <w:pPr>
        <w:keepLines/>
        <w:spacing w:before="0" w:after="20"/>
      </w:pPr>
      <w:r>
        <w:rPr>
          <w:rFonts w:ascii="Times New Roman" w:hAnsi="Times New Roman" w:eastAsia="宋体"/>
          <w:b w:val="0"/>
          <w:sz w:val="20"/>
        </w:rPr>
        <w:t xml:space="preserve">   C. XPS 光电子    D. 拉曼散射光</w:t>
      </w:r>
    </w:p>
    <w:p>
      <w:pPr>
        <w:keepNext/>
        <w:keepLines/>
        <w:spacing w:before="0" w:after="20"/>
      </w:pPr>
      <w:r>
        <w:rPr>
          <w:rFonts w:ascii="Times New Roman" w:hAnsi="Times New Roman" w:eastAsia="宋体"/>
          <w:b w:val="0"/>
          <w:sz w:val="21"/>
        </w:rPr>
        <w:t>8. SEM 的背散射电子（BSE）图像常用于辅助判断（    ）。</w:t>
      </w:r>
    </w:p>
    <w:p>
      <w:pPr>
        <w:keepNext/>
        <w:keepLines/>
        <w:spacing w:before="0" w:after="0"/>
      </w:pPr>
      <w:r>
        <w:rPr>
          <w:rFonts w:ascii="Times New Roman" w:hAnsi="Times New Roman" w:eastAsia="宋体"/>
          <w:b w:val="0"/>
          <w:sz w:val="20"/>
        </w:rPr>
        <w:t xml:space="preserve">   A. 分子振动频率    B. 平均原子序数或成分差异造成的衬度</w:t>
      </w:r>
    </w:p>
    <w:p>
      <w:pPr>
        <w:keepLines/>
        <w:spacing w:before="0" w:after="20"/>
      </w:pPr>
      <w:r>
        <w:rPr>
          <w:rFonts w:ascii="Times New Roman" w:hAnsi="Times New Roman" w:eastAsia="宋体"/>
          <w:b w:val="0"/>
          <w:sz w:val="20"/>
        </w:rPr>
        <w:t xml:space="preserve">   C. 半导体带隙    D. 样品的毒性等级</w:t>
      </w:r>
    </w:p>
    <w:p>
      <w:pPr>
        <w:keepNext/>
        <w:keepLines/>
        <w:spacing w:before="0" w:after="20"/>
      </w:pPr>
      <w:r>
        <w:rPr>
          <w:rFonts w:ascii="Times New Roman" w:hAnsi="Times New Roman" w:eastAsia="宋体"/>
          <w:b w:val="0"/>
          <w:sz w:val="21"/>
        </w:rPr>
        <w:t>9. XPS 最适合提供的信息是（    ）。</w:t>
      </w:r>
    </w:p>
    <w:p>
      <w:pPr>
        <w:keepNext/>
        <w:keepLines/>
        <w:spacing w:before="0" w:after="0"/>
      </w:pPr>
      <w:r>
        <w:rPr>
          <w:rFonts w:ascii="Times New Roman" w:hAnsi="Times New Roman" w:eastAsia="宋体"/>
          <w:b w:val="0"/>
          <w:sz w:val="20"/>
        </w:rPr>
        <w:t xml:space="preserve">   A. 宏观拉伸强度    B. 溶液中颗粒扩散系数</w:t>
      </w:r>
    </w:p>
    <w:p>
      <w:pPr>
        <w:keepLines/>
        <w:spacing w:before="0" w:after="20"/>
      </w:pPr>
      <w:r>
        <w:rPr>
          <w:rFonts w:ascii="Times New Roman" w:hAnsi="Times New Roman" w:eastAsia="宋体"/>
          <w:b w:val="0"/>
          <w:sz w:val="20"/>
        </w:rPr>
        <w:t xml:space="preserve">   C. 表面元素组成和化学态    D. 三维内部孔道的完整连通性</w:t>
      </w:r>
    </w:p>
    <w:p>
      <w:pPr>
        <w:keepNext/>
        <w:keepLines/>
        <w:spacing w:before="0" w:after="20"/>
      </w:pPr>
      <w:r>
        <w:rPr>
          <w:rFonts w:ascii="Times New Roman" w:hAnsi="Times New Roman" w:eastAsia="宋体"/>
          <w:b w:val="0"/>
          <w:sz w:val="21"/>
        </w:rPr>
        <w:t>10. 氮气吸附-脱附 BET/BJH 测试主要用于分析（    ）。</w:t>
      </w:r>
    </w:p>
    <w:p>
      <w:pPr>
        <w:keepNext/>
        <w:keepLines/>
        <w:spacing w:before="0" w:after="0"/>
      </w:pPr>
      <w:r>
        <w:rPr>
          <w:rFonts w:ascii="Times New Roman" w:hAnsi="Times New Roman" w:eastAsia="宋体"/>
          <w:b w:val="0"/>
          <w:sz w:val="20"/>
        </w:rPr>
        <w:t xml:space="preserve">   A. 比表面积和孔结构    B. 价带顶位置</w:t>
      </w:r>
    </w:p>
    <w:p>
      <w:pPr>
        <w:keepLines/>
        <w:spacing w:before="0" w:after="20"/>
      </w:pPr>
      <w:r>
        <w:rPr>
          <w:rFonts w:ascii="Times New Roman" w:hAnsi="Times New Roman" w:eastAsia="宋体"/>
          <w:b w:val="0"/>
          <w:sz w:val="20"/>
        </w:rPr>
        <w:t xml:space="preserve">   C. 细胞毒性    D. 晶格条纹间距</w:t>
      </w:r>
    </w:p>
    <w:p>
      <w:pPr>
        <w:keepNext/>
        <w:spacing w:before="160" w:after="100"/>
      </w:pPr>
      <w:r>
        <w:rPr>
          <w:rFonts w:ascii="Times New Roman" w:hAnsi="Times New Roman" w:eastAsia="宋体"/>
          <w:b/>
          <w:sz w:val="28"/>
        </w:rPr>
        <w:t>二、判断题（本题共 10 小题，每小题 1 分，共 10 分）</w:t>
      </w:r>
    </w:p>
    <w:p>
      <w:pPr>
        <w:spacing w:before="0" w:after="60"/>
      </w:pPr>
      <w:r>
        <w:rPr>
          <w:rFonts w:ascii="Times New Roman" w:hAnsi="Times New Roman" w:eastAsia="宋体"/>
          <w:b w:val="0"/>
          <w:sz w:val="20"/>
        </w:rPr>
        <w:t>正确填“√”，错误填“×”。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题号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答案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纳米材料必须三维尺寸均小于 100 nm，否则不能称为纳米材料。（    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XRD 峰位可结合布拉格方程和标准卡片用于物相鉴定。（    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在排除仪器展宽和微应变等因素后，XRD 峰越宽通常意味着晶粒尺寸越小。（    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绝缘粉末样品进行 SEM 测试时完全不需要考虑荷电效应。（    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TEM 样品通常应足够薄，以保证电子束能够透过。（    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SAED 图中规则斑点常对应单晶取向，同心环常对应多晶。（    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常规 EDS 可以准确检测 H、He，并能可靠区分所有元素价态。（    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XPS 是表面灵敏技术，可通过结合能分析表面化学态。（    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9. AFM 必须要求样品导电，并且只能在高真空环境中工作。（    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10. 仅凭一张局部 SEM 图就能严谨证明样品粒径均一且无团聚。（    ）</w:t>
      </w:r>
    </w:p>
    <w:p>
      <w:r>
        <w:br w:type="page"/>
      </w:r>
    </w:p>
    <w:p>
      <w:pPr>
        <w:keepNext/>
        <w:spacing w:before="160" w:after="100"/>
      </w:pPr>
      <w:r>
        <w:rPr>
          <w:rFonts w:ascii="Times New Roman" w:hAnsi="Times New Roman" w:eastAsia="宋体"/>
          <w:b/>
          <w:sz w:val="28"/>
        </w:rPr>
        <w:t>三、表征图分析大题（本题共 6 小题，共 70 分）</w:t>
      </w:r>
    </w:p>
    <w:p>
      <w:pPr>
        <w:spacing w:before="0" w:after="100"/>
      </w:pPr>
      <w:r>
        <w:rPr>
          <w:rFonts w:ascii="Times New Roman" w:hAnsi="Times New Roman" w:eastAsia="宋体"/>
          <w:b w:val="0"/>
          <w:sz w:val="20"/>
        </w:rPr>
        <w:t>说明：以下图谱均来自实际公开论文。答题时不得只写结论，应按“图谱现象 - 表征原理 - 材料结论 - 局限/补充验证”的逻辑作答。</w:t>
      </w:r>
    </w:p>
    <w:p>
      <w:pPr>
        <w:keepNext/>
        <w:spacing w:before="0" w:after="80"/>
      </w:pPr>
      <w:r>
        <w:rPr>
          <w:rFonts w:ascii="Times New Roman" w:hAnsi="Times New Roman" w:eastAsia="宋体"/>
          <w:b/>
          <w:sz w:val="22"/>
        </w:rPr>
        <w:t>1. 图 1 为 PC-TiO2-d/Cu-TCPP 多孔笼材料的 XRD、SEM、EDS mapping 和 TEM 图。请分析该图能读出哪些结构、形貌和元素分布信息。（12 分）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870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_lu2023_xrd_sem_mapping_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70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sz w:val="17"/>
        </w:rPr>
        <w:t>图 1  PC-TiO2-d/Cu-TCPP 多孔笼材料的 XRD、SEM、EDS 元素分布和 TEM 图。图源：H. Lu et al., RSC Advances, 2023, 13, 8822-8829, DOI: 10.1039/D3RA00105A。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（1）从 XRD 峰位、峰强和峰宽分别读出哪些信息？能否判断主晶相、结晶性和晶粒尺度趋势？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（2）从 SEM/TEM 图判断样品形貌、颗粒/骨架尺度、孔结构或团聚状态。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（3）从 EDS mapping 判断 Ti、Cu 的空间分布，并说明其对“复合成功”的证据意义。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（4）指出该图的局限：还需要哪些补充表征才能得到更严谨结论？</w:t>
      </w:r>
    </w:p>
    <w:p>
      <w:pPr>
        <w:spacing w:before="0" w:after="20"/>
      </w:pPr>
      <w:r>
        <w:rPr>
          <w:rFonts w:ascii="Times New Roman" w:hAnsi="Times New Roman" w:eastAsia="宋体"/>
          <w:b/>
          <w:sz w:val="20"/>
        </w:rPr>
        <w:t>答题区：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宋体"/>
          <w:b/>
          <w:sz w:val="22"/>
        </w:rPr>
        <w:t>2. 图 2 为 PC-TiO2-d/Cu-TCPP 多孔笼材料的高分辨 XPS 图。请分析表面元素组成、化学态和界面相互作用证据。（12 分）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4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_lu2023_x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4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sz w:val="17"/>
        </w:rPr>
        <w:t>图 2  PC-TiO2-d/Cu-TCPP 多孔笼材料的 Ti 2p、O 1s、Cu 2p 和 N 1s 高分辨 XPS 图。图源同图 1。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（1）分别指出 Ti 2p、O 1s、Cu 2p、N 1s 谱图可读出的基本信息。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（2）说明峰位、峰面积、分峰和卫星峰在 XPS 分析中的含义。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（3）结合 Ti、O、Cu、N 四组谱图，构建“Cu-TCPP 锚定在 TiO2 表面”的证据链。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（4）指出 XPS 分析的表面敏感性和可能误差来源。</w:t>
      </w:r>
    </w:p>
    <w:p>
      <w:pPr>
        <w:spacing w:before="0" w:after="20"/>
      </w:pPr>
      <w:r>
        <w:rPr>
          <w:rFonts w:ascii="Times New Roman" w:hAnsi="Times New Roman" w:eastAsia="宋体"/>
          <w:b/>
          <w:sz w:val="20"/>
        </w:rPr>
        <w:t>答题区：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宋体"/>
          <w:b/>
          <w:sz w:val="22"/>
        </w:rPr>
        <w:t>3. 图 3 为 TiO2、TC 50 和 TCC 8 的 XRD 与 FT-IR 图。请分析复合材料的晶相和官能团/键合信息。（12 分）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46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C_top_xrd_fti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sz w:val="17"/>
        </w:rPr>
        <w:t>图 3  TiO2、TC 50 与 TCC 8 的 XRD 和 FT-IR 图。图源：V. S. Ghodake et al., RSC Advances, 2025, 15, 2591-2601, DOI: 10.1039/D4RA06892K。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（1）从 XRD 判断 TiO2 主相、CuO 引入和 TCC 8 中峰强/峰宽变化。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（2）从 FT-IR 指认 Ti-O/Ti-O-Ti、Cu-O、Cu-O-Ti、M-OH、-OH 及壳聚糖相关官能团信息。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（3）说明 XRD 与 FT-IR 分别从哪些角度支持 TiO2-CuO-壳聚糖复合。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（4）指出图谱峰重叠、低含量组分和非晶组分对结论的影响。</w:t>
      </w:r>
    </w:p>
    <w:p>
      <w:pPr>
        <w:spacing w:before="0" w:after="20"/>
      </w:pPr>
      <w:r>
        <w:rPr>
          <w:rFonts w:ascii="Times New Roman" w:hAnsi="Times New Roman" w:eastAsia="宋体"/>
          <w:b/>
          <w:sz w:val="20"/>
        </w:rPr>
        <w:t>答题区：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宋体"/>
          <w:b/>
          <w:sz w:val="22"/>
        </w:rPr>
        <w:t>4. 图 4 为 TiO2、TC 50 和 TCC 8 的 UV-Vis DRS、Tauc 图与 Raman 图。请分析光学吸收、带隙和晶格/缺陷信息。（12 分）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4062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C_bottom_drs_tauc_ram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06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sz w:val="17"/>
        </w:rPr>
        <w:t>图 4  TiO2、TC 50 与 TCC 8 的 DRS、Tauc plot 和 Raman 图。图源同图 3。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（1）从 DRS 曲线判断复合后光吸收范围和吸收强度的变化。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（2）从 Tauc 图估算带隙变化趋势，并说明其与光催化/抗菌性能的联系。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（3）从 Raman 峰位、峰强和峰宽判断 TiO2 相结构及 CuO/壳聚糖引入后的晶格扰动。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（4）说明不能仅凭光谱图直接证明抗菌性能，需要哪些性能实验补充。</w:t>
      </w:r>
    </w:p>
    <w:p>
      <w:pPr>
        <w:spacing w:before="0" w:after="20"/>
      </w:pPr>
      <w:r>
        <w:rPr>
          <w:rFonts w:ascii="Times New Roman" w:hAnsi="Times New Roman" w:eastAsia="宋体"/>
          <w:b/>
          <w:sz w:val="20"/>
        </w:rPr>
        <w:t>答题区：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宋体"/>
          <w:b/>
          <w:sz w:val="22"/>
        </w:rPr>
        <w:t>5. 图 5 为 TCC 8 复合材料的 EDS、TEM、SAED 和元素 mapping 图。请分析组成、形貌、晶体结构和元素分布。（12 分）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5676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_ghodake2025_eds_tem_mapp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67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sz w:val="17"/>
        </w:rPr>
        <w:t>图 5  TCC 8 复合材料的 EDS、TEM、SAED、HAADF/SEM-STEM 图及 C、Ti、Cu、O 元素 mapping。图源同图 3。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（1）从 EDS 谱图判断主要元素组成，并说明 EDS 定性/半定量分析的局限。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（2）从 TEM 图判断颗粒形貌、粒径范围、团聚或复合状态。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（3）从 SAED 图判断样品为单晶、多晶还是非晶，并说明依据。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（4）从 C、Ti、Cu、O mapping 判断壳聚糖、TiO2 和 CuO 的空间分布及复合均匀性。</w:t>
      </w:r>
    </w:p>
    <w:p>
      <w:pPr>
        <w:spacing w:before="0" w:after="20"/>
      </w:pPr>
      <w:r>
        <w:rPr>
          <w:rFonts w:ascii="Times New Roman" w:hAnsi="Times New Roman" w:eastAsia="宋体"/>
          <w:b/>
          <w:sz w:val="20"/>
        </w:rPr>
        <w:t>答题区：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宋体"/>
          <w:b/>
          <w:sz w:val="22"/>
        </w:rPr>
        <w:t>6. 图 6 为 TiO2、TC 50 和 TCC 8 的 N2 吸附-脱附等温线与 BJH 孔径分布。请分析比表面积、孔结构及其对性能的意义。（10 分）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E_ghodake2025_bet_bj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sz w:val="17"/>
        </w:rPr>
        <w:t>图 6  TiO2、TC 50 与 TCC 8 的 N2 吸附-脱附等温线和 BJH 孔径分布。图源同图 3。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（1）从吸附-脱附等温线和滞后环判断材料是否具有介孔特征。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（2）比较 TiO2、TC 50 和 TCC 8 的吸附量、比表面积和孔结构变化趋势。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（3）说明比表面积和孔结构变化如何影响吸附、光催化或抗菌性能。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（4）指出 BET/BJH 结论需要注意的边界条件。</w:t>
      </w:r>
    </w:p>
    <w:p>
      <w:pPr>
        <w:spacing w:before="0" w:after="20"/>
      </w:pPr>
      <w:r>
        <w:rPr>
          <w:rFonts w:ascii="Times New Roman" w:hAnsi="Times New Roman" w:eastAsia="宋体"/>
          <w:b/>
          <w:sz w:val="20"/>
        </w:rPr>
        <w:t>答题区：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7"/>
        </w:rPr>
        <w:t>图源说明：图 1-2 来自 Lu et al., RSC Advances, 2023, 13, 8822-8829, DOI: 10.1039/D3RA00105A；图 3-6 来自 Ghodake et al., RSC Advances, 2025, 15, 2591-2601, DOI: 10.1039/D4RA06892K。上述图片仅用于课程教学与考试训练。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7"/>
      </w:rPr>
      <w:t>图谱分析题须写出“读图依据 + 合理结论 + 局限或补充验证”。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《纳米材料》本科专业课期末考试 A 卷 - 学生版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