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052F" w14:textId="0813185D" w:rsidR="00134804" w:rsidRDefault="00886702" w:rsidP="00886702">
      <w:pPr>
        <w:pStyle w:val="Heading1"/>
        <w:jc w:val="center"/>
      </w:pPr>
      <w:r>
        <w:t>Models in HealthGPS</w:t>
      </w:r>
    </w:p>
    <w:p w14:paraId="3980D313" w14:textId="425EFDAF" w:rsidR="00D35822" w:rsidRDefault="00D35822" w:rsidP="00D35822">
      <w:pPr>
        <w:pStyle w:val="Heading2"/>
        <w:rPr>
          <w:b/>
          <w:bCs/>
        </w:rPr>
      </w:pPr>
      <w:r w:rsidRPr="00D3582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97D5A35" wp14:editId="4B214831">
            <wp:simplePos x="0" y="0"/>
            <wp:positionH relativeFrom="margin">
              <wp:posOffset>-47625</wp:posOffset>
            </wp:positionH>
            <wp:positionV relativeFrom="paragraph">
              <wp:posOffset>405130</wp:posOffset>
            </wp:positionV>
            <wp:extent cx="6581775" cy="3352800"/>
            <wp:effectExtent l="19050" t="0" r="28575" b="19050"/>
            <wp:wrapTopAndBottom/>
            <wp:docPr id="177465888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702" w:rsidRPr="00D35822">
        <w:rPr>
          <w:b/>
          <w:bCs/>
        </w:rPr>
        <w:t>TOP LEVEL SIMULATION MODULES</w:t>
      </w:r>
    </w:p>
    <w:p w14:paraId="4B374944" w14:textId="77777777" w:rsidR="00D35822" w:rsidRPr="00D35822" w:rsidRDefault="00D35822" w:rsidP="00D35822"/>
    <w:p w14:paraId="00988F7C" w14:textId="0AD6760B" w:rsidR="00D35822" w:rsidRPr="00D35822" w:rsidRDefault="00D35822" w:rsidP="00D35822">
      <w:pPr>
        <w:pStyle w:val="Heading2"/>
        <w:jc w:val="center"/>
        <w:rPr>
          <w:b/>
          <w:bCs/>
        </w:rPr>
      </w:pPr>
      <w:r w:rsidRPr="00D35822">
        <w:rPr>
          <w:b/>
          <w:bCs/>
        </w:rPr>
        <w:t>RISK FACTOR MODULES</w:t>
      </w:r>
    </w:p>
    <w:p w14:paraId="08E61B64" w14:textId="233A8220" w:rsidR="00886702" w:rsidRDefault="00D35822" w:rsidP="00D3582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C93087" wp14:editId="30589CC8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6819900" cy="2019300"/>
            <wp:effectExtent l="0" t="0" r="38100" b="19050"/>
            <wp:wrapTopAndBottom/>
            <wp:docPr id="158230540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Static Risk Factor Models</w:t>
      </w:r>
    </w:p>
    <w:p w14:paraId="4A5FDF51" w14:textId="6ECEFCEA" w:rsidR="00D35822" w:rsidRDefault="00D35822" w:rsidP="00D3582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B980C5" wp14:editId="28810F44">
            <wp:simplePos x="0" y="0"/>
            <wp:positionH relativeFrom="page">
              <wp:posOffset>257175</wp:posOffset>
            </wp:positionH>
            <wp:positionV relativeFrom="paragraph">
              <wp:posOffset>2494915</wp:posOffset>
            </wp:positionV>
            <wp:extent cx="7134225" cy="1619250"/>
            <wp:effectExtent l="19050" t="19050" r="9525" b="19050"/>
            <wp:wrapTopAndBottom/>
            <wp:docPr id="59698329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Dynamic Risk Factors Models</w:t>
      </w:r>
    </w:p>
    <w:p w14:paraId="02195D9D" w14:textId="12BA707A" w:rsidR="00886702" w:rsidRDefault="00000085" w:rsidP="00000085">
      <w:pPr>
        <w:pStyle w:val="Heading2"/>
        <w:rPr>
          <w:b/>
          <w:bCs/>
        </w:rPr>
      </w:pPr>
      <w:r w:rsidRPr="00000085">
        <w:rPr>
          <w:b/>
          <w:bCs/>
        </w:rPr>
        <w:lastRenderedPageBreak/>
        <w:t>INPUTS, MODEL DESCRPTIONS AND O</w:t>
      </w:r>
      <w:r>
        <w:rPr>
          <w:b/>
          <w:bCs/>
        </w:rPr>
        <w:t>U</w:t>
      </w:r>
      <w:r w:rsidRPr="00000085">
        <w:rPr>
          <w:b/>
          <w:bCs/>
        </w:rPr>
        <w:t>TPUTS</w:t>
      </w:r>
    </w:p>
    <w:p w14:paraId="1947B0D1" w14:textId="3B4AF64D" w:rsidR="00711997" w:rsidRPr="00711997" w:rsidRDefault="00711997" w:rsidP="0071199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highlight w:val="yellow"/>
        </w:rPr>
      </w:pPr>
      <w:r w:rsidRPr="00711997">
        <w:rPr>
          <w:b/>
          <w:bCs/>
          <w:sz w:val="24"/>
          <w:szCs w:val="24"/>
          <w:highlight w:val="yellow"/>
        </w:rPr>
        <w:t>STATIC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788"/>
        <w:gridCol w:w="2694"/>
        <w:gridCol w:w="1557"/>
        <w:gridCol w:w="2884"/>
      </w:tblGrid>
      <w:tr w:rsidR="0019579B" w:rsidRPr="0019579B" w14:paraId="36232479" w14:textId="77777777" w:rsidTr="004D1E29">
        <w:tc>
          <w:tcPr>
            <w:tcW w:w="2512" w:type="dxa"/>
            <w:noWrap/>
            <w:hideMark/>
          </w:tcPr>
          <w:p w14:paraId="33556987" w14:textId="77777777" w:rsidR="0019579B" w:rsidRPr="0019579B" w:rsidRDefault="0019579B" w:rsidP="0019579B">
            <w:pPr>
              <w:spacing w:after="160" w:line="259" w:lineRule="auto"/>
              <w:rPr>
                <w:b/>
                <w:bCs/>
              </w:rPr>
            </w:pPr>
            <w:r w:rsidRPr="0019579B">
              <w:rPr>
                <w:b/>
                <w:bCs/>
              </w:rPr>
              <w:t>Model JSON name</w:t>
            </w:r>
          </w:p>
        </w:tc>
        <w:tc>
          <w:tcPr>
            <w:tcW w:w="874" w:type="dxa"/>
            <w:noWrap/>
            <w:hideMark/>
          </w:tcPr>
          <w:p w14:paraId="6EBE3370" w14:textId="77777777" w:rsidR="0019579B" w:rsidRPr="0019579B" w:rsidRDefault="0019579B" w:rsidP="0019579B">
            <w:pPr>
              <w:spacing w:after="160" w:line="259" w:lineRule="auto"/>
              <w:rPr>
                <w:b/>
                <w:bCs/>
              </w:rPr>
            </w:pPr>
            <w:r w:rsidRPr="0019579B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hideMark/>
          </w:tcPr>
          <w:p w14:paraId="11C82FE6" w14:textId="77777777" w:rsidR="0019579B" w:rsidRPr="0019579B" w:rsidRDefault="0019579B" w:rsidP="0019579B">
            <w:pPr>
              <w:spacing w:after="160" w:line="259" w:lineRule="auto"/>
              <w:rPr>
                <w:b/>
                <w:bCs/>
              </w:rPr>
            </w:pPr>
            <w:r w:rsidRPr="0019579B">
              <w:rPr>
                <w:b/>
                <w:bCs/>
              </w:rPr>
              <w:t>Required Inputs (high level)</w:t>
            </w:r>
          </w:p>
        </w:tc>
        <w:tc>
          <w:tcPr>
            <w:tcW w:w="0" w:type="auto"/>
            <w:noWrap/>
            <w:hideMark/>
          </w:tcPr>
          <w:p w14:paraId="47E246B9" w14:textId="77777777" w:rsidR="0019579B" w:rsidRPr="0019579B" w:rsidRDefault="0019579B" w:rsidP="0019579B">
            <w:pPr>
              <w:spacing w:after="160" w:line="259" w:lineRule="auto"/>
              <w:rPr>
                <w:b/>
                <w:bCs/>
              </w:rPr>
            </w:pPr>
            <w:r w:rsidRPr="0019579B">
              <w:rPr>
                <w:b/>
                <w:bCs/>
              </w:rPr>
              <w:t>What the code does</w:t>
            </w:r>
          </w:p>
        </w:tc>
        <w:tc>
          <w:tcPr>
            <w:tcW w:w="2744" w:type="dxa"/>
            <w:noWrap/>
            <w:hideMark/>
          </w:tcPr>
          <w:p w14:paraId="4EBFFB93" w14:textId="77777777" w:rsidR="0019579B" w:rsidRPr="0019579B" w:rsidRDefault="0019579B" w:rsidP="0019579B">
            <w:pPr>
              <w:spacing w:after="160" w:line="259" w:lineRule="auto"/>
              <w:rPr>
                <w:b/>
                <w:bCs/>
              </w:rPr>
            </w:pPr>
            <w:r w:rsidRPr="0019579B">
              <w:rPr>
                <w:b/>
                <w:bCs/>
              </w:rPr>
              <w:t>Outputs / side-effects</w:t>
            </w:r>
          </w:p>
        </w:tc>
      </w:tr>
      <w:tr w:rsidR="0019579B" w:rsidRPr="0019579B" w14:paraId="1DD6F835" w14:textId="77777777" w:rsidTr="004D1E29">
        <w:tc>
          <w:tcPr>
            <w:tcW w:w="2512" w:type="dxa"/>
            <w:hideMark/>
          </w:tcPr>
          <w:p w14:paraId="7D3B0946" w14:textId="77777777" w:rsidR="0019579B" w:rsidRPr="0019579B" w:rsidRDefault="0019579B" w:rsidP="0019579B">
            <w:pPr>
              <w:spacing w:after="160" w:line="259" w:lineRule="auto"/>
            </w:pPr>
            <w:proofErr w:type="spellStart"/>
            <w:r w:rsidRPr="0019579B">
              <w:t>hlm</w:t>
            </w:r>
            <w:proofErr w:type="spellEnd"/>
            <w:r w:rsidRPr="0019579B">
              <w:t> (</w:t>
            </w:r>
            <w:proofErr w:type="spellStart"/>
            <w:r w:rsidRPr="0019579B">
              <w:t>StaticHierarchicalLinearModel</w:t>
            </w:r>
            <w:proofErr w:type="spellEnd"/>
            <w:r w:rsidRPr="0019579B">
              <w:t>)</w:t>
            </w:r>
          </w:p>
        </w:tc>
        <w:tc>
          <w:tcPr>
            <w:tcW w:w="874" w:type="dxa"/>
            <w:hideMark/>
          </w:tcPr>
          <w:p w14:paraId="5CDFC208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Static</w:t>
            </w:r>
          </w:p>
        </w:tc>
        <w:tc>
          <w:tcPr>
            <w:tcW w:w="0" w:type="auto"/>
            <w:hideMark/>
          </w:tcPr>
          <w:p w14:paraId="0F2393A3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models, levels (hierarchical level definitions with transition/inverse/correlation/residual-distribution matrices)</w:t>
            </w:r>
          </w:p>
        </w:tc>
        <w:tc>
          <w:tcPr>
            <w:tcW w:w="0" w:type="auto"/>
            <w:hideMark/>
          </w:tcPr>
          <w:p w14:paraId="62E388D0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Initializes baseline risk factors level-by-level using deterministic regression + stochastic residual sampling from hierarchical matrices. Also used for newborn initialization in updates.</w:t>
            </w:r>
          </w:p>
        </w:tc>
        <w:tc>
          <w:tcPr>
            <w:tcW w:w="2744" w:type="dxa"/>
            <w:hideMark/>
          </w:tcPr>
          <w:p w14:paraId="4E048108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Writes factor values into </w:t>
            </w:r>
            <w:proofErr w:type="spellStart"/>
            <w:r w:rsidRPr="0019579B">
              <w:t>person.risk_factors</w:t>
            </w:r>
            <w:proofErr w:type="spellEnd"/>
            <w:r w:rsidRPr="0019579B">
              <w:t>[&lt;factor&gt;] for mapped factors.</w:t>
            </w:r>
          </w:p>
        </w:tc>
      </w:tr>
      <w:tr w:rsidR="0019579B" w:rsidRPr="0019579B" w14:paraId="229AE9C9" w14:textId="77777777" w:rsidTr="004D1E29">
        <w:tc>
          <w:tcPr>
            <w:tcW w:w="2512" w:type="dxa"/>
            <w:hideMark/>
          </w:tcPr>
          <w:p w14:paraId="5AFCDD19" w14:textId="77777777" w:rsidR="0019579B" w:rsidRPr="0019579B" w:rsidRDefault="0019579B" w:rsidP="0019579B">
            <w:pPr>
              <w:spacing w:after="160" w:line="259" w:lineRule="auto"/>
            </w:pPr>
            <w:proofErr w:type="spellStart"/>
            <w:r w:rsidRPr="0019579B">
              <w:t>staticlinear</w:t>
            </w:r>
            <w:proofErr w:type="spellEnd"/>
            <w:r w:rsidRPr="0019579B">
              <w:t> (</w:t>
            </w:r>
            <w:proofErr w:type="spellStart"/>
            <w:r w:rsidRPr="0019579B">
              <w:t>StaticLinearModel</w:t>
            </w:r>
            <w:proofErr w:type="spellEnd"/>
            <w:r w:rsidRPr="0019579B">
              <w:t>)</w:t>
            </w:r>
          </w:p>
        </w:tc>
        <w:tc>
          <w:tcPr>
            <w:tcW w:w="874" w:type="dxa"/>
            <w:hideMark/>
          </w:tcPr>
          <w:p w14:paraId="31BAEBBD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Static</w:t>
            </w:r>
          </w:p>
        </w:tc>
        <w:tc>
          <w:tcPr>
            <w:tcW w:w="0" w:type="auto"/>
            <w:hideMark/>
          </w:tcPr>
          <w:p w14:paraId="6AF27B76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 xml:space="preserve">Factors mean tables by sex/age, risk-factor correlation + policy covariance, </w:t>
            </w:r>
            <w:proofErr w:type="spellStart"/>
            <w:r w:rsidRPr="0019579B">
              <w:t>BoxCox</w:t>
            </w:r>
            <w:proofErr w:type="spellEnd"/>
            <w:r w:rsidRPr="0019579B">
              <w:t xml:space="preserve"> params (lambda, </w:t>
            </w:r>
            <w:proofErr w:type="spellStart"/>
            <w:r w:rsidRPr="0019579B">
              <w:t>stddev</w:t>
            </w:r>
            <w:proofErr w:type="spellEnd"/>
            <w:r w:rsidRPr="0019579B">
              <w:t xml:space="preserve">, coefficients), ranges, policy models, income/PA settings, optional logistic </w:t>
            </w:r>
            <w:proofErr w:type="spellStart"/>
            <w:r w:rsidRPr="0019579B">
              <w:t>coeffs</w:t>
            </w:r>
            <w:proofErr w:type="spellEnd"/>
            <w:r w:rsidRPr="0019579B">
              <w:t xml:space="preserve"> (2-stage), optional trend/income-trend inputs, optional stratum expected tables</w:t>
            </w:r>
          </w:p>
        </w:tc>
        <w:tc>
          <w:tcPr>
            <w:tcW w:w="0" w:type="auto"/>
            <w:hideMark/>
          </w:tcPr>
          <w:p w14:paraId="73775AD8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 xml:space="preserve">Core baseline initializer used in India/FINCH flows. Computes residual-correlated factors, optional two-stage zero/non-zero generation, income initialization (categorical or continuous), PA initialization, policy initialization, trend initialization, and mean-adjustment passes (including </w:t>
            </w:r>
            <w:r w:rsidRPr="0019579B">
              <w:lastRenderedPageBreak/>
              <w:t>income-stratum adjustment when enabled).</w:t>
            </w:r>
          </w:p>
        </w:tc>
        <w:tc>
          <w:tcPr>
            <w:tcW w:w="2744" w:type="dxa"/>
            <w:hideMark/>
          </w:tcPr>
          <w:p w14:paraId="44E50FC6" w14:textId="77777777" w:rsidR="0019579B" w:rsidRPr="0019579B" w:rsidRDefault="0019579B" w:rsidP="0019579B">
            <w:pPr>
              <w:spacing w:after="160" w:line="259" w:lineRule="auto"/>
            </w:pPr>
            <w:r w:rsidRPr="0019579B">
              <w:lastRenderedPageBreak/>
              <w:t>Writes many fields: risk factors (food/nutrients/etc), residual terms, income (</w:t>
            </w:r>
            <w:proofErr w:type="spellStart"/>
            <w:r w:rsidRPr="0019579B">
              <w:t>person.income</w:t>
            </w:r>
            <w:proofErr w:type="spellEnd"/>
            <w:r w:rsidRPr="0019579B">
              <w:t> + </w:t>
            </w:r>
            <w:proofErr w:type="spellStart"/>
            <w:r w:rsidRPr="0019579B">
              <w:t>risk_factors</w:t>
            </w:r>
            <w:proofErr w:type="spellEnd"/>
            <w:r w:rsidRPr="0019579B">
              <w:t>["income"]), PA, policy/trend terms, and related initialized state.</w:t>
            </w:r>
          </w:p>
        </w:tc>
      </w:tr>
      <w:tr w:rsidR="0019579B" w:rsidRPr="0019579B" w14:paraId="09384499" w14:textId="77777777" w:rsidTr="004D1E29">
        <w:tc>
          <w:tcPr>
            <w:tcW w:w="2512" w:type="dxa"/>
            <w:hideMark/>
          </w:tcPr>
          <w:p w14:paraId="2C07891B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dummy (</w:t>
            </w:r>
            <w:proofErr w:type="spellStart"/>
            <w:r w:rsidRPr="0019579B">
              <w:t>DummyModel</w:t>
            </w:r>
            <w:proofErr w:type="spellEnd"/>
            <w:r w:rsidRPr="0019579B">
              <w:t>)</w:t>
            </w:r>
          </w:p>
        </w:tc>
        <w:tc>
          <w:tcPr>
            <w:tcW w:w="874" w:type="dxa"/>
            <w:hideMark/>
          </w:tcPr>
          <w:p w14:paraId="3823966B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Static or Dynamic (same model, chosen by type)</w:t>
            </w:r>
          </w:p>
        </w:tc>
        <w:tc>
          <w:tcPr>
            <w:tcW w:w="0" w:type="auto"/>
            <w:hideMark/>
          </w:tcPr>
          <w:p w14:paraId="484E56E5" w14:textId="77777777" w:rsidR="0019579B" w:rsidRPr="0019579B" w:rsidRDefault="0019579B" w:rsidP="0019579B">
            <w:pPr>
              <w:spacing w:after="160" w:line="259" w:lineRule="auto"/>
            </w:pPr>
            <w:proofErr w:type="spellStart"/>
            <w:r w:rsidRPr="0019579B">
              <w:t>ModelParameters</w:t>
            </w:r>
            <w:proofErr w:type="spellEnd"/>
            <w:r w:rsidRPr="0019579B">
              <w:t> with per-factor Value, Policy, </w:t>
            </w:r>
            <w:proofErr w:type="spellStart"/>
            <w:r w:rsidRPr="0019579B">
              <w:t>PolicyStart</w:t>
            </w:r>
            <w:proofErr w:type="spellEnd"/>
          </w:p>
        </w:tc>
        <w:tc>
          <w:tcPr>
            <w:tcW w:w="0" w:type="auto"/>
            <w:hideMark/>
          </w:tcPr>
          <w:p w14:paraId="006868BC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Sets configured factors to constant values; in intervention scenario applies simple additive policy after policy start year.</w:t>
            </w:r>
          </w:p>
        </w:tc>
        <w:tc>
          <w:tcPr>
            <w:tcW w:w="2744" w:type="dxa"/>
            <w:hideMark/>
          </w:tcPr>
          <w:p w14:paraId="4086AA18" w14:textId="77777777" w:rsidR="0019579B" w:rsidRPr="0019579B" w:rsidRDefault="0019579B" w:rsidP="0019579B">
            <w:pPr>
              <w:spacing w:after="160" w:line="259" w:lineRule="auto"/>
            </w:pPr>
            <w:r w:rsidRPr="0019579B">
              <w:t>Writes configured factor constants into </w:t>
            </w:r>
            <w:proofErr w:type="spellStart"/>
            <w:r w:rsidRPr="0019579B">
              <w:t>person.risk_factors</w:t>
            </w:r>
            <w:proofErr w:type="spellEnd"/>
            <w:r w:rsidRPr="0019579B">
              <w:t xml:space="preserve">; deterministic </w:t>
            </w:r>
            <w:proofErr w:type="spellStart"/>
            <w:r w:rsidRPr="0019579B">
              <w:t>behavior</w:t>
            </w:r>
            <w:proofErr w:type="spellEnd"/>
            <w:r w:rsidRPr="0019579B">
              <w:t xml:space="preserve"> for tests/smoke runs.</w:t>
            </w:r>
          </w:p>
        </w:tc>
      </w:tr>
    </w:tbl>
    <w:p w14:paraId="2E217A8B" w14:textId="77777777" w:rsidR="0033068D" w:rsidRDefault="0033068D" w:rsidP="0033068D"/>
    <w:p w14:paraId="09EC37EB" w14:textId="38F21D4D" w:rsidR="00711997" w:rsidRPr="00711997" w:rsidRDefault="00711997" w:rsidP="00711997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711997">
        <w:rPr>
          <w:b/>
          <w:bCs/>
          <w:highlight w:val="yellow"/>
        </w:rPr>
        <w:t>DYNAMIC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8"/>
        <w:gridCol w:w="849"/>
        <w:gridCol w:w="2701"/>
        <w:gridCol w:w="1487"/>
        <w:gridCol w:w="2711"/>
      </w:tblGrid>
      <w:tr w:rsidR="00A408CF" w:rsidRPr="00A408CF" w14:paraId="39FACBEA" w14:textId="77777777" w:rsidTr="00A408CF">
        <w:tc>
          <w:tcPr>
            <w:tcW w:w="0" w:type="auto"/>
            <w:noWrap/>
            <w:hideMark/>
          </w:tcPr>
          <w:p w14:paraId="77CD7907" w14:textId="77777777" w:rsidR="00A408CF" w:rsidRPr="00A408CF" w:rsidRDefault="00A408CF" w:rsidP="00A408CF">
            <w:pPr>
              <w:spacing w:after="160" w:line="259" w:lineRule="auto"/>
              <w:rPr>
                <w:b/>
                <w:bCs/>
              </w:rPr>
            </w:pPr>
            <w:r w:rsidRPr="00A408CF">
              <w:rPr>
                <w:b/>
                <w:bCs/>
              </w:rPr>
              <w:t>Model JSON name</w:t>
            </w:r>
          </w:p>
        </w:tc>
        <w:tc>
          <w:tcPr>
            <w:tcW w:w="0" w:type="auto"/>
            <w:noWrap/>
            <w:hideMark/>
          </w:tcPr>
          <w:p w14:paraId="20A8F768" w14:textId="77777777" w:rsidR="00A408CF" w:rsidRPr="00A408CF" w:rsidRDefault="00A408CF" w:rsidP="00A408CF">
            <w:pPr>
              <w:spacing w:after="160" w:line="259" w:lineRule="auto"/>
              <w:rPr>
                <w:b/>
                <w:bCs/>
              </w:rPr>
            </w:pPr>
            <w:r w:rsidRPr="00A408CF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hideMark/>
          </w:tcPr>
          <w:p w14:paraId="0D281FFC" w14:textId="77777777" w:rsidR="00A408CF" w:rsidRPr="00A408CF" w:rsidRDefault="00A408CF" w:rsidP="00A408CF">
            <w:pPr>
              <w:spacing w:after="160" w:line="259" w:lineRule="auto"/>
              <w:rPr>
                <w:b/>
                <w:bCs/>
              </w:rPr>
            </w:pPr>
            <w:r w:rsidRPr="00A408CF">
              <w:rPr>
                <w:b/>
                <w:bCs/>
              </w:rPr>
              <w:t>Required Inputs (high level)</w:t>
            </w:r>
          </w:p>
        </w:tc>
        <w:tc>
          <w:tcPr>
            <w:tcW w:w="0" w:type="auto"/>
            <w:noWrap/>
            <w:hideMark/>
          </w:tcPr>
          <w:p w14:paraId="575FB9CC" w14:textId="77777777" w:rsidR="00A408CF" w:rsidRPr="00A408CF" w:rsidRDefault="00A408CF" w:rsidP="00A408CF">
            <w:pPr>
              <w:spacing w:after="160" w:line="259" w:lineRule="auto"/>
              <w:rPr>
                <w:b/>
                <w:bCs/>
              </w:rPr>
            </w:pPr>
            <w:r w:rsidRPr="00A408CF">
              <w:rPr>
                <w:b/>
                <w:bCs/>
              </w:rPr>
              <w:t>What the code does</w:t>
            </w:r>
          </w:p>
        </w:tc>
        <w:tc>
          <w:tcPr>
            <w:tcW w:w="0" w:type="auto"/>
            <w:noWrap/>
            <w:hideMark/>
          </w:tcPr>
          <w:p w14:paraId="0E67AA3E" w14:textId="77777777" w:rsidR="00A408CF" w:rsidRPr="00A408CF" w:rsidRDefault="00A408CF" w:rsidP="00A408CF">
            <w:pPr>
              <w:spacing w:after="160" w:line="259" w:lineRule="auto"/>
              <w:rPr>
                <w:b/>
                <w:bCs/>
              </w:rPr>
            </w:pPr>
            <w:r w:rsidRPr="00A408CF">
              <w:rPr>
                <w:b/>
                <w:bCs/>
              </w:rPr>
              <w:t>Outputs / side-effects</w:t>
            </w:r>
          </w:p>
        </w:tc>
      </w:tr>
      <w:tr w:rsidR="00A408CF" w:rsidRPr="00A408CF" w14:paraId="6A436B9B" w14:textId="77777777" w:rsidTr="00A408CF">
        <w:tc>
          <w:tcPr>
            <w:tcW w:w="0" w:type="auto"/>
            <w:hideMark/>
          </w:tcPr>
          <w:p w14:paraId="5F2474A1" w14:textId="77777777" w:rsidR="00A408CF" w:rsidRPr="00A408CF" w:rsidRDefault="00A408CF" w:rsidP="00A408CF">
            <w:pPr>
              <w:spacing w:after="160" w:line="259" w:lineRule="auto"/>
            </w:pPr>
            <w:proofErr w:type="spellStart"/>
            <w:r w:rsidRPr="00A408CF">
              <w:t>ebhlm</w:t>
            </w:r>
            <w:proofErr w:type="spellEnd"/>
            <w:r w:rsidRPr="00A408CF">
              <w:t> (</w:t>
            </w:r>
            <w:proofErr w:type="spellStart"/>
            <w:r w:rsidRPr="00A408CF">
              <w:t>DynamicHierarchicalLinearModel</w:t>
            </w:r>
            <w:proofErr w:type="spellEnd"/>
            <w:r w:rsidRPr="00A408CF">
              <w:t>)</w:t>
            </w:r>
          </w:p>
        </w:tc>
        <w:tc>
          <w:tcPr>
            <w:tcW w:w="0" w:type="auto"/>
            <w:hideMark/>
          </w:tcPr>
          <w:p w14:paraId="149B206E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Dynamic</w:t>
            </w:r>
          </w:p>
        </w:tc>
        <w:tc>
          <w:tcPr>
            <w:tcW w:w="0" w:type="auto"/>
            <w:hideMark/>
          </w:tcPr>
          <w:p w14:paraId="1E37CA92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Expected mean table, </w:t>
            </w:r>
            <w:proofErr w:type="spellStart"/>
            <w:r w:rsidRPr="00A408CF">
              <w:t>BoundaryPercentage</w:t>
            </w:r>
            <w:proofErr w:type="spellEnd"/>
            <w:r w:rsidRPr="00A408CF">
              <w:t xml:space="preserve">, Equations (by age-group and sex with coefficients + residual </w:t>
            </w:r>
            <w:proofErr w:type="spellStart"/>
            <w:r w:rsidRPr="00A408CF">
              <w:t>stddev</w:t>
            </w:r>
            <w:proofErr w:type="spellEnd"/>
            <w:r w:rsidRPr="00A408CF">
              <w:t>), Variables mapping</w:t>
            </w:r>
          </w:p>
        </w:tc>
        <w:tc>
          <w:tcPr>
            <w:tcW w:w="0" w:type="auto"/>
            <w:hideMark/>
          </w:tcPr>
          <w:p w14:paraId="5D62F5C4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 xml:space="preserve">Yearly update model: for active non-newborns computes delta from regression equations, applies scenario intervention effect on deltas, adds bounded noise, updates factors, then performs factors-mean adjustment to keep simulated means aligned to </w:t>
            </w:r>
            <w:r w:rsidRPr="00A408CF">
              <w:lastRenderedPageBreak/>
              <w:t>expected values.</w:t>
            </w:r>
          </w:p>
        </w:tc>
        <w:tc>
          <w:tcPr>
            <w:tcW w:w="0" w:type="auto"/>
            <w:hideMark/>
          </w:tcPr>
          <w:p w14:paraId="387B38EB" w14:textId="77777777" w:rsidR="00A408CF" w:rsidRPr="00A408CF" w:rsidRDefault="00A408CF" w:rsidP="00A408CF">
            <w:pPr>
              <w:spacing w:after="160" w:line="259" w:lineRule="auto"/>
            </w:pPr>
            <w:r w:rsidRPr="00A408CF">
              <w:lastRenderedPageBreak/>
              <w:t>Updates existing </w:t>
            </w:r>
            <w:proofErr w:type="spellStart"/>
            <w:r w:rsidRPr="00A408CF">
              <w:t>person.risk_factors</w:t>
            </w:r>
            <w:proofErr w:type="spellEnd"/>
            <w:r w:rsidRPr="00A408CF">
              <w:t>[&lt;factor&gt;] over time; keeps population means aligned via adjustment step.</w:t>
            </w:r>
          </w:p>
        </w:tc>
      </w:tr>
      <w:tr w:rsidR="00A408CF" w:rsidRPr="00A408CF" w14:paraId="658A3376" w14:textId="77777777" w:rsidTr="00A408CF">
        <w:tc>
          <w:tcPr>
            <w:tcW w:w="0" w:type="auto"/>
            <w:hideMark/>
          </w:tcPr>
          <w:p w14:paraId="37840A27" w14:textId="77777777" w:rsidR="00A408CF" w:rsidRPr="00A408CF" w:rsidRDefault="00A408CF" w:rsidP="00A408CF">
            <w:pPr>
              <w:spacing w:after="160" w:line="259" w:lineRule="auto"/>
            </w:pPr>
            <w:proofErr w:type="spellStart"/>
            <w:r w:rsidRPr="00A408CF">
              <w:t>kevinhall</w:t>
            </w:r>
            <w:proofErr w:type="spellEnd"/>
            <w:r w:rsidRPr="00A408CF">
              <w:t> (</w:t>
            </w:r>
            <w:proofErr w:type="spellStart"/>
            <w:r w:rsidRPr="00A408CF">
              <w:t>KevinHallModel</w:t>
            </w:r>
            <w:proofErr w:type="spellEnd"/>
            <w:r w:rsidRPr="00A408CF">
              <w:t>)</w:t>
            </w:r>
          </w:p>
        </w:tc>
        <w:tc>
          <w:tcPr>
            <w:tcW w:w="0" w:type="auto"/>
            <w:hideMark/>
          </w:tcPr>
          <w:p w14:paraId="5F8642C6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Dynamic</w:t>
            </w:r>
          </w:p>
        </w:tc>
        <w:tc>
          <w:tcPr>
            <w:tcW w:w="0" w:type="auto"/>
            <w:hideMark/>
          </w:tcPr>
          <w:p w14:paraId="3CBC8025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Expected table, nutrient specs (Nutrients with ranges/energy), food nutrient equations (Foods), food prices, weight quantiles (M/F), energy-PA quantiles, height params (</w:t>
            </w:r>
            <w:proofErr w:type="spellStart"/>
            <w:r w:rsidRPr="00A408CF">
              <w:t>HeightStdDev</w:t>
            </w:r>
            <w:proofErr w:type="spellEnd"/>
            <w:r w:rsidRPr="00A408CF">
              <w:t>, </w:t>
            </w:r>
            <w:proofErr w:type="spellStart"/>
            <w:r w:rsidRPr="00A408CF">
              <w:t>HeightSlope</w:t>
            </w:r>
            <w:proofErr w:type="spellEnd"/>
            <w:r w:rsidRPr="00A408CF">
              <w:t>), optional trends (</w:t>
            </w:r>
            <w:proofErr w:type="spellStart"/>
            <w:r w:rsidRPr="00A408CF">
              <w:t>ExpectedTrend</w:t>
            </w:r>
            <w:proofErr w:type="spellEnd"/>
            <w:r w:rsidRPr="00A408CF">
              <w:t>, </w:t>
            </w:r>
            <w:proofErr w:type="spellStart"/>
            <w:r w:rsidRPr="00A408CF">
              <w:t>TrendSteps</w:t>
            </w:r>
            <w:proofErr w:type="spellEnd"/>
            <w:r w:rsidRPr="00A408CF">
              <w:t>)</w:t>
            </w:r>
          </w:p>
        </w:tc>
        <w:tc>
          <w:tcPr>
            <w:tcW w:w="0" w:type="auto"/>
            <w:hideMark/>
          </w:tcPr>
          <w:p w14:paraId="268CD998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 xml:space="preserve">Energy-balance dynamic model (FINCH-style): initializes/updates nutrient intake, energy intake, weight dynamics, height updates where applicable, newborn handling, baseline/intervention adjustment sync, and BMI </w:t>
            </w:r>
            <w:proofErr w:type="spellStart"/>
            <w:r w:rsidRPr="00A408CF">
              <w:t>recomputation</w:t>
            </w:r>
            <w:proofErr w:type="spellEnd"/>
            <w:r w:rsidRPr="00A408CF">
              <w:t>.</w:t>
            </w:r>
          </w:p>
        </w:tc>
        <w:tc>
          <w:tcPr>
            <w:tcW w:w="0" w:type="auto"/>
            <w:hideMark/>
          </w:tcPr>
          <w:p w14:paraId="04846102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Updates Weight, nutrient/energy-related factors, height-related state, BMI, and Kevin-Hall internal state in </w:t>
            </w:r>
            <w:proofErr w:type="spellStart"/>
            <w:r w:rsidRPr="00A408CF">
              <w:t>person.risk_factors</w:t>
            </w:r>
            <w:proofErr w:type="spellEnd"/>
            <w:r w:rsidRPr="00A408CF">
              <w:t>.</w:t>
            </w:r>
          </w:p>
        </w:tc>
      </w:tr>
      <w:tr w:rsidR="00A408CF" w:rsidRPr="00A408CF" w14:paraId="61F8AAAD" w14:textId="77777777" w:rsidTr="00A408CF">
        <w:tc>
          <w:tcPr>
            <w:tcW w:w="0" w:type="auto"/>
            <w:hideMark/>
          </w:tcPr>
          <w:p w14:paraId="01E51661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dummy (</w:t>
            </w:r>
            <w:proofErr w:type="spellStart"/>
            <w:r w:rsidRPr="00A408CF">
              <w:t>DummyModel</w:t>
            </w:r>
            <w:proofErr w:type="spellEnd"/>
            <w:r w:rsidRPr="00A408CF">
              <w:t>)</w:t>
            </w:r>
          </w:p>
        </w:tc>
        <w:tc>
          <w:tcPr>
            <w:tcW w:w="0" w:type="auto"/>
            <w:hideMark/>
          </w:tcPr>
          <w:p w14:paraId="4C9838EA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Dynamic alternative</w:t>
            </w:r>
          </w:p>
        </w:tc>
        <w:tc>
          <w:tcPr>
            <w:tcW w:w="0" w:type="auto"/>
            <w:hideMark/>
          </w:tcPr>
          <w:p w14:paraId="06CC5343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Same as static dummy</w:t>
            </w:r>
          </w:p>
        </w:tc>
        <w:tc>
          <w:tcPr>
            <w:tcW w:w="0" w:type="auto"/>
            <w:hideMark/>
          </w:tcPr>
          <w:p w14:paraId="67A2EB2F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Same constant/policy logic but executed in dynamic update phase.</w:t>
            </w:r>
          </w:p>
        </w:tc>
        <w:tc>
          <w:tcPr>
            <w:tcW w:w="0" w:type="auto"/>
            <w:hideMark/>
          </w:tcPr>
          <w:p w14:paraId="70254C9A" w14:textId="77777777" w:rsidR="00A408CF" w:rsidRPr="00A408CF" w:rsidRDefault="00A408CF" w:rsidP="00A408CF">
            <w:pPr>
              <w:spacing w:after="160" w:line="259" w:lineRule="auto"/>
            </w:pPr>
            <w:r w:rsidRPr="00A408CF">
              <w:t>Same: controlled deterministic updates to selected risk factors.</w:t>
            </w:r>
          </w:p>
        </w:tc>
      </w:tr>
    </w:tbl>
    <w:p w14:paraId="4F0B89E9" w14:textId="77777777" w:rsidR="002B43BC" w:rsidRDefault="002B43BC" w:rsidP="0033068D"/>
    <w:p w14:paraId="60C4A930" w14:textId="77777777" w:rsidR="002B43BC" w:rsidRDefault="002B43BC" w:rsidP="0033068D"/>
    <w:p w14:paraId="3E82D713" w14:textId="4FAFBA9A" w:rsidR="002B43BC" w:rsidRPr="0033068D" w:rsidRDefault="002B43BC" w:rsidP="0033068D"/>
    <w:sectPr w:rsidR="002B43BC" w:rsidRPr="0033068D" w:rsidSect="00D35822">
      <w:head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599A" w14:textId="77777777" w:rsidR="002B43BC" w:rsidRDefault="002B43BC" w:rsidP="002B43BC">
      <w:pPr>
        <w:spacing w:after="0" w:line="240" w:lineRule="auto"/>
      </w:pPr>
      <w:r>
        <w:separator/>
      </w:r>
    </w:p>
  </w:endnote>
  <w:endnote w:type="continuationSeparator" w:id="0">
    <w:p w14:paraId="3FEC753B" w14:textId="77777777" w:rsidR="002B43BC" w:rsidRDefault="002B43BC" w:rsidP="002B4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57A0" w14:textId="77777777" w:rsidR="002B43BC" w:rsidRDefault="002B43BC" w:rsidP="002B43BC">
      <w:pPr>
        <w:spacing w:after="0" w:line="240" w:lineRule="auto"/>
      </w:pPr>
      <w:r>
        <w:separator/>
      </w:r>
    </w:p>
  </w:footnote>
  <w:footnote w:type="continuationSeparator" w:id="0">
    <w:p w14:paraId="1298C539" w14:textId="77777777" w:rsidR="002B43BC" w:rsidRDefault="002B43BC" w:rsidP="002B4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0780" w14:textId="7A425698" w:rsidR="002B43BC" w:rsidRDefault="002B43BC">
    <w:pPr>
      <w:pStyle w:val="Header"/>
    </w:pPr>
    <w:r>
      <w:t>Author: Mahima Ghosh</w:t>
    </w:r>
  </w:p>
  <w:p w14:paraId="2333CE29" w14:textId="77777777" w:rsidR="002B43BC" w:rsidRDefault="002B4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4E9A"/>
    <w:multiLevelType w:val="hybridMultilevel"/>
    <w:tmpl w:val="8B1ADAF2"/>
    <w:lvl w:ilvl="0" w:tplc="560C82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D56EB"/>
    <w:multiLevelType w:val="hybridMultilevel"/>
    <w:tmpl w:val="54CC7C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410754">
    <w:abstractNumId w:val="1"/>
  </w:num>
  <w:num w:numId="2" w16cid:durableId="171666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02"/>
    <w:rsid w:val="00000085"/>
    <w:rsid w:val="00134804"/>
    <w:rsid w:val="00146990"/>
    <w:rsid w:val="0019579B"/>
    <w:rsid w:val="00256167"/>
    <w:rsid w:val="00270D82"/>
    <w:rsid w:val="002B43BC"/>
    <w:rsid w:val="0033068D"/>
    <w:rsid w:val="004D1E29"/>
    <w:rsid w:val="00503A9F"/>
    <w:rsid w:val="00711997"/>
    <w:rsid w:val="00886702"/>
    <w:rsid w:val="009639B4"/>
    <w:rsid w:val="00A408CF"/>
    <w:rsid w:val="00A763ED"/>
    <w:rsid w:val="00B21775"/>
    <w:rsid w:val="00D35822"/>
    <w:rsid w:val="00F93741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841E"/>
  <w15:chartTrackingRefBased/>
  <w15:docId w15:val="{4241DCC3-C6D6-4132-BD70-B421DD3D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0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957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40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4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3BC"/>
  </w:style>
  <w:style w:type="paragraph" w:styleId="Footer">
    <w:name w:val="footer"/>
    <w:basedOn w:val="Normal"/>
    <w:link w:val="FooterChar"/>
    <w:uiPriority w:val="99"/>
    <w:unhideWhenUsed/>
    <w:rsid w:val="002B4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693ECF-EF90-4CD1-B626-B42094CB39FC}" type="doc">
      <dgm:prSet loTypeId="urn:microsoft.com/office/officeart/2005/8/layout/vList5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GB"/>
        </a:p>
      </dgm:t>
    </dgm:pt>
    <dgm:pt modelId="{1F5BE8BD-6059-4FB4-ABC6-1A9F733D6685}">
      <dgm:prSet phldrT="[Text]"/>
      <dgm:spPr/>
      <dgm:t>
        <a:bodyPr/>
        <a:lstStyle/>
        <a:p>
          <a:r>
            <a:rPr lang="en-GB"/>
            <a:t>Demographic Module</a:t>
          </a:r>
        </a:p>
      </dgm:t>
    </dgm:pt>
    <dgm:pt modelId="{677D364F-D5A8-4250-AF2B-D102EDED6B8C}" type="parTrans" cxnId="{08A57602-1BE4-44DF-B3C9-6ADB61DC854B}">
      <dgm:prSet/>
      <dgm:spPr/>
      <dgm:t>
        <a:bodyPr/>
        <a:lstStyle/>
        <a:p>
          <a:endParaRPr lang="en-GB"/>
        </a:p>
      </dgm:t>
    </dgm:pt>
    <dgm:pt modelId="{8C1D9A02-BCBF-43F1-A0B8-4051471ADDD6}" type="sibTrans" cxnId="{08A57602-1BE4-44DF-B3C9-6ADB61DC854B}">
      <dgm:prSet/>
      <dgm:spPr/>
      <dgm:t>
        <a:bodyPr/>
        <a:lstStyle/>
        <a:p>
          <a:endParaRPr lang="en-GB"/>
        </a:p>
      </dgm:t>
    </dgm:pt>
    <dgm:pt modelId="{4F02BD30-FEB8-4666-99A3-9D540A89F2F9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Handles population initialization and demographic evolution (aging, births/deaths/emigration, region/ethnicity assignment when configured).</a:t>
          </a:r>
          <a:endParaRPr lang="en-GB"/>
        </a:p>
      </dgm:t>
    </dgm:pt>
    <dgm:pt modelId="{4B85A938-10DC-436D-8C08-910153C07698}" type="parTrans" cxnId="{A78A9431-D7B0-449A-81AA-2BDBC0CE0324}">
      <dgm:prSet/>
      <dgm:spPr/>
      <dgm:t>
        <a:bodyPr/>
        <a:lstStyle/>
        <a:p>
          <a:endParaRPr lang="en-GB"/>
        </a:p>
      </dgm:t>
    </dgm:pt>
    <dgm:pt modelId="{C395BD08-75C8-4B1A-BB01-862111DC0A86}" type="sibTrans" cxnId="{A78A9431-D7B0-449A-81AA-2BDBC0CE0324}">
      <dgm:prSet/>
      <dgm:spPr/>
      <dgm:t>
        <a:bodyPr/>
        <a:lstStyle/>
        <a:p>
          <a:endParaRPr lang="en-GB"/>
        </a:p>
      </dgm:t>
    </dgm:pt>
    <dgm:pt modelId="{D22A4E58-97EE-4B04-8882-E2641E3228B9}">
      <dgm:prSet phldrT="[Text]"/>
      <dgm:spPr/>
      <dgm:t>
        <a:bodyPr/>
        <a:lstStyle/>
        <a:p>
          <a:r>
            <a:rPr lang="en-GB"/>
            <a:t>SES Module</a:t>
          </a:r>
        </a:p>
      </dgm:t>
    </dgm:pt>
    <dgm:pt modelId="{CBC13A47-24FD-443E-807A-4EC2C826C537}" type="parTrans" cxnId="{FC7FA82F-4C13-4959-9E7F-602B53770285}">
      <dgm:prSet/>
      <dgm:spPr/>
      <dgm:t>
        <a:bodyPr/>
        <a:lstStyle/>
        <a:p>
          <a:endParaRPr lang="en-GB"/>
        </a:p>
      </dgm:t>
    </dgm:pt>
    <dgm:pt modelId="{D5065AB3-4D61-4CF9-8FBD-CBE5B4BBBA38}" type="sibTrans" cxnId="{FC7FA82F-4C13-4959-9E7F-602B53770285}">
      <dgm:prSet/>
      <dgm:spPr/>
      <dgm:t>
        <a:bodyPr/>
        <a:lstStyle/>
        <a:p>
          <a:endParaRPr lang="en-GB"/>
        </a:p>
      </dgm:t>
    </dgm:pt>
    <dgm:pt modelId="{E7DA41CB-8D6C-496E-A108-09A83E7D74CA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Assigns/updates socioeconomic noise (ses) for people.</a:t>
          </a:r>
          <a:endParaRPr lang="en-GB"/>
        </a:p>
      </dgm:t>
    </dgm:pt>
    <dgm:pt modelId="{059E9B65-4544-4698-98B7-844C7E17FCDD}" type="parTrans" cxnId="{5138A455-E475-40F7-A1C9-EE003E9E960E}">
      <dgm:prSet/>
      <dgm:spPr/>
      <dgm:t>
        <a:bodyPr/>
        <a:lstStyle/>
        <a:p>
          <a:endParaRPr lang="en-GB"/>
        </a:p>
      </dgm:t>
    </dgm:pt>
    <dgm:pt modelId="{730470D3-E4C3-4485-89A5-6BCD9143DB48}" type="sibTrans" cxnId="{5138A455-E475-40F7-A1C9-EE003E9E960E}">
      <dgm:prSet/>
      <dgm:spPr/>
      <dgm:t>
        <a:bodyPr/>
        <a:lstStyle/>
        <a:p>
          <a:endParaRPr lang="en-GB"/>
        </a:p>
      </dgm:t>
    </dgm:pt>
    <dgm:pt modelId="{27758E1C-618C-449C-B3D4-21B2A4A69302}">
      <dgm:prSet/>
      <dgm:spPr/>
      <dgm:t>
        <a:bodyPr/>
        <a:lstStyle/>
        <a:p>
          <a:r>
            <a:rPr lang="en-GB"/>
            <a:t>Risk Factor Module</a:t>
          </a:r>
        </a:p>
      </dgm:t>
    </dgm:pt>
    <dgm:pt modelId="{1E2F5CA6-AF0A-43EB-9528-9823DFF8DC4E}" type="parTrans" cxnId="{E13699EE-5BC9-4F89-B6DC-036FE9E9A404}">
      <dgm:prSet/>
      <dgm:spPr/>
      <dgm:t>
        <a:bodyPr/>
        <a:lstStyle/>
        <a:p>
          <a:endParaRPr lang="en-GB"/>
        </a:p>
      </dgm:t>
    </dgm:pt>
    <dgm:pt modelId="{42401285-D4AF-4FD0-9913-4161F60BE60D}" type="sibTrans" cxnId="{E13699EE-5BC9-4F89-B6DC-036FE9E9A404}">
      <dgm:prSet/>
      <dgm:spPr/>
      <dgm:t>
        <a:bodyPr/>
        <a:lstStyle/>
        <a:p>
          <a:endParaRPr lang="en-GB"/>
        </a:p>
      </dgm:t>
    </dgm:pt>
    <dgm:pt modelId="{D8D0B6D5-83C0-4880-BE48-496DE4CDCF8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Hosts exactly two risk-factor engines: one static initializer (static linear module) + one dynamic updater (Kevin Hall module).</a:t>
          </a:r>
          <a:endParaRPr lang="en-GB"/>
        </a:p>
      </dgm:t>
    </dgm:pt>
    <dgm:pt modelId="{AD35777F-F5EF-4810-AD99-CEBB73C15A22}" type="parTrans" cxnId="{3155E420-0DA6-4A72-905F-EBF5A92F4A48}">
      <dgm:prSet/>
      <dgm:spPr/>
      <dgm:t>
        <a:bodyPr/>
        <a:lstStyle/>
        <a:p>
          <a:endParaRPr lang="en-GB"/>
        </a:p>
      </dgm:t>
    </dgm:pt>
    <dgm:pt modelId="{206604FD-7F39-49BC-ACCE-EE92161CEFD0}" type="sibTrans" cxnId="{3155E420-0DA6-4A72-905F-EBF5A92F4A48}">
      <dgm:prSet/>
      <dgm:spPr/>
      <dgm:t>
        <a:bodyPr/>
        <a:lstStyle/>
        <a:p>
          <a:endParaRPr lang="en-GB"/>
        </a:p>
      </dgm:t>
    </dgm:pt>
    <dgm:pt modelId="{1808F689-A8C1-49E6-8D60-FE4B688DD424}">
      <dgm:prSet/>
      <dgm:spPr/>
      <dgm:t>
        <a:bodyPr/>
        <a:lstStyle/>
        <a:p>
          <a:r>
            <a:rPr lang="en-GB"/>
            <a:t>Disease Module</a:t>
          </a:r>
        </a:p>
      </dgm:t>
    </dgm:pt>
    <dgm:pt modelId="{646E0C2E-713D-4A60-8767-DCA9516C9671}" type="parTrans" cxnId="{E9F44A84-8475-49BD-AD3E-EF61E149AFEE}">
      <dgm:prSet/>
      <dgm:spPr/>
      <dgm:t>
        <a:bodyPr/>
        <a:lstStyle/>
        <a:p>
          <a:endParaRPr lang="en-GB"/>
        </a:p>
      </dgm:t>
    </dgm:pt>
    <dgm:pt modelId="{161C2D82-612F-4DFB-BC40-563978A9723B}" type="sibTrans" cxnId="{E9F44A84-8475-49BD-AD3E-EF61E149AFEE}">
      <dgm:prSet/>
      <dgm:spPr/>
      <dgm:t>
        <a:bodyPr/>
        <a:lstStyle/>
        <a:p>
          <a:endParaRPr lang="en-GB"/>
        </a:p>
      </dgm:t>
    </dgm:pt>
    <dgm:pt modelId="{A7EC0520-6E0C-4A72-A833-3CF055B3903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Coordinates all disease-specific models and updates disease states over time.</a:t>
          </a:r>
          <a:endParaRPr lang="en-GB"/>
        </a:p>
      </dgm:t>
    </dgm:pt>
    <dgm:pt modelId="{9F5B8C56-309A-41F6-BFE8-D95F59B1B9B1}" type="parTrans" cxnId="{D85AF8F7-0F34-4A74-B736-BC5FE4C000F1}">
      <dgm:prSet/>
      <dgm:spPr/>
      <dgm:t>
        <a:bodyPr/>
        <a:lstStyle/>
        <a:p>
          <a:endParaRPr lang="en-GB"/>
        </a:p>
      </dgm:t>
    </dgm:pt>
    <dgm:pt modelId="{C6BD0961-B257-4D01-8CD1-71E8E417C468}" type="sibTrans" cxnId="{D85AF8F7-0F34-4A74-B736-BC5FE4C000F1}">
      <dgm:prSet/>
      <dgm:spPr/>
      <dgm:t>
        <a:bodyPr/>
        <a:lstStyle/>
        <a:p>
          <a:endParaRPr lang="en-GB"/>
        </a:p>
      </dgm:t>
    </dgm:pt>
    <dgm:pt modelId="{96AFDAB9-BE1A-4CEA-9199-25B3BF48B07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/>
            <a:t>Contains relative risk of risk factors with diseases and relative risk of diseases with diseases</a:t>
          </a:r>
        </a:p>
      </dgm:t>
    </dgm:pt>
    <dgm:pt modelId="{324808AA-7965-429A-AACA-EFFCC2E112A2}" type="parTrans" cxnId="{9DE87465-A100-4B89-84D2-B3D4BC83CE7C}">
      <dgm:prSet/>
      <dgm:spPr/>
      <dgm:t>
        <a:bodyPr/>
        <a:lstStyle/>
        <a:p>
          <a:endParaRPr lang="en-GB"/>
        </a:p>
      </dgm:t>
    </dgm:pt>
    <dgm:pt modelId="{4399C20D-D693-478E-B144-4F9340BBF0DF}" type="sibTrans" cxnId="{9DE87465-A100-4B89-84D2-B3D4BC83CE7C}">
      <dgm:prSet/>
      <dgm:spPr/>
      <dgm:t>
        <a:bodyPr/>
        <a:lstStyle/>
        <a:p>
          <a:endParaRPr lang="en-GB"/>
        </a:p>
      </dgm:t>
    </dgm:pt>
    <dgm:pt modelId="{1EF6D841-1C03-4039-A4DF-82905F12066A}">
      <dgm:prSet/>
      <dgm:spPr/>
      <dgm:t>
        <a:bodyPr/>
        <a:lstStyle/>
        <a:p>
          <a:r>
            <a:rPr lang="en-GB"/>
            <a:t>Analysis Module</a:t>
          </a:r>
        </a:p>
      </dgm:t>
    </dgm:pt>
    <dgm:pt modelId="{C2C5B1F4-D3C0-497F-9036-7C729ACD5256}" type="parTrans" cxnId="{F0221DCE-51D2-4208-8450-14D3A551438C}">
      <dgm:prSet/>
      <dgm:spPr/>
      <dgm:t>
        <a:bodyPr/>
        <a:lstStyle/>
        <a:p>
          <a:endParaRPr lang="en-GB"/>
        </a:p>
      </dgm:t>
    </dgm:pt>
    <dgm:pt modelId="{B65FA008-500B-4002-9A05-D08E1813285F}" type="sibTrans" cxnId="{F0221DCE-51D2-4208-8450-14D3A551438C}">
      <dgm:prSet/>
      <dgm:spPr/>
      <dgm:t>
        <a:bodyPr/>
        <a:lstStyle/>
        <a:p>
          <a:endParaRPr lang="en-GB"/>
        </a:p>
      </dgm:t>
    </dgm:pt>
    <dgm:pt modelId="{A30CCC51-3ECE-4F70-B3F9-36BFE2CE777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Produces outputs/statistics (means/std, prevalence/incidence, DALY/YLD/YLL, income-stratified outputs, etc.).</a:t>
          </a:r>
          <a:endParaRPr lang="en-GB"/>
        </a:p>
      </dgm:t>
    </dgm:pt>
    <dgm:pt modelId="{EA425056-E26D-4261-A095-77CDD54AA9B8}" type="parTrans" cxnId="{46E18336-4DA6-4D89-813D-231669DFA639}">
      <dgm:prSet/>
      <dgm:spPr/>
      <dgm:t>
        <a:bodyPr/>
        <a:lstStyle/>
        <a:p>
          <a:endParaRPr lang="en-GB"/>
        </a:p>
      </dgm:t>
    </dgm:pt>
    <dgm:pt modelId="{B9D506D0-1E74-4F76-A7D4-349A9B15345F}" type="sibTrans" cxnId="{46E18336-4DA6-4D89-813D-231669DFA639}">
      <dgm:prSet/>
      <dgm:spPr/>
      <dgm:t>
        <a:bodyPr/>
        <a:lstStyle/>
        <a:p>
          <a:endParaRPr lang="en-GB"/>
        </a:p>
      </dgm:t>
    </dgm:pt>
    <dgm:pt modelId="{8B33E7C7-B7B7-45D0-AE1D-F27700EED226}" type="pres">
      <dgm:prSet presAssocID="{6C693ECF-EF90-4CD1-B626-B42094CB39FC}" presName="Name0" presStyleCnt="0">
        <dgm:presLayoutVars>
          <dgm:dir/>
          <dgm:animLvl val="lvl"/>
          <dgm:resizeHandles val="exact"/>
        </dgm:presLayoutVars>
      </dgm:prSet>
      <dgm:spPr/>
    </dgm:pt>
    <dgm:pt modelId="{97A24184-6460-4376-A9AE-A38C220F7FA4}" type="pres">
      <dgm:prSet presAssocID="{1F5BE8BD-6059-4FB4-ABC6-1A9F733D6685}" presName="linNode" presStyleCnt="0"/>
      <dgm:spPr/>
    </dgm:pt>
    <dgm:pt modelId="{3DB59A95-B912-44B3-A609-C1174DBBE541}" type="pres">
      <dgm:prSet presAssocID="{1F5BE8BD-6059-4FB4-ABC6-1A9F733D6685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6D432F99-DE3F-402C-B4FE-FDF9B2157CB6}" type="pres">
      <dgm:prSet presAssocID="{1F5BE8BD-6059-4FB4-ABC6-1A9F733D6685}" presName="descendantText" presStyleLbl="alignAccFollowNode1" presStyleIdx="0" presStyleCnt="5">
        <dgm:presLayoutVars>
          <dgm:bulletEnabled val="1"/>
        </dgm:presLayoutVars>
      </dgm:prSet>
      <dgm:spPr/>
    </dgm:pt>
    <dgm:pt modelId="{8FE2CDDF-8CE3-4476-8AC5-1032CB0E575F}" type="pres">
      <dgm:prSet presAssocID="{8C1D9A02-BCBF-43F1-A0B8-4051471ADDD6}" presName="sp" presStyleCnt="0"/>
      <dgm:spPr/>
    </dgm:pt>
    <dgm:pt modelId="{04472A27-6BBC-4888-9833-CEFB1CD4DCFB}" type="pres">
      <dgm:prSet presAssocID="{D22A4E58-97EE-4B04-8882-E2641E3228B9}" presName="linNode" presStyleCnt="0"/>
      <dgm:spPr/>
    </dgm:pt>
    <dgm:pt modelId="{CF51D2E7-6493-4DEE-BB34-3F847BCFFE21}" type="pres">
      <dgm:prSet presAssocID="{D22A4E58-97EE-4B04-8882-E2641E3228B9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2CB27610-89BA-4CDA-9B54-0049CE0469C1}" type="pres">
      <dgm:prSet presAssocID="{D22A4E58-97EE-4B04-8882-E2641E3228B9}" presName="descendantText" presStyleLbl="alignAccFollowNode1" presStyleIdx="1" presStyleCnt="5">
        <dgm:presLayoutVars>
          <dgm:bulletEnabled val="1"/>
        </dgm:presLayoutVars>
      </dgm:prSet>
      <dgm:spPr/>
    </dgm:pt>
    <dgm:pt modelId="{FAD055D0-2056-46FE-98A8-4B00E725530F}" type="pres">
      <dgm:prSet presAssocID="{D5065AB3-4D61-4CF9-8FBD-CBE5B4BBBA38}" presName="sp" presStyleCnt="0"/>
      <dgm:spPr/>
    </dgm:pt>
    <dgm:pt modelId="{F90F2328-FCB4-4A24-AE02-2DD149A6C2E9}" type="pres">
      <dgm:prSet presAssocID="{27758E1C-618C-449C-B3D4-21B2A4A69302}" presName="linNode" presStyleCnt="0"/>
      <dgm:spPr/>
    </dgm:pt>
    <dgm:pt modelId="{DAA7414B-79A9-4238-A408-8F7E9B9FB6A2}" type="pres">
      <dgm:prSet presAssocID="{27758E1C-618C-449C-B3D4-21B2A4A69302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E285F9CC-A608-4AC6-AB2A-667BAFFA21D8}" type="pres">
      <dgm:prSet presAssocID="{27758E1C-618C-449C-B3D4-21B2A4A69302}" presName="descendantText" presStyleLbl="alignAccFollowNode1" presStyleIdx="2" presStyleCnt="5">
        <dgm:presLayoutVars>
          <dgm:bulletEnabled val="1"/>
        </dgm:presLayoutVars>
      </dgm:prSet>
      <dgm:spPr/>
    </dgm:pt>
    <dgm:pt modelId="{D6EF2B9D-E033-4362-A4AF-68949C29859F}" type="pres">
      <dgm:prSet presAssocID="{42401285-D4AF-4FD0-9913-4161F60BE60D}" presName="sp" presStyleCnt="0"/>
      <dgm:spPr/>
    </dgm:pt>
    <dgm:pt modelId="{57AA7DA2-BA97-4A74-81C2-AE7D4B0C7316}" type="pres">
      <dgm:prSet presAssocID="{1808F689-A8C1-49E6-8D60-FE4B688DD424}" presName="linNode" presStyleCnt="0"/>
      <dgm:spPr/>
    </dgm:pt>
    <dgm:pt modelId="{79F1F07A-0F69-4316-B637-29630BF636F4}" type="pres">
      <dgm:prSet presAssocID="{1808F689-A8C1-49E6-8D60-FE4B688DD424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9EA9DBD9-FFCE-45BF-BD6B-1362DBD4023C}" type="pres">
      <dgm:prSet presAssocID="{1808F689-A8C1-49E6-8D60-FE4B688DD424}" presName="descendantText" presStyleLbl="alignAccFollowNode1" presStyleIdx="3" presStyleCnt="5">
        <dgm:presLayoutVars>
          <dgm:bulletEnabled val="1"/>
        </dgm:presLayoutVars>
      </dgm:prSet>
      <dgm:spPr/>
    </dgm:pt>
    <dgm:pt modelId="{AEE9CA48-B645-4210-A528-CC470CE1D3D5}" type="pres">
      <dgm:prSet presAssocID="{161C2D82-612F-4DFB-BC40-563978A9723B}" presName="sp" presStyleCnt="0"/>
      <dgm:spPr/>
    </dgm:pt>
    <dgm:pt modelId="{96B6793F-9532-4C10-A53E-CFD5CB5FCA38}" type="pres">
      <dgm:prSet presAssocID="{1EF6D841-1C03-4039-A4DF-82905F12066A}" presName="linNode" presStyleCnt="0"/>
      <dgm:spPr/>
    </dgm:pt>
    <dgm:pt modelId="{10A4B937-57C8-4544-98E5-8EA748E36724}" type="pres">
      <dgm:prSet presAssocID="{1EF6D841-1C03-4039-A4DF-82905F12066A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FB21F7AE-E38A-41E1-B6C2-9240860EF71B}" type="pres">
      <dgm:prSet presAssocID="{1EF6D841-1C03-4039-A4DF-82905F12066A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08A57602-1BE4-44DF-B3C9-6ADB61DC854B}" srcId="{6C693ECF-EF90-4CD1-B626-B42094CB39FC}" destId="{1F5BE8BD-6059-4FB4-ABC6-1A9F733D6685}" srcOrd="0" destOrd="0" parTransId="{677D364F-D5A8-4250-AF2B-D102EDED6B8C}" sibTransId="{8C1D9A02-BCBF-43F1-A0B8-4051471ADDD6}"/>
    <dgm:cxn modelId="{645E6804-1AF2-45AB-B0DA-869FF06ECE6A}" type="presOf" srcId="{4F02BD30-FEB8-4666-99A3-9D540A89F2F9}" destId="{6D432F99-DE3F-402C-B4FE-FDF9B2157CB6}" srcOrd="0" destOrd="0" presId="urn:microsoft.com/office/officeart/2005/8/layout/vList5"/>
    <dgm:cxn modelId="{3155E420-0DA6-4A72-905F-EBF5A92F4A48}" srcId="{27758E1C-618C-449C-B3D4-21B2A4A69302}" destId="{D8D0B6D5-83C0-4880-BE48-496DE4CDCF8A}" srcOrd="0" destOrd="0" parTransId="{AD35777F-F5EF-4810-AD99-CEBB73C15A22}" sibTransId="{206604FD-7F39-49BC-ACCE-EE92161CEFD0}"/>
    <dgm:cxn modelId="{A7E87128-9323-4C4C-A37F-CEE03FB54167}" type="presOf" srcId="{96AFDAB9-BE1A-4CEA-9199-25B3BF48B07F}" destId="{9EA9DBD9-FFCE-45BF-BD6B-1362DBD4023C}" srcOrd="0" destOrd="1" presId="urn:microsoft.com/office/officeart/2005/8/layout/vList5"/>
    <dgm:cxn modelId="{FC7FA82F-4C13-4959-9E7F-602B53770285}" srcId="{6C693ECF-EF90-4CD1-B626-B42094CB39FC}" destId="{D22A4E58-97EE-4B04-8882-E2641E3228B9}" srcOrd="1" destOrd="0" parTransId="{CBC13A47-24FD-443E-807A-4EC2C826C537}" sibTransId="{D5065AB3-4D61-4CF9-8FBD-CBE5B4BBBA38}"/>
    <dgm:cxn modelId="{A78A9431-D7B0-449A-81AA-2BDBC0CE0324}" srcId="{1F5BE8BD-6059-4FB4-ABC6-1A9F733D6685}" destId="{4F02BD30-FEB8-4666-99A3-9D540A89F2F9}" srcOrd="0" destOrd="0" parTransId="{4B85A938-10DC-436D-8C08-910153C07698}" sibTransId="{C395BD08-75C8-4B1A-BB01-862111DC0A86}"/>
    <dgm:cxn modelId="{46E18336-4DA6-4D89-813D-231669DFA639}" srcId="{1EF6D841-1C03-4039-A4DF-82905F12066A}" destId="{A30CCC51-3ECE-4F70-B3F9-36BFE2CE7776}" srcOrd="0" destOrd="0" parTransId="{EA425056-E26D-4261-A095-77CDD54AA9B8}" sibTransId="{B9D506D0-1E74-4F76-A7D4-349A9B15345F}"/>
    <dgm:cxn modelId="{9DE87465-A100-4B89-84D2-B3D4BC83CE7C}" srcId="{1808F689-A8C1-49E6-8D60-FE4B688DD424}" destId="{96AFDAB9-BE1A-4CEA-9199-25B3BF48B07F}" srcOrd="1" destOrd="0" parTransId="{324808AA-7965-429A-AACA-EFFCC2E112A2}" sibTransId="{4399C20D-D693-478E-B144-4F9340BBF0DF}"/>
    <dgm:cxn modelId="{5138A455-E475-40F7-A1C9-EE003E9E960E}" srcId="{D22A4E58-97EE-4B04-8882-E2641E3228B9}" destId="{E7DA41CB-8D6C-496E-A108-09A83E7D74CA}" srcOrd="0" destOrd="0" parTransId="{059E9B65-4544-4698-98B7-844C7E17FCDD}" sibTransId="{730470D3-E4C3-4485-89A5-6BCD9143DB48}"/>
    <dgm:cxn modelId="{E260A978-C14A-4B24-9E62-3DACE580926A}" type="presOf" srcId="{27758E1C-618C-449C-B3D4-21B2A4A69302}" destId="{DAA7414B-79A9-4238-A408-8F7E9B9FB6A2}" srcOrd="0" destOrd="0" presId="urn:microsoft.com/office/officeart/2005/8/layout/vList5"/>
    <dgm:cxn modelId="{E9F44A84-8475-49BD-AD3E-EF61E149AFEE}" srcId="{6C693ECF-EF90-4CD1-B626-B42094CB39FC}" destId="{1808F689-A8C1-49E6-8D60-FE4B688DD424}" srcOrd="3" destOrd="0" parTransId="{646E0C2E-713D-4A60-8767-DCA9516C9671}" sibTransId="{161C2D82-612F-4DFB-BC40-563978A9723B}"/>
    <dgm:cxn modelId="{79D4F792-86E5-4807-A8FE-A2E5A86027CA}" type="presOf" srcId="{6C693ECF-EF90-4CD1-B626-B42094CB39FC}" destId="{8B33E7C7-B7B7-45D0-AE1D-F27700EED226}" srcOrd="0" destOrd="0" presId="urn:microsoft.com/office/officeart/2005/8/layout/vList5"/>
    <dgm:cxn modelId="{4583E193-54FC-43CE-B4B8-6FA07803E6CE}" type="presOf" srcId="{A30CCC51-3ECE-4F70-B3F9-36BFE2CE7776}" destId="{FB21F7AE-E38A-41E1-B6C2-9240860EF71B}" srcOrd="0" destOrd="0" presId="urn:microsoft.com/office/officeart/2005/8/layout/vList5"/>
    <dgm:cxn modelId="{6268A096-C687-42E4-A991-752D8B1C743C}" type="presOf" srcId="{1EF6D841-1C03-4039-A4DF-82905F12066A}" destId="{10A4B937-57C8-4544-98E5-8EA748E36724}" srcOrd="0" destOrd="0" presId="urn:microsoft.com/office/officeart/2005/8/layout/vList5"/>
    <dgm:cxn modelId="{153159A1-7F19-472E-86B5-B1A4B92A9EF0}" type="presOf" srcId="{1F5BE8BD-6059-4FB4-ABC6-1A9F733D6685}" destId="{3DB59A95-B912-44B3-A609-C1174DBBE541}" srcOrd="0" destOrd="0" presId="urn:microsoft.com/office/officeart/2005/8/layout/vList5"/>
    <dgm:cxn modelId="{FFBCADAF-227B-4946-8A66-CA64520F871A}" type="presOf" srcId="{D22A4E58-97EE-4B04-8882-E2641E3228B9}" destId="{CF51D2E7-6493-4DEE-BB34-3F847BCFFE21}" srcOrd="0" destOrd="0" presId="urn:microsoft.com/office/officeart/2005/8/layout/vList5"/>
    <dgm:cxn modelId="{3F48BEC3-9CF1-4002-82DC-1C117A03E3EC}" type="presOf" srcId="{A7EC0520-6E0C-4A72-A833-3CF055B39038}" destId="{9EA9DBD9-FFCE-45BF-BD6B-1362DBD4023C}" srcOrd="0" destOrd="0" presId="urn:microsoft.com/office/officeart/2005/8/layout/vList5"/>
    <dgm:cxn modelId="{64CE04C5-6792-4007-AD25-1885C0148D4C}" type="presOf" srcId="{1808F689-A8C1-49E6-8D60-FE4B688DD424}" destId="{79F1F07A-0F69-4316-B637-29630BF636F4}" srcOrd="0" destOrd="0" presId="urn:microsoft.com/office/officeart/2005/8/layout/vList5"/>
    <dgm:cxn modelId="{F0221DCE-51D2-4208-8450-14D3A551438C}" srcId="{6C693ECF-EF90-4CD1-B626-B42094CB39FC}" destId="{1EF6D841-1C03-4039-A4DF-82905F12066A}" srcOrd="4" destOrd="0" parTransId="{C2C5B1F4-D3C0-497F-9036-7C729ACD5256}" sibTransId="{B65FA008-500B-4002-9A05-D08E1813285F}"/>
    <dgm:cxn modelId="{6CF132D2-7D5C-4A7E-85B4-5881754C23BF}" type="presOf" srcId="{E7DA41CB-8D6C-496E-A108-09A83E7D74CA}" destId="{2CB27610-89BA-4CDA-9B54-0049CE0469C1}" srcOrd="0" destOrd="0" presId="urn:microsoft.com/office/officeart/2005/8/layout/vList5"/>
    <dgm:cxn modelId="{E95091E4-14C4-4B3F-9A8F-5E66C4DCB300}" type="presOf" srcId="{D8D0B6D5-83C0-4880-BE48-496DE4CDCF8A}" destId="{E285F9CC-A608-4AC6-AB2A-667BAFFA21D8}" srcOrd="0" destOrd="0" presId="urn:microsoft.com/office/officeart/2005/8/layout/vList5"/>
    <dgm:cxn modelId="{E13699EE-5BC9-4F89-B6DC-036FE9E9A404}" srcId="{6C693ECF-EF90-4CD1-B626-B42094CB39FC}" destId="{27758E1C-618C-449C-B3D4-21B2A4A69302}" srcOrd="2" destOrd="0" parTransId="{1E2F5CA6-AF0A-43EB-9528-9823DFF8DC4E}" sibTransId="{42401285-D4AF-4FD0-9913-4161F60BE60D}"/>
    <dgm:cxn modelId="{D85AF8F7-0F34-4A74-B736-BC5FE4C000F1}" srcId="{1808F689-A8C1-49E6-8D60-FE4B688DD424}" destId="{A7EC0520-6E0C-4A72-A833-3CF055B39038}" srcOrd="0" destOrd="0" parTransId="{9F5B8C56-309A-41F6-BFE8-D95F59B1B9B1}" sibTransId="{C6BD0961-B257-4D01-8CD1-71E8E417C468}"/>
    <dgm:cxn modelId="{1E34CA77-5B83-475C-9B5A-47E13192849F}" type="presParOf" srcId="{8B33E7C7-B7B7-45D0-AE1D-F27700EED226}" destId="{97A24184-6460-4376-A9AE-A38C220F7FA4}" srcOrd="0" destOrd="0" presId="urn:microsoft.com/office/officeart/2005/8/layout/vList5"/>
    <dgm:cxn modelId="{6AEC99CD-078E-47A5-872F-6BCE40228641}" type="presParOf" srcId="{97A24184-6460-4376-A9AE-A38C220F7FA4}" destId="{3DB59A95-B912-44B3-A609-C1174DBBE541}" srcOrd="0" destOrd="0" presId="urn:microsoft.com/office/officeart/2005/8/layout/vList5"/>
    <dgm:cxn modelId="{0CBF4E38-4504-4F19-AEFB-64E63E42D51D}" type="presParOf" srcId="{97A24184-6460-4376-A9AE-A38C220F7FA4}" destId="{6D432F99-DE3F-402C-B4FE-FDF9B2157CB6}" srcOrd="1" destOrd="0" presId="urn:microsoft.com/office/officeart/2005/8/layout/vList5"/>
    <dgm:cxn modelId="{59EEDF2D-C274-4BA2-9837-F0657255177F}" type="presParOf" srcId="{8B33E7C7-B7B7-45D0-AE1D-F27700EED226}" destId="{8FE2CDDF-8CE3-4476-8AC5-1032CB0E575F}" srcOrd="1" destOrd="0" presId="urn:microsoft.com/office/officeart/2005/8/layout/vList5"/>
    <dgm:cxn modelId="{4955692B-A97D-4B7E-A6C6-FDD68CAC40D2}" type="presParOf" srcId="{8B33E7C7-B7B7-45D0-AE1D-F27700EED226}" destId="{04472A27-6BBC-4888-9833-CEFB1CD4DCFB}" srcOrd="2" destOrd="0" presId="urn:microsoft.com/office/officeart/2005/8/layout/vList5"/>
    <dgm:cxn modelId="{5C748CEF-7137-4DB0-A4BC-0198FCB701E5}" type="presParOf" srcId="{04472A27-6BBC-4888-9833-CEFB1CD4DCFB}" destId="{CF51D2E7-6493-4DEE-BB34-3F847BCFFE21}" srcOrd="0" destOrd="0" presId="urn:microsoft.com/office/officeart/2005/8/layout/vList5"/>
    <dgm:cxn modelId="{68C4014A-4630-42D7-9BFE-E6CB77373BDF}" type="presParOf" srcId="{04472A27-6BBC-4888-9833-CEFB1CD4DCFB}" destId="{2CB27610-89BA-4CDA-9B54-0049CE0469C1}" srcOrd="1" destOrd="0" presId="urn:microsoft.com/office/officeart/2005/8/layout/vList5"/>
    <dgm:cxn modelId="{A3D79020-4A55-4909-BCC2-DBD5F8B806E6}" type="presParOf" srcId="{8B33E7C7-B7B7-45D0-AE1D-F27700EED226}" destId="{FAD055D0-2056-46FE-98A8-4B00E725530F}" srcOrd="3" destOrd="0" presId="urn:microsoft.com/office/officeart/2005/8/layout/vList5"/>
    <dgm:cxn modelId="{EB4E447D-F5C8-4545-BE9C-71E3E8A34E61}" type="presParOf" srcId="{8B33E7C7-B7B7-45D0-AE1D-F27700EED226}" destId="{F90F2328-FCB4-4A24-AE02-2DD149A6C2E9}" srcOrd="4" destOrd="0" presId="urn:microsoft.com/office/officeart/2005/8/layout/vList5"/>
    <dgm:cxn modelId="{4CDC50D4-A59E-4154-A9A3-7CEE113B3E52}" type="presParOf" srcId="{F90F2328-FCB4-4A24-AE02-2DD149A6C2E9}" destId="{DAA7414B-79A9-4238-A408-8F7E9B9FB6A2}" srcOrd="0" destOrd="0" presId="urn:microsoft.com/office/officeart/2005/8/layout/vList5"/>
    <dgm:cxn modelId="{8E7E85BE-D00D-4BE8-B5FA-07D4C417663A}" type="presParOf" srcId="{F90F2328-FCB4-4A24-AE02-2DD149A6C2E9}" destId="{E285F9CC-A608-4AC6-AB2A-667BAFFA21D8}" srcOrd="1" destOrd="0" presId="urn:microsoft.com/office/officeart/2005/8/layout/vList5"/>
    <dgm:cxn modelId="{66BCCB3C-5CA3-4263-B9D6-4E89D3B40432}" type="presParOf" srcId="{8B33E7C7-B7B7-45D0-AE1D-F27700EED226}" destId="{D6EF2B9D-E033-4362-A4AF-68949C29859F}" srcOrd="5" destOrd="0" presId="urn:microsoft.com/office/officeart/2005/8/layout/vList5"/>
    <dgm:cxn modelId="{7E18F3FF-F9EB-4A19-AD06-BDBDF5654579}" type="presParOf" srcId="{8B33E7C7-B7B7-45D0-AE1D-F27700EED226}" destId="{57AA7DA2-BA97-4A74-81C2-AE7D4B0C7316}" srcOrd="6" destOrd="0" presId="urn:microsoft.com/office/officeart/2005/8/layout/vList5"/>
    <dgm:cxn modelId="{2AB07B50-2D24-48D0-A18B-967262E8058F}" type="presParOf" srcId="{57AA7DA2-BA97-4A74-81C2-AE7D4B0C7316}" destId="{79F1F07A-0F69-4316-B637-29630BF636F4}" srcOrd="0" destOrd="0" presId="urn:microsoft.com/office/officeart/2005/8/layout/vList5"/>
    <dgm:cxn modelId="{5C5C046F-F339-4BDA-BBAE-E348C19E4024}" type="presParOf" srcId="{57AA7DA2-BA97-4A74-81C2-AE7D4B0C7316}" destId="{9EA9DBD9-FFCE-45BF-BD6B-1362DBD4023C}" srcOrd="1" destOrd="0" presId="urn:microsoft.com/office/officeart/2005/8/layout/vList5"/>
    <dgm:cxn modelId="{94B58640-2D42-43F0-AF14-39515D0AC3B8}" type="presParOf" srcId="{8B33E7C7-B7B7-45D0-AE1D-F27700EED226}" destId="{AEE9CA48-B645-4210-A528-CC470CE1D3D5}" srcOrd="7" destOrd="0" presId="urn:microsoft.com/office/officeart/2005/8/layout/vList5"/>
    <dgm:cxn modelId="{401816BA-DE15-40BB-85AC-060CA478B93B}" type="presParOf" srcId="{8B33E7C7-B7B7-45D0-AE1D-F27700EED226}" destId="{96B6793F-9532-4C10-A53E-CFD5CB5FCA38}" srcOrd="8" destOrd="0" presId="urn:microsoft.com/office/officeart/2005/8/layout/vList5"/>
    <dgm:cxn modelId="{D75E5716-C41C-4BA7-ACD3-79DED4476380}" type="presParOf" srcId="{96B6793F-9532-4C10-A53E-CFD5CB5FCA38}" destId="{10A4B937-57C8-4544-98E5-8EA748E36724}" srcOrd="0" destOrd="0" presId="urn:microsoft.com/office/officeart/2005/8/layout/vList5"/>
    <dgm:cxn modelId="{8DC00F98-A43C-4CA7-96AE-3AE26C0B1115}" type="presParOf" srcId="{96B6793F-9532-4C10-A53E-CFD5CB5FCA38}" destId="{FB21F7AE-E38A-41E1-B6C2-9240860EF71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0A503EE-A88B-4D26-B2F2-8A53F9A33B25}" type="doc">
      <dgm:prSet loTypeId="urn:microsoft.com/office/officeart/2005/8/layout/vList5" loCatId="list" qsTypeId="urn:microsoft.com/office/officeart/2005/8/quickstyle/simple1" qsCatId="simple" csTypeId="urn:microsoft.com/office/officeart/2005/8/colors/accent1_5" csCatId="accent1" phldr="1"/>
      <dgm:spPr/>
      <dgm:t>
        <a:bodyPr/>
        <a:lstStyle/>
        <a:p>
          <a:endParaRPr lang="en-GB"/>
        </a:p>
      </dgm:t>
    </dgm:pt>
    <dgm:pt modelId="{2130CB18-1002-4EA6-8D84-B6ED2579E605}">
      <dgm:prSet phldrT="[Text]"/>
      <dgm:spPr/>
      <dgm:t>
        <a:bodyPr/>
        <a:lstStyle/>
        <a:p>
          <a:r>
            <a:rPr lang="en-GB"/>
            <a:t>HLM</a:t>
          </a:r>
        </a:p>
        <a:p>
          <a:r>
            <a:rPr lang="en-GB"/>
            <a:t>(Static Hierarchical Linear Model)</a:t>
          </a:r>
        </a:p>
      </dgm:t>
    </dgm:pt>
    <dgm:pt modelId="{5F312862-6280-45EF-A491-81EF964D8D20}" type="parTrans" cxnId="{DDB71814-93B0-48D1-B41C-B1081D7B4301}">
      <dgm:prSet/>
      <dgm:spPr/>
      <dgm:t>
        <a:bodyPr/>
        <a:lstStyle/>
        <a:p>
          <a:endParaRPr lang="en-GB"/>
        </a:p>
      </dgm:t>
    </dgm:pt>
    <dgm:pt modelId="{558C452F-13A5-49DE-B07C-F8BAD8C9986A}" type="sibTrans" cxnId="{DDB71814-93B0-48D1-B41C-B1081D7B4301}">
      <dgm:prSet/>
      <dgm:spPr/>
      <dgm:t>
        <a:bodyPr/>
        <a:lstStyle/>
        <a:p>
          <a:endParaRPr lang="en-GB"/>
        </a:p>
      </dgm:t>
    </dgm:pt>
    <dgm:pt modelId="{85CD84CF-1AE4-48AB-8454-1A64B1156B8C}">
      <dgm:prSet phldrT="[Text]"/>
      <dgm:spPr/>
      <dgm:t>
        <a:bodyPr/>
        <a:lstStyle/>
        <a:p>
          <a:r>
            <a:rPr lang="en-GB"/>
            <a:t>Statlic Linear Model</a:t>
          </a:r>
        </a:p>
      </dgm:t>
    </dgm:pt>
    <dgm:pt modelId="{2A57E7A8-6DB4-4FD4-A571-B726051AD452}" type="parTrans" cxnId="{08F991EE-55E3-4DF0-AC47-2140FC6EC303}">
      <dgm:prSet/>
      <dgm:spPr/>
      <dgm:t>
        <a:bodyPr/>
        <a:lstStyle/>
        <a:p>
          <a:endParaRPr lang="en-GB"/>
        </a:p>
      </dgm:t>
    </dgm:pt>
    <dgm:pt modelId="{A14627AF-EFFB-465D-9057-651C670FFCF2}" type="sibTrans" cxnId="{08F991EE-55E3-4DF0-AC47-2140FC6EC303}">
      <dgm:prSet/>
      <dgm:spPr/>
      <dgm:t>
        <a:bodyPr/>
        <a:lstStyle/>
        <a:p>
          <a:endParaRPr lang="en-GB"/>
        </a:p>
      </dgm:t>
    </dgm:pt>
    <dgm:pt modelId="{6BCF56FE-160E-466D-A3EB-D689AFA6B050}">
      <dgm:prSet phldrT="[Text]"/>
      <dgm:spPr/>
      <dgm:t>
        <a:bodyPr/>
        <a:lstStyle/>
        <a:p>
          <a:r>
            <a:rPr lang="en-GB"/>
            <a:t>Dummy Model</a:t>
          </a:r>
        </a:p>
      </dgm:t>
    </dgm:pt>
    <dgm:pt modelId="{5D024184-46BF-4B37-82B6-3D172F58E931}" type="parTrans" cxnId="{FFAD88AC-3D26-409D-A8EC-37FFE50549FA}">
      <dgm:prSet/>
      <dgm:spPr/>
      <dgm:t>
        <a:bodyPr/>
        <a:lstStyle/>
        <a:p>
          <a:endParaRPr lang="en-GB"/>
        </a:p>
      </dgm:t>
    </dgm:pt>
    <dgm:pt modelId="{8EA5BFCF-BCC4-471F-9937-D61C9B273042}" type="sibTrans" cxnId="{FFAD88AC-3D26-409D-A8EC-37FFE50549FA}">
      <dgm:prSet/>
      <dgm:spPr/>
      <dgm:t>
        <a:bodyPr/>
        <a:lstStyle/>
        <a:p>
          <a:endParaRPr lang="en-GB"/>
        </a:p>
      </dgm:t>
    </dgm:pt>
    <dgm:pt modelId="{4CF62540-DC19-447E-A48C-3A915F28BF93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Static hierarchical linear model used to initialize population risk factors (PCA/residual structure).</a:t>
          </a:r>
          <a:endParaRPr lang="en-GB"/>
        </a:p>
      </dgm:t>
    </dgm:pt>
    <dgm:pt modelId="{AD517084-1681-4629-8231-193C4D8F9EEC}" type="parTrans" cxnId="{597CB3E3-7093-4E95-B891-20DD5FB361BB}">
      <dgm:prSet/>
      <dgm:spPr/>
      <dgm:t>
        <a:bodyPr/>
        <a:lstStyle/>
        <a:p>
          <a:endParaRPr lang="en-GB"/>
        </a:p>
      </dgm:t>
    </dgm:pt>
    <dgm:pt modelId="{0663E8ED-BD0E-4862-A657-05C66095CC9F}" type="sibTrans" cxnId="{597CB3E3-7093-4E95-B891-20DD5FB361BB}">
      <dgm:prSet/>
      <dgm:spPr/>
      <dgm:t>
        <a:bodyPr/>
        <a:lstStyle/>
        <a:p>
          <a:endParaRPr lang="en-GB"/>
        </a:p>
      </dgm:t>
    </dgm:pt>
    <dgm:pt modelId="{60C5E9B7-3EE8-4E0B-A085-684560F8CA9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Static linear initializer; this is the one with India/FINCH logic, two-stage options, income/PA handling, trends, etc.</a:t>
          </a:r>
          <a:endParaRPr lang="en-GB"/>
        </a:p>
      </dgm:t>
    </dgm:pt>
    <dgm:pt modelId="{7FBC952E-F03D-4954-8E17-9369191B3CC2}" type="parTrans" cxnId="{08CE6013-015E-4E49-A204-A37A6B4C26F2}">
      <dgm:prSet/>
      <dgm:spPr/>
      <dgm:t>
        <a:bodyPr/>
        <a:lstStyle/>
        <a:p>
          <a:endParaRPr lang="en-GB"/>
        </a:p>
      </dgm:t>
    </dgm:pt>
    <dgm:pt modelId="{875ADBC7-7B1F-42BC-9D45-2B42BD303093}" type="sibTrans" cxnId="{08CE6013-015E-4E49-A204-A37A6B4C26F2}">
      <dgm:prSet/>
      <dgm:spPr/>
      <dgm:t>
        <a:bodyPr/>
        <a:lstStyle/>
        <a:p>
          <a:endParaRPr lang="en-GB"/>
        </a:p>
      </dgm:t>
    </dgm:pt>
    <dgm:pt modelId="{FD6A1A70-677C-424B-A921-920A8096289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Constant-value model for testing or controlled scenarios.</a:t>
          </a:r>
          <a:endParaRPr lang="en-GB"/>
        </a:p>
      </dgm:t>
    </dgm:pt>
    <dgm:pt modelId="{95382AF8-733C-477C-89D3-9693AB72022D}" type="parTrans" cxnId="{99358F07-01CE-48B5-8F8B-776F46F37DEC}">
      <dgm:prSet/>
      <dgm:spPr/>
      <dgm:t>
        <a:bodyPr/>
        <a:lstStyle/>
        <a:p>
          <a:endParaRPr lang="en-GB"/>
        </a:p>
      </dgm:t>
    </dgm:pt>
    <dgm:pt modelId="{207D3C83-15B3-48FE-B81D-8FC22E451FA8}" type="sibTrans" cxnId="{99358F07-01CE-48B5-8F8B-776F46F37DEC}">
      <dgm:prSet/>
      <dgm:spPr/>
      <dgm:t>
        <a:bodyPr/>
        <a:lstStyle/>
        <a:p>
          <a:endParaRPr lang="en-GB"/>
        </a:p>
      </dgm:t>
    </dgm:pt>
    <dgm:pt modelId="{7D198816-4091-4D5C-9A46-1E46B81C2800}" type="pres">
      <dgm:prSet presAssocID="{40A503EE-A88B-4D26-B2F2-8A53F9A33B25}" presName="Name0" presStyleCnt="0">
        <dgm:presLayoutVars>
          <dgm:dir/>
          <dgm:animLvl val="lvl"/>
          <dgm:resizeHandles val="exact"/>
        </dgm:presLayoutVars>
      </dgm:prSet>
      <dgm:spPr/>
    </dgm:pt>
    <dgm:pt modelId="{60CDF0FC-8802-4904-BC58-19825D5A61AC}" type="pres">
      <dgm:prSet presAssocID="{2130CB18-1002-4EA6-8D84-B6ED2579E605}" presName="linNode" presStyleCnt="0"/>
      <dgm:spPr/>
    </dgm:pt>
    <dgm:pt modelId="{6FB3F0F9-9EEB-4CF7-A9E8-B351D701DC48}" type="pres">
      <dgm:prSet presAssocID="{2130CB18-1002-4EA6-8D84-B6ED2579E605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66E6F7B9-9BC4-4464-BD53-D832AE4A3EDA}" type="pres">
      <dgm:prSet presAssocID="{2130CB18-1002-4EA6-8D84-B6ED2579E605}" presName="descendantText" presStyleLbl="alignAccFollowNode1" presStyleIdx="0" presStyleCnt="3">
        <dgm:presLayoutVars>
          <dgm:bulletEnabled val="1"/>
        </dgm:presLayoutVars>
      </dgm:prSet>
      <dgm:spPr/>
    </dgm:pt>
    <dgm:pt modelId="{F5CA0F36-FA26-4F7B-BD6C-7C8A15ADB051}" type="pres">
      <dgm:prSet presAssocID="{558C452F-13A5-49DE-B07C-F8BAD8C9986A}" presName="sp" presStyleCnt="0"/>
      <dgm:spPr/>
    </dgm:pt>
    <dgm:pt modelId="{11F4B7AB-BB2B-48CD-8342-EBE2031B391E}" type="pres">
      <dgm:prSet presAssocID="{85CD84CF-1AE4-48AB-8454-1A64B1156B8C}" presName="linNode" presStyleCnt="0"/>
      <dgm:spPr/>
    </dgm:pt>
    <dgm:pt modelId="{CA22B5D5-3D7C-4B31-9F82-5CB32631FB6F}" type="pres">
      <dgm:prSet presAssocID="{85CD84CF-1AE4-48AB-8454-1A64B1156B8C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0D26EFD1-6499-49E6-99A2-65A622482F88}" type="pres">
      <dgm:prSet presAssocID="{85CD84CF-1AE4-48AB-8454-1A64B1156B8C}" presName="descendantText" presStyleLbl="alignAccFollowNode1" presStyleIdx="1" presStyleCnt="3">
        <dgm:presLayoutVars>
          <dgm:bulletEnabled val="1"/>
        </dgm:presLayoutVars>
      </dgm:prSet>
      <dgm:spPr/>
    </dgm:pt>
    <dgm:pt modelId="{BF78ADE5-C40E-4C8A-95F7-B190175205FB}" type="pres">
      <dgm:prSet presAssocID="{A14627AF-EFFB-465D-9057-651C670FFCF2}" presName="sp" presStyleCnt="0"/>
      <dgm:spPr/>
    </dgm:pt>
    <dgm:pt modelId="{AA3462C5-E683-45EE-9B75-48DA9CEA6780}" type="pres">
      <dgm:prSet presAssocID="{6BCF56FE-160E-466D-A3EB-D689AFA6B050}" presName="linNode" presStyleCnt="0"/>
      <dgm:spPr/>
    </dgm:pt>
    <dgm:pt modelId="{BE02D45B-9ABA-41F8-991A-4B6B7B603543}" type="pres">
      <dgm:prSet presAssocID="{6BCF56FE-160E-466D-A3EB-D689AFA6B050}" presName="parentText" presStyleLbl="node1" presStyleIdx="2" presStyleCnt="3">
        <dgm:presLayoutVars>
          <dgm:chMax val="1"/>
          <dgm:bulletEnabled val="1"/>
        </dgm:presLayoutVars>
      </dgm:prSet>
      <dgm:spPr/>
    </dgm:pt>
    <dgm:pt modelId="{5A9FFDDA-EB80-49A9-A580-EA976BB64C69}" type="pres">
      <dgm:prSet presAssocID="{6BCF56FE-160E-466D-A3EB-D689AFA6B050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6CB20603-FC44-4A7E-B83F-D3E6065FC7F0}" type="presOf" srcId="{85CD84CF-1AE4-48AB-8454-1A64B1156B8C}" destId="{CA22B5D5-3D7C-4B31-9F82-5CB32631FB6F}" srcOrd="0" destOrd="0" presId="urn:microsoft.com/office/officeart/2005/8/layout/vList5"/>
    <dgm:cxn modelId="{99358F07-01CE-48B5-8F8B-776F46F37DEC}" srcId="{6BCF56FE-160E-466D-A3EB-D689AFA6B050}" destId="{FD6A1A70-677C-424B-A921-920A8096289C}" srcOrd="0" destOrd="0" parTransId="{95382AF8-733C-477C-89D3-9693AB72022D}" sibTransId="{207D3C83-15B3-48FE-B81D-8FC22E451FA8}"/>
    <dgm:cxn modelId="{08CE6013-015E-4E49-A204-A37A6B4C26F2}" srcId="{85CD84CF-1AE4-48AB-8454-1A64B1156B8C}" destId="{60C5E9B7-3EE8-4E0B-A085-684560F8CA94}" srcOrd="0" destOrd="0" parTransId="{7FBC952E-F03D-4954-8E17-9369191B3CC2}" sibTransId="{875ADBC7-7B1F-42BC-9D45-2B42BD303093}"/>
    <dgm:cxn modelId="{DDB71814-93B0-48D1-B41C-B1081D7B4301}" srcId="{40A503EE-A88B-4D26-B2F2-8A53F9A33B25}" destId="{2130CB18-1002-4EA6-8D84-B6ED2579E605}" srcOrd="0" destOrd="0" parTransId="{5F312862-6280-45EF-A491-81EF964D8D20}" sibTransId="{558C452F-13A5-49DE-B07C-F8BAD8C9986A}"/>
    <dgm:cxn modelId="{449DBB5E-A4B0-4DDC-A6AA-1AC092FA53F3}" type="presOf" srcId="{FD6A1A70-677C-424B-A921-920A8096289C}" destId="{5A9FFDDA-EB80-49A9-A580-EA976BB64C69}" srcOrd="0" destOrd="0" presId="urn:microsoft.com/office/officeart/2005/8/layout/vList5"/>
    <dgm:cxn modelId="{D9B88D74-55F1-41CD-A033-F11BD74FC2D2}" type="presOf" srcId="{4CF62540-DC19-447E-A48C-3A915F28BF93}" destId="{66E6F7B9-9BC4-4464-BD53-D832AE4A3EDA}" srcOrd="0" destOrd="0" presId="urn:microsoft.com/office/officeart/2005/8/layout/vList5"/>
    <dgm:cxn modelId="{0965E59B-F4F9-4ADF-8DD3-408A9E15E8FD}" type="presOf" srcId="{60C5E9B7-3EE8-4E0B-A085-684560F8CA94}" destId="{0D26EFD1-6499-49E6-99A2-65A622482F88}" srcOrd="0" destOrd="0" presId="urn:microsoft.com/office/officeart/2005/8/layout/vList5"/>
    <dgm:cxn modelId="{FFAD88AC-3D26-409D-A8EC-37FFE50549FA}" srcId="{40A503EE-A88B-4D26-B2F2-8A53F9A33B25}" destId="{6BCF56FE-160E-466D-A3EB-D689AFA6B050}" srcOrd="2" destOrd="0" parTransId="{5D024184-46BF-4B37-82B6-3D172F58E931}" sibTransId="{8EA5BFCF-BCC4-471F-9937-D61C9B273042}"/>
    <dgm:cxn modelId="{B10794B4-8072-4D6D-925C-A136CB319517}" type="presOf" srcId="{6BCF56FE-160E-466D-A3EB-D689AFA6B050}" destId="{BE02D45B-9ABA-41F8-991A-4B6B7B603543}" srcOrd="0" destOrd="0" presId="urn:microsoft.com/office/officeart/2005/8/layout/vList5"/>
    <dgm:cxn modelId="{44F2B4C7-DBB3-4BCC-A686-7F37BFDA7B60}" type="presOf" srcId="{40A503EE-A88B-4D26-B2F2-8A53F9A33B25}" destId="{7D198816-4091-4D5C-9A46-1E46B81C2800}" srcOrd="0" destOrd="0" presId="urn:microsoft.com/office/officeart/2005/8/layout/vList5"/>
    <dgm:cxn modelId="{280E7DE3-E723-4A3F-9AB4-4E8097FECE2A}" type="presOf" srcId="{2130CB18-1002-4EA6-8D84-B6ED2579E605}" destId="{6FB3F0F9-9EEB-4CF7-A9E8-B351D701DC48}" srcOrd="0" destOrd="0" presId="urn:microsoft.com/office/officeart/2005/8/layout/vList5"/>
    <dgm:cxn modelId="{597CB3E3-7093-4E95-B891-20DD5FB361BB}" srcId="{2130CB18-1002-4EA6-8D84-B6ED2579E605}" destId="{4CF62540-DC19-447E-A48C-3A915F28BF93}" srcOrd="0" destOrd="0" parTransId="{AD517084-1681-4629-8231-193C4D8F9EEC}" sibTransId="{0663E8ED-BD0E-4862-A657-05C66095CC9F}"/>
    <dgm:cxn modelId="{08F991EE-55E3-4DF0-AC47-2140FC6EC303}" srcId="{40A503EE-A88B-4D26-B2F2-8A53F9A33B25}" destId="{85CD84CF-1AE4-48AB-8454-1A64B1156B8C}" srcOrd="1" destOrd="0" parTransId="{2A57E7A8-6DB4-4FD4-A571-B726051AD452}" sibTransId="{A14627AF-EFFB-465D-9057-651C670FFCF2}"/>
    <dgm:cxn modelId="{76F45BF9-7F74-4DB9-ACA2-90F03303786A}" type="presParOf" srcId="{7D198816-4091-4D5C-9A46-1E46B81C2800}" destId="{60CDF0FC-8802-4904-BC58-19825D5A61AC}" srcOrd="0" destOrd="0" presId="urn:microsoft.com/office/officeart/2005/8/layout/vList5"/>
    <dgm:cxn modelId="{381844C9-2AF4-45CF-9524-E5EC6158D5AB}" type="presParOf" srcId="{60CDF0FC-8802-4904-BC58-19825D5A61AC}" destId="{6FB3F0F9-9EEB-4CF7-A9E8-B351D701DC48}" srcOrd="0" destOrd="0" presId="urn:microsoft.com/office/officeart/2005/8/layout/vList5"/>
    <dgm:cxn modelId="{52BE0B27-878C-4876-956A-B34B3C34A444}" type="presParOf" srcId="{60CDF0FC-8802-4904-BC58-19825D5A61AC}" destId="{66E6F7B9-9BC4-4464-BD53-D832AE4A3EDA}" srcOrd="1" destOrd="0" presId="urn:microsoft.com/office/officeart/2005/8/layout/vList5"/>
    <dgm:cxn modelId="{210CB79F-287A-4A86-9078-2FA2F2986B11}" type="presParOf" srcId="{7D198816-4091-4D5C-9A46-1E46B81C2800}" destId="{F5CA0F36-FA26-4F7B-BD6C-7C8A15ADB051}" srcOrd="1" destOrd="0" presId="urn:microsoft.com/office/officeart/2005/8/layout/vList5"/>
    <dgm:cxn modelId="{4077D71E-A8BC-4279-970B-AE05257FFC17}" type="presParOf" srcId="{7D198816-4091-4D5C-9A46-1E46B81C2800}" destId="{11F4B7AB-BB2B-48CD-8342-EBE2031B391E}" srcOrd="2" destOrd="0" presId="urn:microsoft.com/office/officeart/2005/8/layout/vList5"/>
    <dgm:cxn modelId="{9F3AA1C2-3D79-47D2-B60C-D5D087F5CFBE}" type="presParOf" srcId="{11F4B7AB-BB2B-48CD-8342-EBE2031B391E}" destId="{CA22B5D5-3D7C-4B31-9F82-5CB32631FB6F}" srcOrd="0" destOrd="0" presId="urn:microsoft.com/office/officeart/2005/8/layout/vList5"/>
    <dgm:cxn modelId="{C3D7BCD7-EA77-472D-B9A1-A55D4E22CFC1}" type="presParOf" srcId="{11F4B7AB-BB2B-48CD-8342-EBE2031B391E}" destId="{0D26EFD1-6499-49E6-99A2-65A622482F88}" srcOrd="1" destOrd="0" presId="urn:microsoft.com/office/officeart/2005/8/layout/vList5"/>
    <dgm:cxn modelId="{DE934CDC-31DB-4586-983A-8C2700D6011C}" type="presParOf" srcId="{7D198816-4091-4D5C-9A46-1E46B81C2800}" destId="{BF78ADE5-C40E-4C8A-95F7-B190175205FB}" srcOrd="3" destOrd="0" presId="urn:microsoft.com/office/officeart/2005/8/layout/vList5"/>
    <dgm:cxn modelId="{B6ED2A5E-4619-4BC1-A934-15FE8F1622AC}" type="presParOf" srcId="{7D198816-4091-4D5C-9A46-1E46B81C2800}" destId="{AA3462C5-E683-45EE-9B75-48DA9CEA6780}" srcOrd="4" destOrd="0" presId="urn:microsoft.com/office/officeart/2005/8/layout/vList5"/>
    <dgm:cxn modelId="{033E707A-249F-47B7-991B-6DF6FCC94FEF}" type="presParOf" srcId="{AA3462C5-E683-45EE-9B75-48DA9CEA6780}" destId="{BE02D45B-9ABA-41F8-991A-4B6B7B603543}" srcOrd="0" destOrd="0" presId="urn:microsoft.com/office/officeart/2005/8/layout/vList5"/>
    <dgm:cxn modelId="{87ADAEF1-8D51-44C2-AFA5-E20841362437}" type="presParOf" srcId="{AA3462C5-E683-45EE-9B75-48DA9CEA6780}" destId="{5A9FFDDA-EB80-49A9-A580-EA976BB64C69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FC8B291-9895-4CE1-8E3B-572ACE98950A}" type="doc">
      <dgm:prSet loTypeId="urn:microsoft.com/office/officeart/2005/8/layout/vList5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GB"/>
        </a:p>
      </dgm:t>
    </dgm:pt>
    <dgm:pt modelId="{61886488-666E-4E38-90DC-1E16C125CFEA}">
      <dgm:prSet phldrT="[Text]"/>
      <dgm:spPr/>
      <dgm:t>
        <a:bodyPr/>
        <a:lstStyle/>
        <a:p>
          <a:r>
            <a:rPr lang="en-GB"/>
            <a:t>EBHLM</a:t>
          </a:r>
        </a:p>
        <a:p>
          <a:r>
            <a:rPr lang="en-GB"/>
            <a:t>(Dynamic Hierarchical Linear Model)</a:t>
          </a:r>
        </a:p>
      </dgm:t>
    </dgm:pt>
    <dgm:pt modelId="{929E08A7-E8DC-4813-B40F-1BE99B86BAF3}" type="parTrans" cxnId="{5A6DE4AD-6A70-48FD-A02C-92DE6A407C50}">
      <dgm:prSet/>
      <dgm:spPr/>
      <dgm:t>
        <a:bodyPr/>
        <a:lstStyle/>
        <a:p>
          <a:endParaRPr lang="en-GB"/>
        </a:p>
      </dgm:t>
    </dgm:pt>
    <dgm:pt modelId="{3DFA3C57-CC67-4967-B067-99D5CF79764A}" type="sibTrans" cxnId="{5A6DE4AD-6A70-48FD-A02C-92DE6A407C50}">
      <dgm:prSet/>
      <dgm:spPr/>
      <dgm:t>
        <a:bodyPr/>
        <a:lstStyle/>
        <a:p>
          <a:endParaRPr lang="en-GB"/>
        </a:p>
      </dgm:t>
    </dgm:pt>
    <dgm:pt modelId="{6006F143-10FA-470B-844C-F3921FDCDFC6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Dynamic hierarchical linear update model to evolve exposures yearly.</a:t>
          </a:r>
          <a:endParaRPr lang="en-GB"/>
        </a:p>
      </dgm:t>
    </dgm:pt>
    <dgm:pt modelId="{93B4697B-011C-48F6-BB7B-5BC20957FD49}" type="parTrans" cxnId="{2FB8753C-251B-4257-B515-1CD1119AC776}">
      <dgm:prSet/>
      <dgm:spPr/>
      <dgm:t>
        <a:bodyPr/>
        <a:lstStyle/>
        <a:p>
          <a:endParaRPr lang="en-GB"/>
        </a:p>
      </dgm:t>
    </dgm:pt>
    <dgm:pt modelId="{6886EA73-6AD4-4633-86C5-9E733B7B73DE}" type="sibTrans" cxnId="{2FB8753C-251B-4257-B515-1CD1119AC776}">
      <dgm:prSet/>
      <dgm:spPr/>
      <dgm:t>
        <a:bodyPr/>
        <a:lstStyle/>
        <a:p>
          <a:endParaRPr lang="en-GB"/>
        </a:p>
      </dgm:t>
    </dgm:pt>
    <dgm:pt modelId="{CBBE65F2-6847-48D3-B8E6-C9116E2A37BF}">
      <dgm:prSet phldrT="[Text]"/>
      <dgm:spPr/>
      <dgm:t>
        <a:bodyPr/>
        <a:lstStyle/>
        <a:p>
          <a:r>
            <a:rPr lang="en-GB"/>
            <a:t>Kevin Hall Model</a:t>
          </a:r>
        </a:p>
      </dgm:t>
    </dgm:pt>
    <dgm:pt modelId="{ADB905EE-2DEF-4E2A-BFC7-06740B65FF98}" type="parTrans" cxnId="{65D912FA-77BC-4F5C-A1CA-5BB624699F32}">
      <dgm:prSet/>
      <dgm:spPr/>
      <dgm:t>
        <a:bodyPr/>
        <a:lstStyle/>
        <a:p>
          <a:endParaRPr lang="en-GB"/>
        </a:p>
      </dgm:t>
    </dgm:pt>
    <dgm:pt modelId="{359B4694-4CD8-454F-9108-B35D682B8C47}" type="sibTrans" cxnId="{65D912FA-77BC-4F5C-A1CA-5BB624699F32}">
      <dgm:prSet/>
      <dgm:spPr/>
      <dgm:t>
        <a:bodyPr/>
        <a:lstStyle/>
        <a:p>
          <a:endParaRPr lang="en-GB"/>
        </a:p>
      </dgm:t>
    </dgm:pt>
    <dgm:pt modelId="{4BF347E9-736C-4F50-B43B-93284A2993CC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Energy-balance dynamic model (nutrition/energy/weight related updates).</a:t>
          </a:r>
          <a:endParaRPr lang="en-GB"/>
        </a:p>
      </dgm:t>
    </dgm:pt>
    <dgm:pt modelId="{6B3B3829-14FF-43EB-96BF-BEA6B7E52C2E}" type="parTrans" cxnId="{4267A0C4-4588-48A4-BC11-BEE9384E8632}">
      <dgm:prSet/>
      <dgm:spPr/>
      <dgm:t>
        <a:bodyPr/>
        <a:lstStyle/>
        <a:p>
          <a:endParaRPr lang="en-GB"/>
        </a:p>
      </dgm:t>
    </dgm:pt>
    <dgm:pt modelId="{FBC16BBF-B6D8-4FB9-ACF0-CF7513797FB5}" type="sibTrans" cxnId="{4267A0C4-4588-48A4-BC11-BEE9384E8632}">
      <dgm:prSet/>
      <dgm:spPr/>
      <dgm:t>
        <a:bodyPr/>
        <a:lstStyle/>
        <a:p>
          <a:endParaRPr lang="en-GB"/>
        </a:p>
      </dgm:t>
    </dgm:pt>
    <dgm:pt modelId="{285EB8FD-4234-471D-86E0-B000CDB05C1A}">
      <dgm:prSet phldrT="[Text]"/>
      <dgm:spPr/>
      <dgm:t>
        <a:bodyPr/>
        <a:lstStyle/>
        <a:p>
          <a:r>
            <a:rPr lang="en-GB"/>
            <a:t>Dummy Model</a:t>
          </a:r>
        </a:p>
      </dgm:t>
    </dgm:pt>
    <dgm:pt modelId="{99C341E6-1564-4920-B611-5C6E18A83712}" type="parTrans" cxnId="{08E4519E-BF25-48B6-8B77-A8BACE5AB0B6}">
      <dgm:prSet/>
      <dgm:spPr/>
      <dgm:t>
        <a:bodyPr/>
        <a:lstStyle/>
        <a:p>
          <a:endParaRPr lang="en-GB"/>
        </a:p>
      </dgm:t>
    </dgm:pt>
    <dgm:pt modelId="{907BDEE6-B84B-4624-A065-E6195E28B124}" type="sibTrans" cxnId="{08E4519E-BF25-48B6-8B77-A8BACE5AB0B6}">
      <dgm:prSet/>
      <dgm:spPr/>
      <dgm:t>
        <a:bodyPr/>
        <a:lstStyle/>
        <a:p>
          <a:endParaRPr lang="en-GB"/>
        </a:p>
      </dgm:t>
    </dgm:pt>
    <dgm:pt modelId="{247DD6E4-61E4-4A93-9B81-A48925135C29}">
      <dgm:prSet phldrT="[Text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GB" b="0" i="0"/>
            <a:t>Constant-value updater for test/simplified behavior.</a:t>
          </a:r>
          <a:endParaRPr lang="en-GB"/>
        </a:p>
      </dgm:t>
    </dgm:pt>
    <dgm:pt modelId="{F3B94FF2-C013-4108-83D2-40EBF13D7DC3}" type="parTrans" cxnId="{2C8806CB-1B68-4B2C-B85D-A6E2D709CF09}">
      <dgm:prSet/>
      <dgm:spPr/>
      <dgm:t>
        <a:bodyPr/>
        <a:lstStyle/>
        <a:p>
          <a:endParaRPr lang="en-GB"/>
        </a:p>
      </dgm:t>
    </dgm:pt>
    <dgm:pt modelId="{28201A1C-AF91-473C-8354-CE804A65E981}" type="sibTrans" cxnId="{2C8806CB-1B68-4B2C-B85D-A6E2D709CF09}">
      <dgm:prSet/>
      <dgm:spPr/>
      <dgm:t>
        <a:bodyPr/>
        <a:lstStyle/>
        <a:p>
          <a:endParaRPr lang="en-GB"/>
        </a:p>
      </dgm:t>
    </dgm:pt>
    <dgm:pt modelId="{3E5824F3-DE31-49E8-8B8D-A15F2F93905F}" type="pres">
      <dgm:prSet presAssocID="{3FC8B291-9895-4CE1-8E3B-572ACE98950A}" presName="Name0" presStyleCnt="0">
        <dgm:presLayoutVars>
          <dgm:dir/>
          <dgm:animLvl val="lvl"/>
          <dgm:resizeHandles val="exact"/>
        </dgm:presLayoutVars>
      </dgm:prSet>
      <dgm:spPr/>
    </dgm:pt>
    <dgm:pt modelId="{66F0D965-91E7-4ED7-99AB-EDC678478B03}" type="pres">
      <dgm:prSet presAssocID="{61886488-666E-4E38-90DC-1E16C125CFEA}" presName="linNode" presStyleCnt="0"/>
      <dgm:spPr/>
    </dgm:pt>
    <dgm:pt modelId="{710ED540-63F3-4D83-9A51-CC97E56C2469}" type="pres">
      <dgm:prSet presAssocID="{61886488-666E-4E38-90DC-1E16C125CFEA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F70BFB51-C344-45D6-8D5F-89F100ED2382}" type="pres">
      <dgm:prSet presAssocID="{61886488-666E-4E38-90DC-1E16C125CFEA}" presName="descendantText" presStyleLbl="alignAccFollowNode1" presStyleIdx="0" presStyleCnt="3">
        <dgm:presLayoutVars>
          <dgm:bulletEnabled val="1"/>
        </dgm:presLayoutVars>
      </dgm:prSet>
      <dgm:spPr/>
    </dgm:pt>
    <dgm:pt modelId="{4EB24B82-1B7A-4E28-ACE4-1C0855BD3622}" type="pres">
      <dgm:prSet presAssocID="{3DFA3C57-CC67-4967-B067-99D5CF79764A}" presName="sp" presStyleCnt="0"/>
      <dgm:spPr/>
    </dgm:pt>
    <dgm:pt modelId="{533BD1BC-C287-4DC5-995E-15AF1DC7FF5B}" type="pres">
      <dgm:prSet presAssocID="{CBBE65F2-6847-48D3-B8E6-C9116E2A37BF}" presName="linNode" presStyleCnt="0"/>
      <dgm:spPr/>
    </dgm:pt>
    <dgm:pt modelId="{0D3D7C6B-DB8E-4362-81F7-DCA277350745}" type="pres">
      <dgm:prSet presAssocID="{CBBE65F2-6847-48D3-B8E6-C9116E2A37BF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7B330544-A28D-4D97-BD6A-A64FC79662C5}" type="pres">
      <dgm:prSet presAssocID="{CBBE65F2-6847-48D3-B8E6-C9116E2A37BF}" presName="descendantText" presStyleLbl="alignAccFollowNode1" presStyleIdx="1" presStyleCnt="3">
        <dgm:presLayoutVars>
          <dgm:bulletEnabled val="1"/>
        </dgm:presLayoutVars>
      </dgm:prSet>
      <dgm:spPr/>
    </dgm:pt>
    <dgm:pt modelId="{6B4ADD90-D6ED-4844-B70D-1D6A6A6185CA}" type="pres">
      <dgm:prSet presAssocID="{359B4694-4CD8-454F-9108-B35D682B8C47}" presName="sp" presStyleCnt="0"/>
      <dgm:spPr/>
    </dgm:pt>
    <dgm:pt modelId="{8CF13D0A-6F2B-4166-B97E-FFF51E9FEE87}" type="pres">
      <dgm:prSet presAssocID="{285EB8FD-4234-471D-86E0-B000CDB05C1A}" presName="linNode" presStyleCnt="0"/>
      <dgm:spPr/>
    </dgm:pt>
    <dgm:pt modelId="{9D059D8E-49E3-4F4B-A2DE-B42DD9958459}" type="pres">
      <dgm:prSet presAssocID="{285EB8FD-4234-471D-86E0-B000CDB05C1A}" presName="parentText" presStyleLbl="node1" presStyleIdx="2" presStyleCnt="3">
        <dgm:presLayoutVars>
          <dgm:chMax val="1"/>
          <dgm:bulletEnabled val="1"/>
        </dgm:presLayoutVars>
      </dgm:prSet>
      <dgm:spPr/>
    </dgm:pt>
    <dgm:pt modelId="{1D021D37-85DB-4B7D-973C-A297D14CA988}" type="pres">
      <dgm:prSet presAssocID="{285EB8FD-4234-471D-86E0-B000CDB05C1A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B493EA0C-E113-4A00-9AA4-83BF5B070C85}" type="presOf" srcId="{3FC8B291-9895-4CE1-8E3B-572ACE98950A}" destId="{3E5824F3-DE31-49E8-8B8D-A15F2F93905F}" srcOrd="0" destOrd="0" presId="urn:microsoft.com/office/officeart/2005/8/layout/vList5"/>
    <dgm:cxn modelId="{22449127-C48B-4839-87F2-E376D26E103B}" type="presOf" srcId="{6006F143-10FA-470B-844C-F3921FDCDFC6}" destId="{F70BFB51-C344-45D6-8D5F-89F100ED2382}" srcOrd="0" destOrd="0" presId="urn:microsoft.com/office/officeart/2005/8/layout/vList5"/>
    <dgm:cxn modelId="{2FB8753C-251B-4257-B515-1CD1119AC776}" srcId="{61886488-666E-4E38-90DC-1E16C125CFEA}" destId="{6006F143-10FA-470B-844C-F3921FDCDFC6}" srcOrd="0" destOrd="0" parTransId="{93B4697B-011C-48F6-BB7B-5BC20957FD49}" sibTransId="{6886EA73-6AD4-4633-86C5-9E733B7B73DE}"/>
    <dgm:cxn modelId="{6F67146C-1E1E-4166-92DA-2D8376EA5B82}" type="presOf" srcId="{61886488-666E-4E38-90DC-1E16C125CFEA}" destId="{710ED540-63F3-4D83-9A51-CC97E56C2469}" srcOrd="0" destOrd="0" presId="urn:microsoft.com/office/officeart/2005/8/layout/vList5"/>
    <dgm:cxn modelId="{31072A84-6C4A-4F07-A0C2-CDBD82C4D29A}" type="presOf" srcId="{247DD6E4-61E4-4A93-9B81-A48925135C29}" destId="{1D021D37-85DB-4B7D-973C-A297D14CA988}" srcOrd="0" destOrd="0" presId="urn:microsoft.com/office/officeart/2005/8/layout/vList5"/>
    <dgm:cxn modelId="{13E4108C-EAF1-417A-A1A2-7B8B85933F79}" type="presOf" srcId="{CBBE65F2-6847-48D3-B8E6-C9116E2A37BF}" destId="{0D3D7C6B-DB8E-4362-81F7-DCA277350745}" srcOrd="0" destOrd="0" presId="urn:microsoft.com/office/officeart/2005/8/layout/vList5"/>
    <dgm:cxn modelId="{17962A91-0D41-4E59-8F9D-DEE56E0F0E97}" type="presOf" srcId="{285EB8FD-4234-471D-86E0-B000CDB05C1A}" destId="{9D059D8E-49E3-4F4B-A2DE-B42DD9958459}" srcOrd="0" destOrd="0" presId="urn:microsoft.com/office/officeart/2005/8/layout/vList5"/>
    <dgm:cxn modelId="{08E4519E-BF25-48B6-8B77-A8BACE5AB0B6}" srcId="{3FC8B291-9895-4CE1-8E3B-572ACE98950A}" destId="{285EB8FD-4234-471D-86E0-B000CDB05C1A}" srcOrd="2" destOrd="0" parTransId="{99C341E6-1564-4920-B611-5C6E18A83712}" sibTransId="{907BDEE6-B84B-4624-A065-E6195E28B124}"/>
    <dgm:cxn modelId="{5A6DE4AD-6A70-48FD-A02C-92DE6A407C50}" srcId="{3FC8B291-9895-4CE1-8E3B-572ACE98950A}" destId="{61886488-666E-4E38-90DC-1E16C125CFEA}" srcOrd="0" destOrd="0" parTransId="{929E08A7-E8DC-4813-B40F-1BE99B86BAF3}" sibTransId="{3DFA3C57-CC67-4967-B067-99D5CF79764A}"/>
    <dgm:cxn modelId="{4267A0C4-4588-48A4-BC11-BEE9384E8632}" srcId="{CBBE65F2-6847-48D3-B8E6-C9116E2A37BF}" destId="{4BF347E9-736C-4F50-B43B-93284A2993CC}" srcOrd="0" destOrd="0" parTransId="{6B3B3829-14FF-43EB-96BF-BEA6B7E52C2E}" sibTransId="{FBC16BBF-B6D8-4FB9-ACF0-CF7513797FB5}"/>
    <dgm:cxn modelId="{2C8806CB-1B68-4B2C-B85D-A6E2D709CF09}" srcId="{285EB8FD-4234-471D-86E0-B000CDB05C1A}" destId="{247DD6E4-61E4-4A93-9B81-A48925135C29}" srcOrd="0" destOrd="0" parTransId="{F3B94FF2-C013-4108-83D2-40EBF13D7DC3}" sibTransId="{28201A1C-AF91-473C-8354-CE804A65E981}"/>
    <dgm:cxn modelId="{F275B7DC-ECC9-4467-858E-4668597B504D}" type="presOf" srcId="{4BF347E9-736C-4F50-B43B-93284A2993CC}" destId="{7B330544-A28D-4D97-BD6A-A64FC79662C5}" srcOrd="0" destOrd="0" presId="urn:microsoft.com/office/officeart/2005/8/layout/vList5"/>
    <dgm:cxn modelId="{65D912FA-77BC-4F5C-A1CA-5BB624699F32}" srcId="{3FC8B291-9895-4CE1-8E3B-572ACE98950A}" destId="{CBBE65F2-6847-48D3-B8E6-C9116E2A37BF}" srcOrd="1" destOrd="0" parTransId="{ADB905EE-2DEF-4E2A-BFC7-06740B65FF98}" sibTransId="{359B4694-4CD8-454F-9108-B35D682B8C47}"/>
    <dgm:cxn modelId="{0B1DFBE0-3E63-4D5F-BB37-087A28771490}" type="presParOf" srcId="{3E5824F3-DE31-49E8-8B8D-A15F2F93905F}" destId="{66F0D965-91E7-4ED7-99AB-EDC678478B03}" srcOrd="0" destOrd="0" presId="urn:microsoft.com/office/officeart/2005/8/layout/vList5"/>
    <dgm:cxn modelId="{9EF0D1C3-2E16-40E1-8743-AB0269CA8AE9}" type="presParOf" srcId="{66F0D965-91E7-4ED7-99AB-EDC678478B03}" destId="{710ED540-63F3-4D83-9A51-CC97E56C2469}" srcOrd="0" destOrd="0" presId="urn:microsoft.com/office/officeart/2005/8/layout/vList5"/>
    <dgm:cxn modelId="{254D2916-E531-4FB6-8B2D-260D3E0269FC}" type="presParOf" srcId="{66F0D965-91E7-4ED7-99AB-EDC678478B03}" destId="{F70BFB51-C344-45D6-8D5F-89F100ED2382}" srcOrd="1" destOrd="0" presId="urn:microsoft.com/office/officeart/2005/8/layout/vList5"/>
    <dgm:cxn modelId="{09EBE814-470B-46F9-A196-8214E13CAAE4}" type="presParOf" srcId="{3E5824F3-DE31-49E8-8B8D-A15F2F93905F}" destId="{4EB24B82-1B7A-4E28-ACE4-1C0855BD3622}" srcOrd="1" destOrd="0" presId="urn:microsoft.com/office/officeart/2005/8/layout/vList5"/>
    <dgm:cxn modelId="{CCD60B69-156A-4C6C-9A27-555D1EA1687C}" type="presParOf" srcId="{3E5824F3-DE31-49E8-8B8D-A15F2F93905F}" destId="{533BD1BC-C287-4DC5-995E-15AF1DC7FF5B}" srcOrd="2" destOrd="0" presId="urn:microsoft.com/office/officeart/2005/8/layout/vList5"/>
    <dgm:cxn modelId="{1F8C5BAB-F35F-4440-8554-9E6C885C587D}" type="presParOf" srcId="{533BD1BC-C287-4DC5-995E-15AF1DC7FF5B}" destId="{0D3D7C6B-DB8E-4362-81F7-DCA277350745}" srcOrd="0" destOrd="0" presId="urn:microsoft.com/office/officeart/2005/8/layout/vList5"/>
    <dgm:cxn modelId="{95D65C36-AF17-4D00-8B34-E138CE5ED420}" type="presParOf" srcId="{533BD1BC-C287-4DC5-995E-15AF1DC7FF5B}" destId="{7B330544-A28D-4D97-BD6A-A64FC79662C5}" srcOrd="1" destOrd="0" presId="urn:microsoft.com/office/officeart/2005/8/layout/vList5"/>
    <dgm:cxn modelId="{1DA26506-B1EB-4D26-A241-A705EFBA293A}" type="presParOf" srcId="{3E5824F3-DE31-49E8-8B8D-A15F2F93905F}" destId="{6B4ADD90-D6ED-4844-B70D-1D6A6A6185CA}" srcOrd="3" destOrd="0" presId="urn:microsoft.com/office/officeart/2005/8/layout/vList5"/>
    <dgm:cxn modelId="{04A5630D-11A1-41C5-83A9-2DE0788E18A8}" type="presParOf" srcId="{3E5824F3-DE31-49E8-8B8D-A15F2F93905F}" destId="{8CF13D0A-6F2B-4166-B97E-FFF51E9FEE87}" srcOrd="4" destOrd="0" presId="urn:microsoft.com/office/officeart/2005/8/layout/vList5"/>
    <dgm:cxn modelId="{3A58F2E1-B738-4254-AF3D-9720D711BB3C}" type="presParOf" srcId="{8CF13D0A-6F2B-4166-B97E-FFF51E9FEE87}" destId="{9D059D8E-49E3-4F4B-A2DE-B42DD9958459}" srcOrd="0" destOrd="0" presId="urn:microsoft.com/office/officeart/2005/8/layout/vList5"/>
    <dgm:cxn modelId="{F043A9A7-3FA9-4043-AB4B-A1B212D3EC4D}" type="presParOf" srcId="{8CF13D0A-6F2B-4166-B97E-FFF51E9FEE87}" destId="{1D021D37-85DB-4B7D-973C-A297D14CA988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432F99-DE3F-402C-B4FE-FDF9B2157CB6}">
      <dsp:nvSpPr>
        <dsp:cNvPr id="0" name=""/>
        <dsp:cNvSpPr/>
      </dsp:nvSpPr>
      <dsp:spPr>
        <a:xfrm rot="5400000">
          <a:off x="4217925" y="-1782593"/>
          <a:ext cx="515362" cy="4212336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b="0" i="0" kern="1200"/>
            <a:t>Handles population initialization and demographic evolution (aging, births/deaths/emigration, region/ethnicity assignment when configured).</a:t>
          </a:r>
          <a:endParaRPr lang="en-GB" sz="900" kern="1200"/>
        </a:p>
      </dsp:txBody>
      <dsp:txXfrm rot="-5400000">
        <a:off x="2369438" y="91052"/>
        <a:ext cx="4187178" cy="465046"/>
      </dsp:txXfrm>
    </dsp:sp>
    <dsp:sp modelId="{3DB59A95-B912-44B3-A609-C1174DBBE541}">
      <dsp:nvSpPr>
        <dsp:cNvPr id="0" name=""/>
        <dsp:cNvSpPr/>
      </dsp:nvSpPr>
      <dsp:spPr>
        <a:xfrm>
          <a:off x="0" y="1473"/>
          <a:ext cx="2369439" cy="644202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Demographic Module</a:t>
          </a:r>
        </a:p>
      </dsp:txBody>
      <dsp:txXfrm>
        <a:off x="31447" y="32920"/>
        <a:ext cx="2306545" cy="581308"/>
      </dsp:txXfrm>
    </dsp:sp>
    <dsp:sp modelId="{2CB27610-89BA-4CDA-9B54-0049CE0469C1}">
      <dsp:nvSpPr>
        <dsp:cNvPr id="0" name=""/>
        <dsp:cNvSpPr/>
      </dsp:nvSpPr>
      <dsp:spPr>
        <a:xfrm rot="5400000">
          <a:off x="4217925" y="-1106180"/>
          <a:ext cx="515362" cy="4212336"/>
        </a:xfrm>
        <a:prstGeom prst="round2SameRect">
          <a:avLst/>
        </a:prstGeom>
        <a:solidFill>
          <a:schemeClr val="accent2">
            <a:tint val="40000"/>
            <a:alpha val="90000"/>
            <a:hueOff val="1683680"/>
            <a:satOff val="-15558"/>
            <a:lumOff val="-1754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1683680"/>
              <a:satOff val="-15558"/>
              <a:lumOff val="-175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b="0" i="0" kern="1200"/>
            <a:t>Assigns/updates socioeconomic noise (ses) for people.</a:t>
          </a:r>
          <a:endParaRPr lang="en-GB" sz="900" kern="1200"/>
        </a:p>
      </dsp:txBody>
      <dsp:txXfrm rot="-5400000">
        <a:off x="2369438" y="767465"/>
        <a:ext cx="4187178" cy="465046"/>
      </dsp:txXfrm>
    </dsp:sp>
    <dsp:sp modelId="{CF51D2E7-6493-4DEE-BB34-3F847BCFFE21}">
      <dsp:nvSpPr>
        <dsp:cNvPr id="0" name=""/>
        <dsp:cNvSpPr/>
      </dsp:nvSpPr>
      <dsp:spPr>
        <a:xfrm>
          <a:off x="0" y="677886"/>
          <a:ext cx="2369439" cy="644202"/>
        </a:xfrm>
        <a:prstGeom prst="roundRect">
          <a:avLst/>
        </a:prstGeom>
        <a:solidFill>
          <a:schemeClr val="accent2">
            <a:hueOff val="1610903"/>
            <a:satOff val="-4623"/>
            <a:lumOff val="-74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SES Module</a:t>
          </a:r>
        </a:p>
      </dsp:txBody>
      <dsp:txXfrm>
        <a:off x="31447" y="709333"/>
        <a:ext cx="2306545" cy="581308"/>
      </dsp:txXfrm>
    </dsp:sp>
    <dsp:sp modelId="{E285F9CC-A608-4AC6-AB2A-667BAFFA21D8}">
      <dsp:nvSpPr>
        <dsp:cNvPr id="0" name=""/>
        <dsp:cNvSpPr/>
      </dsp:nvSpPr>
      <dsp:spPr>
        <a:xfrm rot="5400000">
          <a:off x="4217925" y="-429768"/>
          <a:ext cx="515362" cy="4212336"/>
        </a:xfrm>
        <a:prstGeom prst="round2SameRect">
          <a:avLst/>
        </a:prstGeom>
        <a:solidFill>
          <a:schemeClr val="accent2">
            <a:tint val="40000"/>
            <a:alpha val="90000"/>
            <a:hueOff val="3367359"/>
            <a:satOff val="-31116"/>
            <a:lumOff val="-3508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3367359"/>
              <a:satOff val="-31116"/>
              <a:lumOff val="-350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b="0" i="0" kern="1200"/>
            <a:t>Hosts exactly two risk-factor engines: one static initializer (static linear module) + one dynamic updater (Kevin Hall module).</a:t>
          </a:r>
          <a:endParaRPr lang="en-GB" sz="900" kern="1200"/>
        </a:p>
      </dsp:txBody>
      <dsp:txXfrm rot="-5400000">
        <a:off x="2369438" y="1443877"/>
        <a:ext cx="4187178" cy="465046"/>
      </dsp:txXfrm>
    </dsp:sp>
    <dsp:sp modelId="{DAA7414B-79A9-4238-A408-8F7E9B9FB6A2}">
      <dsp:nvSpPr>
        <dsp:cNvPr id="0" name=""/>
        <dsp:cNvSpPr/>
      </dsp:nvSpPr>
      <dsp:spPr>
        <a:xfrm>
          <a:off x="0" y="1354298"/>
          <a:ext cx="2369439" cy="644202"/>
        </a:xfrm>
        <a:prstGeom prst="roundRect">
          <a:avLst/>
        </a:prstGeom>
        <a:solidFill>
          <a:schemeClr val="accent2">
            <a:hueOff val="3221807"/>
            <a:satOff val="-9246"/>
            <a:lumOff val="-148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Risk Factor Module</a:t>
          </a:r>
        </a:p>
      </dsp:txBody>
      <dsp:txXfrm>
        <a:off x="31447" y="1385745"/>
        <a:ext cx="2306545" cy="581308"/>
      </dsp:txXfrm>
    </dsp:sp>
    <dsp:sp modelId="{9EA9DBD9-FFCE-45BF-BD6B-1362DBD4023C}">
      <dsp:nvSpPr>
        <dsp:cNvPr id="0" name=""/>
        <dsp:cNvSpPr/>
      </dsp:nvSpPr>
      <dsp:spPr>
        <a:xfrm rot="5400000">
          <a:off x="4217925" y="246644"/>
          <a:ext cx="515362" cy="4212336"/>
        </a:xfrm>
        <a:prstGeom prst="round2SameRect">
          <a:avLst/>
        </a:prstGeom>
        <a:solidFill>
          <a:schemeClr val="accent2">
            <a:tint val="40000"/>
            <a:alpha val="90000"/>
            <a:hueOff val="5051039"/>
            <a:satOff val="-46674"/>
            <a:lumOff val="-5261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5051039"/>
              <a:satOff val="-46674"/>
              <a:lumOff val="-526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b="0" i="0" kern="1200"/>
            <a:t>Coordinates all disease-specific models and updates disease states over time.</a:t>
          </a:r>
          <a:endParaRPr lang="en-GB" sz="900" kern="1200"/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kern="1200"/>
            <a:t>Contains relative risk of risk factors with diseases and relative risk of diseases with diseases</a:t>
          </a:r>
        </a:p>
      </dsp:txBody>
      <dsp:txXfrm rot="-5400000">
        <a:off x="2369438" y="2120289"/>
        <a:ext cx="4187178" cy="465046"/>
      </dsp:txXfrm>
    </dsp:sp>
    <dsp:sp modelId="{79F1F07A-0F69-4316-B637-29630BF636F4}">
      <dsp:nvSpPr>
        <dsp:cNvPr id="0" name=""/>
        <dsp:cNvSpPr/>
      </dsp:nvSpPr>
      <dsp:spPr>
        <a:xfrm>
          <a:off x="0" y="2030711"/>
          <a:ext cx="2369439" cy="644202"/>
        </a:xfrm>
        <a:prstGeom prst="roundRect">
          <a:avLst/>
        </a:prstGeom>
        <a:solidFill>
          <a:schemeClr val="accent2">
            <a:hueOff val="4832710"/>
            <a:satOff val="-13870"/>
            <a:lumOff val="-222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Disease Module</a:t>
          </a:r>
        </a:p>
      </dsp:txBody>
      <dsp:txXfrm>
        <a:off x="31447" y="2062158"/>
        <a:ext cx="2306545" cy="581308"/>
      </dsp:txXfrm>
    </dsp:sp>
    <dsp:sp modelId="{FB21F7AE-E38A-41E1-B6C2-9240860EF71B}">
      <dsp:nvSpPr>
        <dsp:cNvPr id="0" name=""/>
        <dsp:cNvSpPr/>
      </dsp:nvSpPr>
      <dsp:spPr>
        <a:xfrm rot="5400000">
          <a:off x="4217925" y="923057"/>
          <a:ext cx="515362" cy="4212336"/>
        </a:xfrm>
        <a:prstGeom prst="round2SameRect">
          <a:avLst/>
        </a:prstGeom>
        <a:solidFill>
          <a:schemeClr val="accent2">
            <a:tint val="40000"/>
            <a:alpha val="90000"/>
            <a:hueOff val="6734718"/>
            <a:satOff val="-62232"/>
            <a:lumOff val="-7015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6734718"/>
              <a:satOff val="-62232"/>
              <a:lumOff val="-701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17145" rIns="34290" bIns="1714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900" b="0" i="0" kern="1200"/>
            <a:t>Produces outputs/statistics (means/std, prevalence/incidence, DALY/YLD/YLL, income-stratified outputs, etc.).</a:t>
          </a:r>
          <a:endParaRPr lang="en-GB" sz="900" kern="1200"/>
        </a:p>
      </dsp:txBody>
      <dsp:txXfrm rot="-5400000">
        <a:off x="2369438" y="2796702"/>
        <a:ext cx="4187178" cy="465046"/>
      </dsp:txXfrm>
    </dsp:sp>
    <dsp:sp modelId="{10A4B937-57C8-4544-98E5-8EA748E36724}">
      <dsp:nvSpPr>
        <dsp:cNvPr id="0" name=""/>
        <dsp:cNvSpPr/>
      </dsp:nvSpPr>
      <dsp:spPr>
        <a:xfrm>
          <a:off x="0" y="2707124"/>
          <a:ext cx="2369439" cy="644202"/>
        </a:xfrm>
        <a:prstGeom prst="roundRect">
          <a:avLst/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Analysis Module</a:t>
          </a:r>
        </a:p>
      </dsp:txBody>
      <dsp:txXfrm>
        <a:off x="31447" y="2738571"/>
        <a:ext cx="2306545" cy="58130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E6F7B9-9BC4-4464-BD53-D832AE4A3EDA}">
      <dsp:nvSpPr>
        <dsp:cNvPr id="0" name=""/>
        <dsp:cNvSpPr/>
      </dsp:nvSpPr>
      <dsp:spPr>
        <a:xfrm rot="5400000">
          <a:off x="4377231" y="-1856006"/>
          <a:ext cx="520600" cy="43647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300" b="0" i="0" kern="1200"/>
            <a:t>Static hierarchical linear model used to initialize population risk factors (PCA/residual structure).</a:t>
          </a:r>
          <a:endParaRPr lang="en-GB" sz="1300" kern="1200"/>
        </a:p>
      </dsp:txBody>
      <dsp:txXfrm rot="-5400000">
        <a:off x="2455163" y="91476"/>
        <a:ext cx="4339322" cy="469772"/>
      </dsp:txXfrm>
    </dsp:sp>
    <dsp:sp modelId="{6FB3F0F9-9EEB-4CF7-A9E8-B351D701DC48}">
      <dsp:nvSpPr>
        <dsp:cNvPr id="0" name=""/>
        <dsp:cNvSpPr/>
      </dsp:nvSpPr>
      <dsp:spPr>
        <a:xfrm>
          <a:off x="0" y="985"/>
          <a:ext cx="2455164" cy="650750"/>
        </a:xfrm>
        <a:prstGeom prst="roundRect">
          <a:avLst/>
        </a:prstGeom>
        <a:solidFill>
          <a:schemeClr val="accen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HLM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(Static Hierarchical Linear Model)</a:t>
          </a:r>
        </a:p>
      </dsp:txBody>
      <dsp:txXfrm>
        <a:off x="31767" y="32752"/>
        <a:ext cx="2391630" cy="587216"/>
      </dsp:txXfrm>
    </dsp:sp>
    <dsp:sp modelId="{0D26EFD1-6499-49E6-99A2-65A622482F88}">
      <dsp:nvSpPr>
        <dsp:cNvPr id="0" name=""/>
        <dsp:cNvSpPr/>
      </dsp:nvSpPr>
      <dsp:spPr>
        <a:xfrm rot="5400000">
          <a:off x="4377231" y="-1172718"/>
          <a:ext cx="520600" cy="43647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300" b="0" i="0" kern="1200"/>
            <a:t>Static linear initializer; this is the one with India/FINCH logic, two-stage options, income/PA handling, trends, etc.</a:t>
          </a:r>
          <a:endParaRPr lang="en-GB" sz="1300" kern="1200"/>
        </a:p>
      </dsp:txBody>
      <dsp:txXfrm rot="-5400000">
        <a:off x="2455163" y="774764"/>
        <a:ext cx="4339322" cy="469772"/>
      </dsp:txXfrm>
    </dsp:sp>
    <dsp:sp modelId="{CA22B5D5-3D7C-4B31-9F82-5CB32631FB6F}">
      <dsp:nvSpPr>
        <dsp:cNvPr id="0" name=""/>
        <dsp:cNvSpPr/>
      </dsp:nvSpPr>
      <dsp:spPr>
        <a:xfrm>
          <a:off x="0" y="684274"/>
          <a:ext cx="2455164" cy="650750"/>
        </a:xfrm>
        <a:prstGeom prst="roundRect">
          <a:avLst/>
        </a:prstGeom>
        <a:solidFill>
          <a:schemeClr val="accent1">
            <a:alpha val="90000"/>
            <a:hueOff val="0"/>
            <a:satOff val="0"/>
            <a:lumOff val="0"/>
            <a:alphaOff val="-2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Statlic Linear Model</a:t>
          </a:r>
        </a:p>
      </dsp:txBody>
      <dsp:txXfrm>
        <a:off x="31767" y="716041"/>
        <a:ext cx="2391630" cy="587216"/>
      </dsp:txXfrm>
    </dsp:sp>
    <dsp:sp modelId="{5A9FFDDA-EB80-49A9-A580-EA976BB64C69}">
      <dsp:nvSpPr>
        <dsp:cNvPr id="0" name=""/>
        <dsp:cNvSpPr/>
      </dsp:nvSpPr>
      <dsp:spPr>
        <a:xfrm rot="5400000">
          <a:off x="4377231" y="-489429"/>
          <a:ext cx="520600" cy="436473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300" b="0" i="0" kern="1200"/>
            <a:t>Constant-value model for testing or controlled scenarios.</a:t>
          </a:r>
          <a:endParaRPr lang="en-GB" sz="1300" kern="1200"/>
        </a:p>
      </dsp:txBody>
      <dsp:txXfrm rot="-5400000">
        <a:off x="2455163" y="1458053"/>
        <a:ext cx="4339322" cy="469772"/>
      </dsp:txXfrm>
    </dsp:sp>
    <dsp:sp modelId="{BE02D45B-9ABA-41F8-991A-4B6B7B603543}">
      <dsp:nvSpPr>
        <dsp:cNvPr id="0" name=""/>
        <dsp:cNvSpPr/>
      </dsp:nvSpPr>
      <dsp:spPr>
        <a:xfrm>
          <a:off x="0" y="1367563"/>
          <a:ext cx="2455164" cy="650750"/>
        </a:xfrm>
        <a:prstGeom prst="roundRect">
          <a:avLst/>
        </a:prstGeom>
        <a:solidFill>
          <a:schemeClr val="accent1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Dummy Model</a:t>
          </a:r>
        </a:p>
      </dsp:txBody>
      <dsp:txXfrm>
        <a:off x="31767" y="1399330"/>
        <a:ext cx="2391630" cy="58721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0BFB51-C344-45D6-8D5F-89F100ED2382}">
      <dsp:nvSpPr>
        <dsp:cNvPr id="0" name=""/>
        <dsp:cNvSpPr/>
      </dsp:nvSpPr>
      <dsp:spPr>
        <a:xfrm rot="5400000">
          <a:off x="4642541" y="-2021247"/>
          <a:ext cx="417462" cy="4565904"/>
        </a:xfrm>
        <a:prstGeom prst="round2SameRect">
          <a:avLst/>
        </a:prstGeom>
        <a:solidFill>
          <a:schemeClr val="accent2">
            <a:alpha val="90000"/>
            <a:tint val="55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55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100" b="0" i="0" kern="1200"/>
            <a:t>Dynamic hierarchical linear update model to evolve exposures yearly.</a:t>
          </a:r>
          <a:endParaRPr lang="en-GB" sz="1100" kern="1200"/>
        </a:p>
      </dsp:txBody>
      <dsp:txXfrm rot="-5400000">
        <a:off x="2568321" y="73352"/>
        <a:ext cx="4545525" cy="376704"/>
      </dsp:txXfrm>
    </dsp:sp>
    <dsp:sp modelId="{710ED540-63F3-4D83-9A51-CC97E56C2469}">
      <dsp:nvSpPr>
        <dsp:cNvPr id="0" name=""/>
        <dsp:cNvSpPr/>
      </dsp:nvSpPr>
      <dsp:spPr>
        <a:xfrm>
          <a:off x="0" y="790"/>
          <a:ext cx="2568321" cy="521828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EBHLM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(Dynamic Hierarchical Linear Model)</a:t>
          </a:r>
        </a:p>
      </dsp:txBody>
      <dsp:txXfrm>
        <a:off x="25474" y="26264"/>
        <a:ext cx="2517373" cy="470880"/>
      </dsp:txXfrm>
    </dsp:sp>
    <dsp:sp modelId="{7B330544-A28D-4D97-BD6A-A64FC79662C5}">
      <dsp:nvSpPr>
        <dsp:cNvPr id="0" name=""/>
        <dsp:cNvSpPr/>
      </dsp:nvSpPr>
      <dsp:spPr>
        <a:xfrm rot="5400000">
          <a:off x="4642541" y="-1473327"/>
          <a:ext cx="417462" cy="4565904"/>
        </a:xfrm>
        <a:prstGeom prst="round2SameRect">
          <a:avLst/>
        </a:prstGeom>
        <a:solidFill>
          <a:schemeClr val="accent2">
            <a:alpha val="90000"/>
            <a:tint val="55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55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100" b="0" i="0" kern="1200"/>
            <a:t>Energy-balance dynamic model (nutrition/energy/weight related updates).</a:t>
          </a:r>
          <a:endParaRPr lang="en-GB" sz="1100" kern="1200"/>
        </a:p>
      </dsp:txBody>
      <dsp:txXfrm rot="-5400000">
        <a:off x="2568321" y="621272"/>
        <a:ext cx="4545525" cy="376704"/>
      </dsp:txXfrm>
    </dsp:sp>
    <dsp:sp modelId="{0D3D7C6B-DB8E-4362-81F7-DCA277350745}">
      <dsp:nvSpPr>
        <dsp:cNvPr id="0" name=""/>
        <dsp:cNvSpPr/>
      </dsp:nvSpPr>
      <dsp:spPr>
        <a:xfrm>
          <a:off x="0" y="548710"/>
          <a:ext cx="2568321" cy="521828"/>
        </a:xfrm>
        <a:prstGeom prst="roundRect">
          <a:avLst/>
        </a:prstGeom>
        <a:solidFill>
          <a:schemeClr val="accent2">
            <a:shade val="50000"/>
            <a:hueOff val="-365899"/>
            <a:satOff val="2915"/>
            <a:lumOff val="3116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Kevin Hall Model</a:t>
          </a:r>
        </a:p>
      </dsp:txBody>
      <dsp:txXfrm>
        <a:off x="25474" y="574184"/>
        <a:ext cx="2517373" cy="470880"/>
      </dsp:txXfrm>
    </dsp:sp>
    <dsp:sp modelId="{1D021D37-85DB-4B7D-973C-A297D14CA988}">
      <dsp:nvSpPr>
        <dsp:cNvPr id="0" name=""/>
        <dsp:cNvSpPr/>
      </dsp:nvSpPr>
      <dsp:spPr>
        <a:xfrm rot="5400000">
          <a:off x="4642541" y="-925406"/>
          <a:ext cx="417462" cy="4565904"/>
        </a:xfrm>
        <a:prstGeom prst="round2SameRect">
          <a:avLst/>
        </a:prstGeom>
        <a:solidFill>
          <a:schemeClr val="accent2">
            <a:alpha val="90000"/>
            <a:tint val="55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55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20955" rIns="41910" bIns="2095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GB" sz="1100" b="0" i="0" kern="1200"/>
            <a:t>Constant-value updater for test/simplified behavior.</a:t>
          </a:r>
          <a:endParaRPr lang="en-GB" sz="1100" kern="1200"/>
        </a:p>
      </dsp:txBody>
      <dsp:txXfrm rot="-5400000">
        <a:off x="2568321" y="1169193"/>
        <a:ext cx="4545525" cy="376704"/>
      </dsp:txXfrm>
    </dsp:sp>
    <dsp:sp modelId="{9D059D8E-49E3-4F4B-A2DE-B42DD9958459}">
      <dsp:nvSpPr>
        <dsp:cNvPr id="0" name=""/>
        <dsp:cNvSpPr/>
      </dsp:nvSpPr>
      <dsp:spPr>
        <a:xfrm>
          <a:off x="0" y="1096630"/>
          <a:ext cx="2568321" cy="521828"/>
        </a:xfrm>
        <a:prstGeom prst="roundRect">
          <a:avLst/>
        </a:prstGeom>
        <a:solidFill>
          <a:schemeClr val="accent2">
            <a:shade val="50000"/>
            <a:hueOff val="-365899"/>
            <a:satOff val="2915"/>
            <a:lumOff val="3116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22860" rIns="4572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Dummy Model</a:t>
          </a:r>
        </a:p>
      </dsp:txBody>
      <dsp:txXfrm>
        <a:off x="25474" y="1122104"/>
        <a:ext cx="2517373" cy="4708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Mahima</dc:creator>
  <cp:keywords/>
  <dc:description/>
  <cp:lastModifiedBy>Ghosh, Mahima</cp:lastModifiedBy>
  <cp:revision>13</cp:revision>
  <dcterms:created xsi:type="dcterms:W3CDTF">2026-04-28T14:40:00Z</dcterms:created>
  <dcterms:modified xsi:type="dcterms:W3CDTF">2026-04-28T15:18:00Z</dcterms:modified>
</cp:coreProperties>
</file>