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Instructivos · Evaluación integral de la Unidad 1 (Estadística y Probabilidad I)</w:t>
      </w:r>
    </w:p>
    <w:p>
      <w:pPr/>
      <w:r>
        <w:t xml:space="preserve">Oct 11, 2026</w:t>
      </w:r>
      <w:r>
        <w:t xml:space="preserve"> · </w:t>
      </w:r>
      <w:r>
        <w:t xml:space="preserve">@Mike Rivers</w:t>
      </w:r>
    </w:p>
    <w:p>
      <w:pPr>
        <w:pStyle w:val="Heading2"/>
      </w:pPr>
      <w:r>
        <w:t xml:space="preserve">Instructivo para el alumno</w:t>
      </w:r>
    </w:p>
    <w:p>
      <w:pPr/>
      <w:r>
        <w:t xml:space="preserve">La evaluación se resuelve en el navegador de tu teléfono, tableta o computadora, sin instalar nada, y tiene 54 reactivos; calcula alrededor de media hora.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Abre la actividad</w:t>
      </w:r>
      <w:r>
        <w:t xml:space="preserve"> con la liga que te compartió tu profesor.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Regístrate.</w:t>
      </w:r>
      <w:r>
        <w:t xml:space="preserve"> Escribe tu nombre completo, tu número de cuenta (8 a 10 dígitos, sin guiones) y tu grupo (por ejemplo, 619-A). Presiona </w:t>
      </w:r>
      <w:r>
        <w:rPr>
          <w:b/>
        </w:rPr>
        <w:t xml:space="preserve">Comenzar actividad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Resuelve las 10 actividades en orden.</w:t>
      </w:r>
      <w:r>
        <w:t xml:space="preserve"> Primero el Bloque 1 (Lecciones 1 y 2) y después el Bloque 2 (Lecciones 3 y 4). La barra superior muestra tu avance; el ancho de cada tramo indica cuánto vale.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Mapas conceptuales (5, uno por pantalla).</w:t>
      </w:r>
      <w:r>
        <w:t xml:space="preserve"> Mantén presionada la tarjeta del banco inferior y arrástrala a su casilla. También puedes tocar la tarjeta y después tocar la casilla. Con las flechas ‹ › cambias de tarjeta.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Clasificaciones (2).</w:t>
      </w:r>
      <w:r>
        <w:t xml:space="preserve"> Funcionan igual: lleva cada variable o cada propuesta de muestreo a su categoría.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Preguntas de opción múltiple (3 casos).</w:t>
      </w:r>
      <w:r>
        <w:t xml:space="preserve"> Aparece una pregunta a la vez. Elige una opción y lee la retroalimentación; debes llegar a la respuesta correcta para avanzar. El botón </w:t>
      </w:r>
      <w:r>
        <w:rPr>
          <w:b/>
        </w:rPr>
        <w:t xml:space="preserve">Pista</w:t>
      </w:r>
      <w:r>
        <w:t xml:space="preserve"> no descuenta puntos.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Caso de los 12 rectángulos.</w:t>
      </w:r>
      <w:r>
        <w:t xml:space="preserve"> Es el de mayor valor. Ten a la mano lápiz, papel y calculadora.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Envía tu resultado.</w:t>
      </w:r>
      <w:r>
        <w:t xml:space="preserve"> En la pantalla final presiona </w:t>
      </w:r>
      <w:r>
        <w:rPr>
          <w:b/>
        </w:rPr>
        <w:t xml:space="preserve">Enviar mi resultado a mi profesor</w:t>
      </w:r>
      <w:r>
        <w:t xml:space="preserve">. Se abre un formulario de Microsoft Forms con tus datos ya escritos; si lo pide, inicia sesión con tu cuenta institucional. Revisa, presiona </w:t>
      </w:r>
      <w:r>
        <w:rPr>
          <w:b/>
        </w:rPr>
        <w:t xml:space="preserve">Enviar</w:t>
      </w:r>
      <w:r>
        <w:t xml:space="preserve"> y espera el mensaje de confirmación.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Respaldo.</w:t>
      </w:r>
      <w:r>
        <w:t xml:space="preserve"> Si el formulario no abre o no tienes internet, presiona </w:t>
      </w:r>
      <w:r>
        <w:rPr>
          <w:b/>
        </w:rPr>
        <w:t xml:space="preserve">Descargar Reporte de Resultados en Excel (CSV)</w:t>
      </w:r>
      <w:r>
        <w:t xml:space="preserve"> y manda ese archivo a tu profesor por el medio que te indique. No lo modifiques.</w:t>
      </w:r>
    </w:p>
    <w:p>
      <w:pPr/>
      <w:r>
        <w:t xml:space="preserve">Tres reglas que conviene saber antes de empezar: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Solo suma puntos lo que aciertas al primer intento.</w:t>
      </w:r>
      <w:r>
        <w:t xml:space="preserve"> Si fallas, puedes corregir para avanzar, pero ese reactivo ya no cuenta. El valor de cada reactivo aparece siempre en pantalla.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Soltar una tarjeta fuera de las casillas no cuenta como error.</w:t>
      </w:r>
      <w:r>
        <w:t xml:space="preserve"> Solo cuenta soltarla en una casilla equivocada.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Tu avance se guarda en el dispositivo.</w:t>
      </w:r>
      <w:r>
        <w:t xml:space="preserve"> Si la página se cierra, vuelve a abrir la liga y elige </w:t>
      </w:r>
      <w:r>
        <w:rPr>
          <w:b/>
        </w:rPr>
        <w:t xml:space="preserve">Continuar donde me quedé</w:t>
      </w:r>
      <w:r>
        <w:t xml:space="preserve">. No uses </w:t>
      </w:r>
      <w:r>
        <w:rPr>
          <w:b/>
        </w:rPr>
        <w:t xml:space="preserve">Reiniciar actividad</w:t>
      </w:r>
      <w:r>
        <w:t xml:space="preserve"> salvo que tu profesor lo indique: borra el intento y el nuevo queda registrado como intento 2.</w:t>
      </w:r>
    </w:p>
    <w:p>
      <w:pPr>
        <w:pStyle w:val="Heading2"/>
      </w:pPr>
      <w:r>
        <w:t xml:space="preserve">Instructivo para el profesor: qué evalúa y cuánto vale cada parte</w:t>
      </w:r>
    </w:p>
    <w:p>
      <w:pPr/>
      <w:r>
        <w:t xml:space="preserve">La calificación va de 0 a 10: el Bloque 1 vale 4 puntos y el Bloque 2 vale 6. El caso de los rectángulos es la actividad de mayor peso (2.8 puntos) y los cinco mapas juntos valen 1 punto, como diagnóstico.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Orden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Actividad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Reactivos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Valor por reactivo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Valor total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Mapa 1 · Términos clave</w:t>
            </w:r>
          </w:p>
        </w:tc>
        <w:tc>
          <w:tcPr>
            <w:tcW w:w="1560" w:type="dxa"/>
          </w:tcPr>
          <w:p>
            <w:pPr/>
            <w:r>
              <w:t xml:space="preserve">Mapa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≈0.07</w:t>
            </w:r>
          </w:p>
        </w:tc>
        <w:tc>
          <w:tcPr>
            <w:tcW w:w="1560" w:type="dxa"/>
          </w:tcPr>
          <w:p>
            <w:pPr/>
            <w:r>
              <w:t xml:space="preserve">0.2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Mapa 2 · Clasificación de una variable</w:t>
            </w:r>
          </w:p>
        </w:tc>
        <w:tc>
          <w:tcPr>
            <w:tcW w:w="1560" w:type="dxa"/>
          </w:tcPr>
          <w:p>
            <w:pPr/>
            <w:r>
              <w:t xml:space="preserve">Mapa</w:t>
            </w:r>
          </w:p>
        </w:tc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≈0.03</w:t>
            </w:r>
          </w:p>
        </w:tc>
        <w:tc>
          <w:tcPr>
            <w:tcW w:w="1560" w:type="dxa"/>
          </w:tcPr>
          <w:p>
            <w:pPr/>
            <w:r>
              <w:t xml:space="preserve">0.2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Mapa 3 · Fuentes de información</w:t>
            </w:r>
          </w:p>
        </w:tc>
        <w:tc>
          <w:tcPr>
            <w:tcW w:w="1560" w:type="dxa"/>
          </w:tcPr>
          <w:p>
            <w:pPr/>
            <w:r>
              <w:t xml:space="preserve">Mapa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0.1</w:t>
            </w:r>
          </w:p>
        </w:tc>
        <w:tc>
          <w:tcPr>
            <w:tcW w:w="1560" w:type="dxa"/>
          </w:tcPr>
          <w:p>
            <w:pPr/>
            <w:r>
              <w:t xml:space="preserve">0.2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Variables de una encuesta escolar</w:t>
            </w:r>
          </w:p>
        </w:tc>
        <w:tc>
          <w:tcPr>
            <w:tcW w:w="1560" w:type="dxa"/>
          </w:tcPr>
          <w:p>
            <w:pPr/>
            <w:r>
              <w:t xml:space="preserve">Clasificación</w:t>
            </w:r>
          </w:p>
        </w:tc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0.2</w:t>
            </w:r>
          </w:p>
        </w:tc>
        <w:tc>
          <w:tcPr>
            <w:tcW w:w="1560" w:type="dxa"/>
          </w:tcPr>
          <w:p>
            <w:pPr/>
            <w:r>
              <w:t xml:space="preserve">1.6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Caso: transporte al plantel</w:t>
            </w:r>
          </w:p>
        </w:tc>
        <w:tc>
          <w:tcPr>
            <w:tcW w:w="1560" w:type="dxa"/>
          </w:tcPr>
          <w:p>
            <w:pPr/>
            <w:r>
              <w:t xml:space="preserve">Opción múltiple</w:t>
            </w:r>
          </w:p>
        </w:tc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0.3</w:t>
            </w:r>
          </w:p>
        </w:tc>
        <w:tc>
          <w:tcPr>
            <w:tcW w:w="1560" w:type="dxa"/>
          </w:tcPr>
          <w:p>
            <w:pPr/>
            <w:r>
              <w:t xml:space="preserve">1.8</w:t>
            </w:r>
          </w:p>
        </w:tc>
      </w:tr>
      <w:tr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Bloque 1 · Lecciones 1 y 2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25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4.0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Mapa 4 · Ramas de la estadística</w:t>
            </w:r>
          </w:p>
        </w:tc>
        <w:tc>
          <w:tcPr>
            <w:tcW w:w="1560" w:type="dxa"/>
          </w:tcPr>
          <w:p>
            <w:pPr/>
            <w:r>
              <w:t xml:space="preserve">Mapa</w:t>
            </w:r>
          </w:p>
        </w:tc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≈0.03</w:t>
            </w:r>
          </w:p>
        </w:tc>
        <w:tc>
          <w:tcPr>
            <w:tcW w:w="1560" w:type="dxa"/>
          </w:tcPr>
          <w:p>
            <w:pPr/>
            <w:r>
              <w:t xml:space="preserve">0.2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Mapa 5 · Tipos de muestreo</w:t>
            </w:r>
          </w:p>
        </w:tc>
        <w:tc>
          <w:tcPr>
            <w:tcW w:w="1560" w:type="dxa"/>
          </w:tcPr>
          <w:p>
            <w:pPr/>
            <w:r>
              <w:t xml:space="preserve">Mapa</w:t>
            </w:r>
          </w:p>
        </w:tc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≈0.03</w:t>
            </w:r>
          </w:p>
        </w:tc>
        <w:tc>
          <w:tcPr>
            <w:tcW w:w="1560" w:type="dxa"/>
          </w:tcPr>
          <w:p>
            <w:pPr/>
            <w:r>
              <w:t xml:space="preserve">0.2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¿Qué tipo de muestreo se propone?</w:t>
            </w:r>
          </w:p>
        </w:tc>
        <w:tc>
          <w:tcPr>
            <w:tcW w:w="1560" w:type="dxa"/>
          </w:tcPr>
          <w:p>
            <w:pPr/>
            <w:r>
              <w:t xml:space="preserve">Clasificación</w:t>
            </w:r>
          </w:p>
        </w:tc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0.2</w:t>
            </w:r>
          </w:p>
        </w:tc>
        <w:tc>
          <w:tcPr>
            <w:tcW w:w="1560" w:type="dxa"/>
          </w:tcPr>
          <w:p>
            <w:pPr/>
            <w:r>
              <w:t xml:space="preserve">1.6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Casos: censo, ramas, población y muestra</w:t>
            </w:r>
          </w:p>
        </w:tc>
        <w:tc>
          <w:tcPr>
            <w:tcW w:w="1560" w:type="dxa"/>
          </w:tcPr>
          <w:p>
            <w:pPr/>
            <w:r>
              <w:t xml:space="preserve">Opción múltiple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0.3</w:t>
            </w:r>
          </w:p>
        </w:tc>
        <w:tc>
          <w:tcPr>
            <w:tcW w:w="1560" w:type="dxa"/>
          </w:tcPr>
          <w:p>
            <w:pPr/>
            <w:r>
              <w:t xml:space="preserve">1.2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Caso práctico: 12 rectángulos</w:t>
            </w:r>
          </w:p>
        </w:tc>
        <w:tc>
          <w:tcPr>
            <w:tcW w:w="1560" w:type="dxa"/>
          </w:tcPr>
          <w:p>
            <w:pPr/>
            <w:r>
              <w:t xml:space="preserve">Opción múltiple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0.7</w:t>
            </w:r>
          </w:p>
        </w:tc>
        <w:tc>
          <w:tcPr>
            <w:tcW w:w="1560" w:type="dxa"/>
          </w:tcPr>
          <w:p>
            <w:pPr/>
            <w:r>
              <w:t xml:space="preserve">2.8</w:t>
            </w:r>
          </w:p>
        </w:tc>
      </w:tr>
      <w:tr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Bloque 2 · Lecciones 3 y 4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29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6.0</w:t>
            </w:r>
          </w:p>
        </w:tc>
      </w:tr>
      <w:tr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54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10.0</w:t>
            </w:r>
          </w:p>
        </w:tc>
      </w:tr>
    </w:tbl>
    <w:p>
      <w:pPr/>
      <w:r>
        <w:t xml:space="preserve">Cómo se califica y se ordena: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Primer intento.</w:t>
      </w:r>
      <w:r>
        <w:t xml:space="preserve"> Un reactivo suma su valor solo si se acierta al primer intento. El alumno debe corregir para avanzar, así que siempre ve la respuesta correcta y su explicación.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Orden aleatorio.</w:t>
      </w:r>
      <w:r>
        <w:t xml:space="preserve"> En cada intento cambian el orden de las tarjetas, el de las preguntas y el de las opciones. El orden de las 10 actividades es fijo.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Excepción en los rectángulos.</w:t>
      </w:r>
      <w:r>
        <w:t xml:space="preserve"> Sus preguntas siguen el orden del análisis: área real, después estimación y error, y al final (barajadas entre sí) sesgo y parámetro frente a estadístico. Si se barajaran todas, una pregunta revelaría la respuesta de otra. Sus opciones sí se barajan.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Valor visible.</w:t>
      </w:r>
      <w:r>
        <w:t xml:space="preserve"> Cada pantalla muestra cuánto vale la actividad y cada reactivo, y la pantalla de registro incluye la tabla completa.</w:t>
      </w:r>
    </w:p>
    <w:p>
      <w:pPr>
        <w:pStyle w:val="Heading2"/>
      </w:pPr>
      <w:r>
        <w:t xml:space="preserve">Publicar la actividad</w:t>
      </w:r>
    </w:p>
    <w:p>
      <w:pPr/>
      <w:r>
        <w:t xml:space="preserve">La herramienta es un solo archivo, </w:t>
      </w:r>
      <w:r>
        <w:rPr>
          <w:rStyle w:val="CodeChar"/>
        </w:rPr>
        <w:t xml:space="preserve">index.html</w:t>
      </w:r>
      <w:r>
        <w:t xml:space="preserve">, sin dependencias externas: basta subirlo a su repositorio de GitHub Pages.</w:t>
      </w:r>
    </w:p>
    <w:p>
      <w:pPr>
        <w:pStyle w:val="ListParagraph"/>
        <w:numPr>
          <w:ilvl w:val="0"/>
          <w:numId w:val="5"/>
        </w:numPr>
      </w:pPr>
      <w:r>
        <w:t xml:space="preserve">Entre a </w:t>
      </w:r>
      <w:hyperlink r:id="rId3" w:history="1">
        <w:r>
          <w:rPr>
            <w:rStyle w:val="Hyperlink"/>
          </w:rPr>
          <w:t xml:space="preserve">github.com/impmare2027/eval-estadistica</w:t>
        </w:r>
      </w:hyperlink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Elija </w:t>
      </w:r>
      <w:r>
        <w:rPr>
          <w:b/>
        </w:rPr>
        <w:t xml:space="preserve">Add file → Upload files</w:t>
      </w:r>
      <w:r>
        <w:t xml:space="preserve">, arrastre </w:t>
      </w:r>
      <w:r>
        <w:rPr>
          <w:rStyle w:val="CodeChar"/>
        </w:rPr>
        <w:t xml:space="preserve">index.html</w:t>
      </w:r>
      <w:r>
        <w:t xml:space="preserve"> y confirme con </w:t>
      </w:r>
      <w:r>
        <w:rPr>
          <w:b/>
        </w:rPr>
        <w:t xml:space="preserve">Commit changes</w:t>
      </w:r>
      <w:r>
        <w:t xml:space="preserve">. Si ya existe un </w:t>
      </w:r>
      <w:r>
        <w:rPr>
          <w:rStyle w:val="CodeChar"/>
        </w:rPr>
        <w:t xml:space="preserve">index.html</w:t>
      </w:r>
      <w:r>
        <w:t xml:space="preserve">, el nuevo lo reemplaza; renómbrelo antes si quiere conservar la versión anterior.</w:t>
      </w:r>
    </w:p>
    <w:p>
      <w:pPr>
        <w:pStyle w:val="ListParagraph"/>
        <w:numPr>
          <w:ilvl w:val="0"/>
          <w:numId w:val="5"/>
        </w:numPr>
      </w:pPr>
      <w:r>
        <w:t xml:space="preserve">Verifique en </w:t>
      </w:r>
      <w:r>
        <w:rPr>
          <w:b/>
        </w:rPr>
        <w:t xml:space="preserve">Settings → Pages</w:t>
      </w:r>
      <w:r>
        <w:t xml:space="preserve"> que la fuente siga siendo la rama principal </w:t>
      </w:r>
      <w:r>
        <w:rPr>
          <w:rStyle w:val="CodeChar"/>
        </w:rPr>
        <w:t xml:space="preserve">main</w:t>
      </w:r>
      <w:r>
        <w:t xml:space="preserve">, carpeta raíz.</w:t>
      </w:r>
    </w:p>
    <w:p>
      <w:pPr>
        <w:pStyle w:val="ListParagraph"/>
        <w:numPr>
          <w:ilvl w:val="0"/>
          <w:numId w:val="5"/>
        </w:numPr>
      </w:pPr>
      <w:r>
        <w:t xml:space="preserve">Comparta con el grupo la dirección </w:t>
      </w:r>
      <w:r>
        <w:rPr>
          <w:rStyle w:val="CodeChar"/>
        </w:rPr>
        <w:t xml:space="preserve">https://impmare2027.github.io/eval-estadistica/</w:t>
      </w:r>
      <w:r>
        <w:t xml:space="preserve">. GitHub suele tardar un par de minutos en publicar cada cambio.</w:t>
      </w:r>
    </w:p>
    <w:p>
      <w:pPr/>
      <w:r>
        <w:t xml:space="preserve">El archivo también funciona abierto directamente desde una memoria USB o una carpeta compartida. En ese caso el envío a Forms sigue necesitando internet; la descarga del CSV no.</w:t>
      </w:r>
    </w:p>
    <w:p>
      <w:pPr>
        <w:pStyle w:val="Heading2"/>
      </w:pPr>
      <w:r>
        <w:t xml:space="preserve">Conectar Microsoft Forms</w:t>
      </w:r>
    </w:p>
    <w:p>
      <w:pPr/>
      <w:r>
        <w:t xml:space="preserve">La conexión se hace una sola vez: se crea un formulario de siete preguntas y se pega su vínculo rellenado previamente en una línea del archivo. Mientras esa línea esté vacía, los alumnos solo ven la descarga del CSV.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Cree el formulario</w:t>
      </w:r>
      <w:r>
        <w:t xml:space="preserve"> en </w:t>
      </w:r>
      <w:hyperlink r:id="rId4" w:history="1">
        <w:r>
          <w:rPr>
            <w:rStyle w:val="Hyperlink"/>
          </w:rPr>
          <w:t xml:space="preserve">forms.office.com</w:t>
        </w:r>
      </w:hyperlink>
      <w:r>
        <w:t xml:space="preserve"> con estas siete preguntas de tipo Texto, en este orden. No active la restricción de número en ninguna.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 de respuesta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Marcador que escribirá en el paso 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Nombre completo</w:t>
            </w:r>
          </w:p>
        </w:tc>
        <w:tc>
          <w:tcPr>
            <w:tcW w:w="3120" w:type="dxa"/>
          </w:tcPr>
          <w:p>
            <w:pPr/>
            <w:r>
              <w:t xml:space="preserve">Corta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TOK_NOMBRE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Número de cuenta</w:t>
            </w:r>
          </w:p>
        </w:tc>
        <w:tc>
          <w:tcPr>
            <w:tcW w:w="3120" w:type="dxa"/>
          </w:tcPr>
          <w:p>
            <w:pPr/>
            <w:r>
              <w:t xml:space="preserve">Corta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TOK_CUENTA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Grupo</w:t>
            </w:r>
          </w:p>
        </w:tc>
        <w:tc>
          <w:tcPr>
            <w:tcW w:w="3120" w:type="dxa"/>
          </w:tcPr>
          <w:p>
            <w:pPr/>
            <w:r>
              <w:t xml:space="preserve">Corta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TOK_GRUPO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Fecha y hora</w:t>
            </w:r>
          </w:p>
        </w:tc>
        <w:tc>
          <w:tcPr>
            <w:tcW w:w="3120" w:type="dxa"/>
          </w:tcPr>
          <w:p>
            <w:pPr/>
            <w:r>
              <w:t xml:space="preserve">Corta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TOK_FECHA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Calificación</w:t>
            </w:r>
          </w:p>
        </w:tc>
        <w:tc>
          <w:tcPr>
            <w:tcW w:w="3120" w:type="dxa"/>
          </w:tcPr>
          <w:p>
            <w:pPr/>
            <w:r>
              <w:t xml:space="preserve">Corta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TOK_CALIF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Resumen</w:t>
            </w:r>
          </w:p>
        </w:tc>
        <w:tc>
          <w:tcPr>
            <w:tcW w:w="3120" w:type="dxa"/>
          </w:tcPr>
          <w:p>
            <w:pPr/>
            <w:r>
              <w:t xml:space="preserve">Larga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TOK_RESUMEN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Detalle</w:t>
            </w:r>
          </w:p>
        </w:tc>
        <w:tc>
          <w:tcPr>
            <w:tcW w:w="3120" w:type="dxa"/>
          </w:tcPr>
          <w:p>
            <w:pPr/>
            <w:r>
              <w:t xml:space="preserve">Larga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TOK_DETALLE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rPr>
          <w:b/>
        </w:rPr>
        <w:t xml:space="preserve">Configure quién responde.</w:t>
      </w:r>
      <w:r>
        <w:t xml:space="preserve"> Se sugiere limitarlo a personas de su organización y registrar el nombre, para que cada respuesta quede ligada a la cuenta institucional. Si activa “una respuesta por persona”, Forms rechazará los segundos intentos.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Obtenga el vínculo rellenado previamente.</w:t>
      </w:r>
      <w:r>
        <w:t xml:space="preserve"> En el menú </w:t>
      </w:r>
      <w:r>
        <w:rPr>
          <w:b/>
        </w:rPr>
        <w:t xml:space="preserve">…</w:t>
      </w:r>
      <w:r>
        <w:t xml:space="preserve"> del formulario elija la opción de URL rellenada previamente (en inglés, </w:t>
      </w:r>
      <w:r>
        <w:rPr>
          <w:i/>
        </w:rPr>
        <w:t xml:space="preserve">Get Pre-filled URL</w:t>
      </w:r>
      <w:r>
        <w:t xml:space="preserve">), active las respuestas rellenadas y escriba en cada pregunta su marcador, tal cual aparece en la tabla. Copie el vínculo que genera.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Péguelo en el archivo.</w:t>
      </w:r>
      <w:r>
        <w:t xml:space="preserve"> Abra </w:t>
      </w:r>
      <w:r>
        <w:rPr>
          <w:rStyle w:val="CodeChar"/>
        </w:rPr>
        <w:t xml:space="preserve">index.html</w:t>
      </w:r>
      <w:r>
        <w:t xml:space="preserve"> con un editor de texto, busque </w:t>
      </w:r>
      <w:r>
        <w:rPr>
          <w:rStyle w:val="CodeChar"/>
        </w:rPr>
        <w:t xml:space="preserve">FORMS_PREFILL_URL</w:t>
      </w:r>
      <w:r>
        <w:t xml:space="preserve"> y pegue el vínculo entre las comillas:</w:t>
      </w:r>
    </w:p>
    <w:p>
      <w:pPr>
        <w:pStyle w:val="Code"/>
        <w:ind w:left="720"/>
      </w:pPr>
      <w:bookmarkStart w:id="1" w:name="bongo_lang_js_1"/>
      <w:bookmarkEnd w:id="1"/>
      <w:r>
        <w:t xml:space="preserve">const FORMS_PREFILL_URL = 'https://forms.office.com/Pages/ResponsePage.aspx?id=...';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Pruebe antes de publicar.</w:t>
      </w:r>
      <w:r>
        <w:t xml:space="preserve"> Abra el archivo agregando </w:t>
      </w:r>
      <w:r>
        <w:rPr>
          <w:rStyle w:val="CodeChar"/>
        </w:rPr>
        <w:t xml:space="preserve">?profesor=1</w:t>
      </w:r>
      <w:r>
        <w:t xml:space="preserve"> al final de la dirección. El panel debe decir que encontró los 7 marcadores. Presione </w:t>
      </w:r>
      <w:r>
        <w:rPr>
          <w:b/>
        </w:rPr>
        <w:t xml:space="preserve">Ver resultados con datos de ejemplo</w:t>
      </w:r>
      <w:r>
        <w:t xml:space="preserve"> y luego </w:t>
      </w:r>
      <w:r>
        <w:rPr>
          <w:b/>
        </w:rPr>
        <w:t xml:space="preserve">Enviar mi resultado a mi profesor</w:t>
      </w:r>
      <w:r>
        <w:t xml:space="preserve">: el formulario debe abrir con las siete respuestas escritas. Envíe esa respuesta de prueba y bórrela después en Forms.</w:t>
      </w:r>
    </w:p>
    <w:p>
      <w:pPr/>
      <w:r>
        <w:t xml:space="preserve">Dos límites de Forms que conviene tener presentes: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El envío no es totalmente automático.</w:t>
      </w:r>
      <w:r>
        <w:t xml:space="preserve"> La página abre el formulario ya lleno con un clic, pero el alumno debe presionar </w:t>
      </w:r>
      <w:r>
        <w:rPr>
          <w:b/>
        </w:rPr>
        <w:t xml:space="preserve">Enviar</w:t>
      </w:r>
      <w:r>
        <w:t xml:space="preserve"> dentro de Forms; ninguna página externa puede hacerlo por él.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El alumno puede editar lo que llega escrito.</w:t>
      </w:r>
      <w:r>
        <w:t xml:space="preserve"> Por eso el campo Detalle incluye un código de verificación; la siguiente sección explica cómo revisarlo.</w:t>
      </w:r>
    </w:p>
    <w:p>
      <w:pPr/>
      <w:r>
        <w:t xml:space="preserve">El formato del vínculo (una clave por pregunta, con el valor a continuación) está descrito en </w:t>
      </w:r>
      <w:hyperlink r:id="rId5" w:history="1">
        <w:r>
          <w:rPr>
            <w:rStyle w:val="Hyperlink"/>
          </w:rPr>
          <w:t xml:space="preserve">Pre-populate Microsoft Forms</w:t>
        </w:r>
      </w:hyperlink>
      <w:r>
        <w:t xml:space="preserve">.</w:t>
      </w:r>
    </w:p>
    <w:p>
      <w:pPr>
        <w:pStyle w:val="Heading2"/>
      </w:pPr>
      <w:r>
        <w:t xml:space="preserve">Revisar los resultados</w:t>
      </w:r>
    </w:p>
    <w:p>
      <w:pPr/>
      <w:r>
        <w:t xml:space="preserve">Cada respuesta llega a Forms con la calificación, un resumen por bloque y un detalle reactivo por reactivo; desde la pestaña </w:t>
      </w:r>
      <w:r>
        <w:rPr>
          <w:b/>
        </w:rPr>
        <w:t xml:space="preserve">Respuestas</w:t>
      </w:r>
      <w:r>
        <w:t xml:space="preserve"> se abre todo en Excel.</w:t>
      </w:r>
    </w:p>
    <w:p>
      <w:pPr/>
      <w:r>
        <w:rPr>
          <w:b/>
        </w:rPr>
        <w:t xml:space="preserve">Resumen.</w:t>
      </w:r>
      <w:r>
        <w:t xml:space="preserve"> Trae la calificación, los puntos de cada bloque, los puntos por tipo de actividad (mapas, clasificación, casos, rectángulos), los aciertos al primer intento, los intentos fallidos, la duración en minutos y el número de intento.</w:t>
      </w:r>
    </w:p>
    <w:p>
      <w:pPr/>
      <w:r>
        <w:rPr>
          <w:b/>
        </w:rPr>
        <w:t xml:space="preserve">Detalle.</w:t>
      </w:r>
      <w:r>
        <w:t xml:space="preserve"> Es una cadena compacta como esta:</w:t>
      </w:r>
    </w:p>
    <w:p>
      <w:pPr>
        <w:pStyle w:val="Code"/>
      </w:pPr>
      <w:bookmarkStart w:id="2" w:name="bongo_lang_text_2"/>
      <w:bookmarkEnd w:id="2"/>
      <w:r>
        <w:t xml:space="preserve">v2;418123456;8.7;M1=111;M2=111211;M3=11;CV=31111111;CT=121111;M4=111111;M5=1111112;CM=11111111;CP=1111;RE=1211;#85402676</w:t>
      </w:r>
    </w:p>
    <w:p>
      <w:pPr/>
      <w:r>
        <w:t xml:space="preserve">Se lee así: versión, número de cuenta, calificación, una clave por actividad y el código de verificación. Cada dígito es el número de intentos que necesitó un reactivo: 1 significa acierto al primer intento. Los dígitos siguen el orden en que los reactivos están escritos en el archivo, no el orden aleatorio que vio el alumno. En el ejemplo, </w:t>
      </w:r>
      <w:r>
        <w:rPr>
          <w:rStyle w:val="CodeChar"/>
        </w:rPr>
        <w:t xml:space="preserve">RE=1211</w:t>
      </w:r>
      <w:r>
        <w:t xml:space="preserve"> indica que falló una vez la segunda pregunta de los rectángulos (estimación y error).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Clave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Actividad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M1 a M5</w:t>
            </w:r>
          </w:p>
        </w:tc>
        <w:tc>
          <w:tcPr>
            <w:tcW w:w="4680" w:type="dxa"/>
          </w:tcPr>
          <w:p>
            <w:pPr/>
            <w:r>
              <w:t xml:space="preserve">Mapas 1 a 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CV</w:t>
            </w:r>
          </w:p>
        </w:tc>
        <w:tc>
          <w:tcPr>
            <w:tcW w:w="4680" w:type="dxa"/>
          </w:tcPr>
          <w:p>
            <w:pPr/>
            <w:r>
              <w:t xml:space="preserve">Clasificación de variables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CT</w:t>
            </w:r>
          </w:p>
        </w:tc>
        <w:tc>
          <w:tcPr>
            <w:tcW w:w="4680" w:type="dxa"/>
          </w:tcPr>
          <w:p>
            <w:pPr/>
            <w:r>
              <w:t xml:space="preserve">Caso del transporte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CM</w:t>
            </w:r>
          </w:p>
        </w:tc>
        <w:tc>
          <w:tcPr>
            <w:tcW w:w="4680" w:type="dxa"/>
          </w:tcPr>
          <w:p>
            <w:pPr/>
            <w:r>
              <w:t xml:space="preserve">Clasificación de muestreo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CP</w:t>
            </w:r>
          </w:p>
        </w:tc>
        <w:tc>
          <w:tcPr>
            <w:tcW w:w="4680" w:type="dxa"/>
          </w:tcPr>
          <w:p>
            <w:pPr/>
            <w:r>
              <w:t xml:space="preserve">Casos de censo, ramas, población y muestra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</w:t>
            </w:r>
          </w:p>
        </w:tc>
        <w:tc>
          <w:tcPr>
            <w:tcW w:w="4680" w:type="dxa"/>
          </w:tcPr>
          <w:p>
            <w:pPr/>
            <w:r>
              <w:t xml:space="preserve">Caso de los rectángulos</w:t>
            </w:r>
          </w:p>
        </w:tc>
      </w:tr>
    </w:tbl>
    <w:p>
      <w:pPr/>
      <w:r>
        <w:rPr>
          <w:b/>
        </w:rPr>
        <w:t xml:space="preserve">Verificar que nadie editó su resultado.</w:t>
      </w:r>
      <w:r>
        <w:t xml:space="preserve"> Abra la actividad con </w:t>
      </w:r>
      <w:r>
        <w:rPr>
          <w:rStyle w:val="CodeChar"/>
        </w:rPr>
        <w:t xml:space="preserve">?profesor=1</w:t>
      </w:r>
      <w:r>
        <w:t xml:space="preserve">, copie de Excel la columna Detalle (una o varias celdas) y péguela en el verificador. Para cada alumno recalcula la calificación a partir de los dígitos y revisa el código. Compare la columna “Recalculada” con la calificación que llegó en el formulario.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Dictamen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significa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Válido</w:t>
            </w:r>
          </w:p>
        </w:tc>
        <w:tc>
          <w:tcPr>
            <w:tcW w:w="4680" w:type="dxa"/>
          </w:tcPr>
          <w:p>
            <w:pPr/>
            <w:r>
              <w:t xml:space="preserve">El detalle está íntegro y la calificación coincide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Código no coincide</w:t>
            </w:r>
          </w:p>
        </w:tc>
        <w:tc>
          <w:tcPr>
            <w:tcW w:w="4680" w:type="dxa"/>
          </w:tcPr>
          <w:p>
            <w:pPr/>
            <w:r>
              <w:t xml:space="preserve">Alguien modificó el texto del 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Calificación alterada</w:t>
            </w:r>
          </w:p>
        </w:tc>
        <w:tc>
          <w:tcPr>
            <w:tcW w:w="4680" w:type="dxa"/>
          </w:tcPr>
          <w:p>
            <w:pPr/>
            <w:r>
              <w:t xml:space="preserve">El número declarado no corresponde a los dígitos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 un intento de PRUEBA</w:t>
            </w:r>
          </w:p>
        </w:tc>
        <w:tc>
          <w:tcPr>
            <w:tcW w:w="4680" w:type="dxa"/>
          </w:tcPr>
          <w:p>
            <w:pPr/>
            <w:r>
              <w:t xml:space="preserve">Se generó con los datos de ejemplo del modo profesor</w:t>
            </w:r>
          </w:p>
        </w:tc>
      </w:tr>
    </w:tbl>
    <w:p>
      <w:pPr/>
      <w:r>
        <w:t xml:space="preserve">El código disuade las ediciones casuales, pero no es infalible: el archivo es público y un alumno con conocimientos de programación podría reproducirlo.</w:t>
      </w:r>
    </w:p>
    <w:p>
      <w:pPr/>
      <w:r>
        <w:rPr>
          <w:b/>
        </w:rPr>
        <w:t xml:space="preserve">Intentos.</w:t>
      </w:r>
      <w:r>
        <w:t xml:space="preserve"> El número de intento se cuenta por dispositivo y por número de cuenta. Un alumno que cambia de dispositivo o borra los datos del navegador vuelve a aparecer como intento 1.</w:t>
      </w:r>
    </w:p>
    <w:p>
      <w:pPr/>
      <w:r>
        <w:rPr>
          <w:b/>
        </w:rPr>
        <w:t xml:space="preserve">Respaldo en CSV.</w:t>
      </w:r>
      <w:r>
        <w:t xml:space="preserve"> El archivo </w:t>
      </w:r>
      <w:r>
        <w:rPr>
          <w:rStyle w:val="CodeChar"/>
        </w:rPr>
        <w:t xml:space="preserve">resultado_CUENTA.csv</w:t>
      </w:r>
      <w:r>
        <w:t xml:space="preserve"> abre en Excel con acentos correctos y tiene tres partes: el renglón de resumen, la ponderación por actividad y los 54 reactivos con la respuesta correcta, las respuestas que dio el alumno en orden y los puntos obtenidos. Es la única vía que muestra qué opción equivocada eligió cada alumno.</w:t>
      </w:r>
    </w:p>
    <w:p>
      <w:pPr>
        <w:pStyle w:val="Heading2"/>
      </w:pPr>
      <w:r>
        <w:t xml:space="preserve">Ajustes y límites conocidos</w:t>
      </w:r>
    </w:p>
    <w:p>
      <w:pPr/>
      <w:r>
        <w:t xml:space="preserve">Todo lo configurable está al inicio del bloque </w:t>
      </w:r>
      <w:r>
        <w:rPr>
          <w:rStyle w:val="CodeChar"/>
        </w:rPr>
        <w:t xml:space="preserve">&lt;script&gt;</w:t>
      </w:r>
      <w:r>
        <w:t xml:space="preserve"> de </w:t>
      </w:r>
      <w:r>
        <w:rPr>
          <w:rStyle w:val="CodeChar"/>
        </w:rPr>
        <w:t xml:space="preserve">index.html</w:t>
      </w:r>
      <w:r>
        <w:t xml:space="preserve">, con comentarios en español.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Cambiar la ponderación.</w:t>
      </w:r>
      <w:r>
        <w:t xml:space="preserve"> Edite los cuatro números de </w:t>
      </w:r>
      <w:r>
        <w:rPr>
          <w:rStyle w:val="CodeChar"/>
        </w:rPr>
        <w:t xml:space="preserve">PESOS</w:t>
      </w:r>
      <w:r>
        <w:t xml:space="preserve">: puntos por mapa completo, por tarjeta clasificada, por pregunta de opción múltiple y por pregunta de los rectángulos. Si la suma deja de ser 10, la calificación se reescala sola a 0-10 y la pantalla muestra los valores ya reescalados.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Cambiar reactivos.</w:t>
      </w:r>
      <w:r>
        <w:t xml:space="preserve"> Los textos están en la lista </w:t>
      </w:r>
      <w:r>
        <w:rPr>
          <w:rStyle w:val="CodeChar"/>
        </w:rPr>
        <w:t xml:space="preserve">ACTS</w:t>
      </w:r>
      <w:r>
        <w:t xml:space="preserve">, una entrada por actividad. Puede editar definiciones, variables, preguntas, opciones, pistas y retroalimentación. Cada pregunta necesita exactamente una opción con </w:t>
      </w:r>
      <w:r>
        <w:rPr>
          <w:rStyle w:val="CodeChar"/>
        </w:rPr>
        <w:t xml:space="preserve">correcta:true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Cambiar los rectángulos o la tabla de transporte.</w:t>
      </w:r>
      <w:r>
        <w:t xml:space="preserve"> Las medidas están en </w:t>
      </w:r>
      <w:r>
        <w:rPr>
          <w:rStyle w:val="CodeChar"/>
        </w:rPr>
        <w:t xml:space="preserve">RECTS</w:t>
      </w:r>
      <w:r>
        <w:t xml:space="preserve"> y las frecuencias en </w:t>
      </w:r>
      <w:r>
        <w:rPr>
          <w:rStyle w:val="CodeChar"/>
        </w:rPr>
        <w:t xml:space="preserve">TRANSPORTE</w:t>
      </w:r>
      <w:r>
        <w:t xml:space="preserve">; la figura y las tablas se dibujan a partir de ahí. Las cifras que aparecen en las preguntas (256, 252, 90…) están escritas en el texto y hay que actualizarlas a mano.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Modo profesor.</w:t>
      </w:r>
      <w:r>
        <w:t xml:space="preserve"> Agregar </w:t>
      </w:r>
      <w:r>
        <w:rPr>
          <w:rStyle w:val="CodeChar"/>
        </w:rPr>
        <w:t xml:space="preserve">?profesor=1</w:t>
      </w:r>
      <w:r>
        <w:t xml:space="preserve"> a la dirección muestra el estado del vínculo de Forms, el intento de ejemplo y el verificador. Los alumnos no lo ven salvo que escriban esa dirección.</w:t>
      </w:r>
    </w:p>
    <w:p>
      <w:pPr/>
      <w:r>
        <w:t xml:space="preserve">Límites que conviene conocer: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Reintentos.</w:t>
      </w:r>
      <w:r>
        <w:t xml:space="preserve"> Un alumno puede reiniciar y volver a resolver conociendo ya las respuestas. El reporte lo delata con el número de intento, pero solo dentro del mismo dispositivo.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Dispositivos compartidos.</w:t>
      </w:r>
      <w:r>
        <w:t xml:space="preserve"> El avance guardado caduca a las 12 horas. Antes de eso, el siguiente alumno ve el nombre del anterior y debe elegir </w:t>
      </w:r>
      <w:r>
        <w:rPr>
          <w:b/>
        </w:rPr>
        <w:t xml:space="preserve">Empezar de nuevo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Pantallas muy pequeñas.</w:t>
      </w:r>
      <w:r>
        <w:t xml:space="preserve"> Desde 360 × 640 px cada mapa cabe completo junto con su banco de tarjetas. En pantallas menores hay que desplazarse; al mantener una tarjeta en el borde superior o inferior, la página se desplaza sola.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Navegadores probados.</w:t>
      </w:r>
      <w:r>
        <w:t xml:space="preserve"> Las pruebas se hicieron en Chromium simulando teléfonos táctiles y escritorio. Falta una prueba en un iPhone físico con Safari antes de aplicarla al grupo.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impmare2027/eval-estadistica" TargetMode="External"/><Relationship Id="rId4" Type="http://schemas.openxmlformats.org/officeDocument/2006/relationships/hyperlink" Target="https://forms.office.com" TargetMode="External"/><Relationship Id="rId5" Type="http://schemas.openxmlformats.org/officeDocument/2006/relationships/hyperlink" Target="https://plumsail.com/blog/pre-populate-microsoft-forms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Instructivos · Evaluación integral de la Unidad 1 (Estadística y Probabilidad I)</dc:title>
  <dc:description>Claude Docs node/e300db2f-a01a@8 docx-w6</dc:description>
  <cp:revision>8</cp:revision>
</cp:coreProperties>
</file>