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8.png" ContentType="image/png"/>
  <Override PartName="/word/media/rId26.png" ContentType="image/png"/>
  <Override PartName="/word/media/rId25.png" ContentType="image/png"/>
  <Override PartName="/word/media/rId24.png" ContentType="image/png"/>
  <Override PartName="/word/media/rId23.png" ContentType="image/png"/>
  <Override PartName="/word/media/rId29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№15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1" w:name="последовательность-работы"/>
    <w:p>
      <w:pPr>
        <w:pStyle w:val="Heading1"/>
      </w:pPr>
      <w:r>
        <w:t xml:space="preserve">Последовательность работы</w:t>
      </w:r>
    </w:p>
    <w:p>
      <w:pPr>
        <w:numPr>
          <w:ilvl w:val="0"/>
          <w:numId w:val="1001"/>
        </w:numPr>
        <w:pStyle w:val="Compact"/>
      </w:pPr>
      <w:r>
        <w:t xml:space="preserve">Я изучил приведённые в тексте программы server.c и client.c.</w:t>
      </w:r>
    </w:p>
    <w:p>
      <w:pPr>
        <w:pStyle w:val="CaptionedFigure"/>
      </w:pPr>
      <w:r>
        <w:drawing>
          <wp:inline>
            <wp:extent cx="2997200" cy="1854200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https://imgur.com/3ljfh0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pStyle w:val="CaptionedFigure"/>
      </w:pPr>
      <w:r>
        <w:drawing>
          <wp:inline>
            <wp:extent cx="5168900" cy="3200400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https://imgur.com/9TjiQe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pStyle w:val="CaptionedFigure"/>
      </w:pPr>
      <w:r>
        <w:drawing>
          <wp:inline>
            <wp:extent cx="5334000" cy="2633240"/>
            <wp:effectExtent b="0" l="0" r="0" t="0"/>
            <wp:docPr descr="Server.c(2)" title="" id="1" name="Picture"/>
            <a:graphic>
              <a:graphicData uri="http://schemas.openxmlformats.org/drawingml/2006/picture">
                <pic:pic>
                  <pic:nvPicPr>
                    <pic:cNvPr descr="https://imgur.com/dqJTiX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Server.c(2)</w:t>
      </w:r>
    </w:p>
    <w:p>
      <w:pPr>
        <w:pStyle w:val="CaptionedFigure"/>
      </w:pPr>
      <w:r>
        <w:drawing>
          <wp:inline>
            <wp:extent cx="5334000" cy="1905760"/>
            <wp:effectExtent b="0" l="0" r="0" t="0"/>
            <wp:docPr descr="Server.c(3)" title="" id="1" name="Picture"/>
            <a:graphic>
              <a:graphicData uri="http://schemas.openxmlformats.org/drawingml/2006/picture">
                <pic:pic>
                  <pic:nvPicPr>
                    <pic:cNvPr descr="https://imgur.com/Uns5d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Server.c(3)</w:t>
      </w:r>
    </w:p>
    <w:p>
      <w:pPr>
        <w:pStyle w:val="CaptionedFigure"/>
      </w:pPr>
      <w:r>
        <w:drawing>
          <wp:inline>
            <wp:extent cx="3175000" cy="2921000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https://imgur.com/N6qCny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2"/>
        </w:numPr>
        <w:pStyle w:val="Compact"/>
      </w:pPr>
      <w:r>
        <w:t xml:space="preserve">Взяв примеры в тексте лабораторной работы за образец, написал аналогичные программы, внеся следующие изменения:</w:t>
      </w:r>
      <w:r>
        <w:t xml:space="preserve"> </w:t>
      </w:r>
      <w:r>
        <w:t xml:space="preserve">Работает не 1 клиент, а несколько (например, два).</w:t>
      </w:r>
      <w:r>
        <w:t xml:space="preserve"> </w:t>
      </w: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В случае, если сервер завершит работу, не закрыв канал, то при следующем запуске сервера он работать не будет.</w:t>
      </w:r>
    </w:p>
    <w:p>
      <w:pPr>
        <w:pStyle w:val="CaptionedFigure"/>
      </w:pPr>
      <w:r>
        <w:drawing>
          <wp:inline>
            <wp:extent cx="4406900" cy="2705100"/>
            <wp:effectExtent b="0" l="0" r="0" t="0"/>
            <wp:docPr descr="Client 2" title="" id="1" name="Picture"/>
            <a:graphic>
              <a:graphicData uri="http://schemas.openxmlformats.org/drawingml/2006/picture">
                <pic:pic>
                  <pic:nvPicPr>
                    <pic:cNvPr descr="https://imgur.com/HNPA8Y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 2</w:t>
      </w:r>
    </w:p>
    <w:p>
      <w:pPr>
        <w:pStyle w:val="CaptionedFigure"/>
      </w:pPr>
      <w:r>
        <w:drawing>
          <wp:inline>
            <wp:extent cx="4533900" cy="2832100"/>
            <wp:effectExtent b="0" l="0" r="0" t="0"/>
            <wp:docPr descr="Client 3" title="" id="1" name="Picture"/>
            <a:graphic>
              <a:graphicData uri="http://schemas.openxmlformats.org/drawingml/2006/picture">
                <pic:pic>
                  <pic:nvPicPr>
                    <pic:cNvPr descr="https://imgur.com/tsDcgI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 3</w:t>
      </w:r>
    </w:p>
    <w:p>
      <w:pPr>
        <w:pStyle w:val="CaptionedFigure"/>
      </w:pPr>
      <w:r>
        <w:drawing>
          <wp:inline>
            <wp:extent cx="3441700" cy="508000"/>
            <wp:effectExtent b="0" l="0" r="0" t="0"/>
            <wp:docPr descr="Server status" title="" id="1" name="Picture"/>
            <a:graphic>
              <a:graphicData uri="http://schemas.openxmlformats.org/drawingml/2006/picture">
                <pic:pic>
                  <pic:nvPicPr>
                    <pic:cNvPr descr="https://imgur.com/BCrLsn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 status</w:t>
      </w:r>
    </w:p>
    <w:p>
      <w:pPr>
        <w:pStyle w:val="CaptionedFigure"/>
      </w:pPr>
      <w:r>
        <w:drawing>
          <wp:inline>
            <wp:extent cx="1282700" cy="152400"/>
            <wp:effectExtent b="0" l="0" r="0" t="0"/>
            <wp:docPr descr="Client 2 status" title="" id="1" name="Picture"/>
            <a:graphic>
              <a:graphicData uri="http://schemas.openxmlformats.org/drawingml/2006/picture">
                <pic:pic>
                  <pic:nvPicPr>
                    <pic:cNvPr descr="https://imgur.com/enGMf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 2 status</w:t>
      </w:r>
    </w:p>
    <w:p>
      <w:pPr>
        <w:pStyle w:val="CaptionedFigure"/>
      </w:pPr>
      <w:r>
        <w:drawing>
          <wp:inline>
            <wp:extent cx="3009900" cy="139700"/>
            <wp:effectExtent b="0" l="0" r="0" t="0"/>
            <wp:docPr descr="Client 3 status" title="" id="1" name="Picture"/>
            <a:graphic>
              <a:graphicData uri="http://schemas.openxmlformats.org/drawingml/2006/picture">
                <pic:pic>
                  <pic:nvPicPr>
                    <pic:cNvPr descr="https://imgur.com/xXU7Nj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 3 status</w:t>
      </w:r>
    </w:p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SourceCode"/>
      </w:pPr>
      <w:r>
        <w:rPr>
          <w:rStyle w:val="VerbatimChar"/>
        </w:rPr>
        <w:t xml:space="preserve">Я приобретел практические навыки работы с именованными каналами.</w:t>
      </w:r>
    </w:p>
    <w:bookmarkEnd w:id="32"/>
    <w:bookmarkStart w:id="33" w:name="контрольные-вопросы"/>
    <w:p>
      <w:pPr>
        <w:pStyle w:val="Heading1"/>
      </w:pPr>
      <w:r>
        <w:t xml:space="preserve">Контрольные вопросы:</w:t>
      </w:r>
    </w:p>
    <w:p>
      <w:pPr>
        <w:numPr>
          <w:ilvl w:val="0"/>
          <w:numId w:val="1003"/>
        </w:numPr>
      </w:pPr>
      <w:r>
        <w:t xml:space="preserve">BSD является сокращением от</w:t>
      </w:r>
      <w:r>
        <w:t xml:space="preserve"> </w:t>
      </w:r>
      <w:r>
        <w:t xml:space="preserve">‘</w:t>
      </w:r>
      <w:r>
        <w:t xml:space="preserve">Berkeley Software Distribution</w:t>
      </w:r>
      <w:r>
        <w:t xml:space="preserve">’</w:t>
      </w:r>
      <w:r>
        <w:t xml:space="preserve">, названия, которое было выбрано Berkeley CSRG (Computer Systems Research Group) для их дистрибутива Unix.</w:t>
      </w:r>
    </w:p>
    <w:p>
      <w:pPr>
        <w:numPr>
          <w:ilvl w:val="0"/>
          <w:numId w:val="1003"/>
        </w:numPr>
      </w:pPr>
      <w:r>
        <w:t xml:space="preserve">Сокет (socket) - это конечная точка сетевых коммуникаций. Он является чем-то вроде</w:t>
      </w:r>
      <w:r>
        <w:t xml:space="preserve"> </w:t>
      </w:r>
      <w:r>
        <w:t xml:space="preserve">“</w:t>
      </w:r>
      <w:r>
        <w:t xml:space="preserve">портала</w:t>
      </w:r>
      <w:r>
        <w:t xml:space="preserve">”</w:t>
      </w:r>
      <w:r>
        <w:t xml:space="preserve">, через которое можно отправлять байты во внешний мир. Приложение просто пишет данные в сокет. Программирование сокетов в Linux , их дальнейшая буферизация, отправка и транспортировка осуществляется используемым стеком протоколов и сетевой аппаратурой. Чтение данных из сокета происходит аналогичным образом. В программе сокет идентифицируется дескриптором - это просто переменная типа int. Программа получает дескриптор от операционной системы при создании сокета, а затем передаёт его сервисам socket API для указания сокета, над которым необходимо выполнить то или иное действие</w:t>
      </w:r>
    </w:p>
    <w:p>
      <w:pPr>
        <w:pStyle w:val="FirstParagraph"/>
      </w:pPr>
      <w:r>
        <w:t xml:space="preserve">3.Именованные каналы, описанные в главе 11, очень похожи на сокеты, но в способах их использования имеются значительные различия.</w:t>
      </w:r>
    </w:p>
    <w:p>
      <w:pPr>
        <w:pStyle w:val="BodyText"/>
      </w:pPr>
      <w:r>
        <w:t xml:space="preserve">· Именованные каналы могут быть ориентированными на работу с сообщениями, что значительно упрощает программы.</w:t>
      </w:r>
    </w:p>
    <w:p>
      <w:pPr>
        <w:pStyle w:val="BodyText"/>
      </w:pPr>
      <w:r>
        <w:t xml:space="preserve">· Именованные каналы требуют использования функций ReadFile и WriteFile, в то время как сокеты могут обращаться также к функциям send и recv.</w:t>
      </w:r>
    </w:p>
    <w:p>
      <w:pPr>
        <w:pStyle w:val="BodyText"/>
      </w:pPr>
      <w:r>
        <w:t xml:space="preserve">· В отличие от именованных каналов сокеты настолько гибки, что предоставляют пользователям возможность выбрать протокол для использования с сокетом, например, TCP или UDP. Кроме того, пользователь имеет возможность выбирать протокол на основании характера предоставляемой услуги или иных факторов.</w:t>
      </w:r>
    </w:p>
    <w:p>
      <w:pPr>
        <w:pStyle w:val="BodyText"/>
      </w:pPr>
      <w:r>
        <w:t xml:space="preserve">· Сокеты основаны на промышленном стандарте, что обеспечивает их совместимость с системами, отличными от Windows.</w:t>
      </w:r>
    </w:p>
    <w:p>
      <w:pPr>
        <w:pStyle w:val="BodyText"/>
      </w:pPr>
      <w:r>
        <w:t xml:space="preserve">Имеются также различия в моделях программирования сервера и клиента.</w:t>
      </w:r>
    </w:p>
    <w:p>
      <w:pPr>
        <w:numPr>
          <w:ilvl w:val="0"/>
          <w:numId w:val="1004"/>
        </w:numPr>
      </w:pPr>
      <w:r>
        <w:t xml:space="preserve">Коммуникационный домен определяет форматы адресов и правила их интерпретации. Внутри них существуют сокеты.</w:t>
      </w:r>
    </w:p>
    <w:p>
      <w:pPr>
        <w:numPr>
          <w:ilvl w:val="0"/>
          <w:numId w:val="1004"/>
        </w:numPr>
      </w:pPr>
      <w:r>
        <w:t xml:space="preserve">Виды сокетов:</w:t>
      </w:r>
    </w:p>
    <w:p>
      <w:pPr>
        <w:pStyle w:val="FirstParagraph"/>
      </w:pPr>
      <w:r>
        <w:t xml:space="preserve">· Сокеты в файловом пространстве имён (file namespace, сокеты Unix) используют в</w:t>
      </w:r>
    </w:p>
    <w:p>
      <w:pPr>
        <w:pStyle w:val="BodyText"/>
      </w:pPr>
      <w:r>
        <w:t xml:space="preserve">качестве адресов имена файлов специального типа.</w:t>
      </w:r>
    </w:p>
    <w:p>
      <w:pPr>
        <w:pStyle w:val="BodyText"/>
      </w:pPr>
      <w:r>
        <w:t xml:space="preserve">· Сокеты в файловом пространстве имён похожи на именованные каналы тем, что для идентификации сокетов используются файлы специального типа. В мире сокетов есть и аналог неименованных каналов — парные сокеты.</w:t>
      </w:r>
    </w:p>
    <w:p>
      <w:pPr>
        <w:pStyle w:val="BodyText"/>
      </w:pPr>
      <w:r>
        <w:t xml:space="preserve">· Сетевой сокет – сокет, в котором формат адреса имеет вид ip(7). Поскольку адрес транспортного уровня состоит из пары ip-адрес: порт, то и в структуре</w:t>
      </w:r>
    </w:p>
    <w:p>
      <w:pPr>
        <w:pStyle w:val="BodyText"/>
      </w:pPr>
      <w:r>
        <w:t xml:space="preserve">под адрес отводится два поля.</w:t>
      </w:r>
    </w:p>
    <w:p>
      <w:pPr>
        <w:numPr>
          <w:ilvl w:val="0"/>
          <w:numId w:val="1005"/>
        </w:numPr>
        <w:pStyle w:val="Compact"/>
      </w:pPr>
      <w:r>
        <w:t xml:space="preserve">Когда поддержка BSD сокетов были добавлена в ядро Linux, разработчики решили добавить их единовременно все 17 (на сегодня 20) сокетных вызовов, и добавили для этих вызовов один дополнительный уровень косвенности. Для всей группы этих вызовов введен один новый, редко упоминаемый, системный вызов:</w:t>
      </w:r>
    </w:p>
    <w:p>
      <w:pPr>
        <w:pStyle w:val="FirstParagraph"/>
      </w:pPr>
      <w:r>
        <w:t xml:space="preserve">int socketcall( int call, unsigned long *args ),</w:t>
      </w:r>
    </w:p>
    <w:p>
      <w:pPr>
        <w:pStyle w:val="BodyText"/>
      </w:pPr>
      <w:r>
        <w:t xml:space="preserve">где:</w:t>
      </w:r>
    </w:p>
    <w:p>
      <w:pPr>
        <w:pStyle w:val="BodyText"/>
      </w:pPr>
      <w:r>
        <w:t xml:space="preserve">— call — численный номер сетевого вызова (SYS_CONNECT, SYS_ACCEPT… );</w:t>
      </w:r>
    </w:p>
    <w:p>
      <w:pPr>
        <w:pStyle w:val="BodyText"/>
      </w:pPr>
      <w:r>
        <w:t xml:space="preserve">— args — указатель 6-ти элементного массива (блок параметров), в который последовательно упакованы все параметры любого из системных вызовов этой группы (сетевой), без различения их типа (приведенные к unsigned long)</w:t>
      </w:r>
    </w:p>
    <w:p>
      <w:pPr>
        <w:numPr>
          <w:ilvl w:val="0"/>
          <w:numId w:val="1006"/>
        </w:numPr>
        <w:pStyle w:val="Compact"/>
      </w:pPr>
      <w:r>
        <w:t xml:space="preserve">Базовая эталонная модель взаимодействия открытых систем (БЭМВОС) – это концептуальная основа, определяющая характеристики и средства открытых систем. Она обеспечивает работу в одной сети систем, выпускаемых различными производителями. Разработана ISO (международной организацией стандартов) и широко используется во всём мире как основа концепций информационных сетей и их ассоциаций. На базе этой модели описываются правила и процедуры передачи данных между открытыми системами. Она также описывает структуру открытой системы и комплекс стандартов, которым она должна удовлетворять. Основными элементами модели являются: уровни, объекты, соединения, физические средства соединений.</w:t>
      </w:r>
    </w:p>
    <w:p>
      <w:pPr>
        <w:pStyle w:val="FirstParagraph"/>
      </w:pPr>
      <w:r>
        <w:t xml:space="preserve">Модель информационной системы состоит из трёх основных составляющих:</w:t>
      </w:r>
    </w:p>
    <w:p>
      <w:pPr>
        <w:numPr>
          <w:ilvl w:val="0"/>
          <w:numId w:val="1007"/>
        </w:numPr>
      </w:pPr>
      <w:r>
        <w:t xml:space="preserve">прикладные процессы (осуществляют обработку данных);</w:t>
      </w:r>
    </w:p>
    <w:p>
      <w:pPr>
        <w:numPr>
          <w:ilvl w:val="0"/>
          <w:numId w:val="1007"/>
        </w:numPr>
      </w:pPr>
      <w:r>
        <w:t xml:space="preserve">область взаимодействия (размещаемые в ней блоки прокладывают в сети логические каналы (пунктирная линия на рисунке) между портами прикладных процессов и обеспечивает их взаимодействие);</w:t>
      </w:r>
    </w:p>
    <w:p>
      <w:pPr>
        <w:numPr>
          <w:ilvl w:val="0"/>
          <w:numId w:val="1007"/>
        </w:numPr>
      </w:pPr>
      <w:r>
        <w:t xml:space="preserve">физические средства соединений (обеспечивают физическую связь систем).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Покрас Илья Михайлович</dc:creator>
  <dc:language>ru-RU</dc:language>
  <cp:keywords/>
  <dcterms:created xsi:type="dcterms:W3CDTF">2021-10-25T23:08:09Z</dcterms:created>
  <dcterms:modified xsi:type="dcterms:W3CDTF">2021-10-25T23:08:09Z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