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реализовать алгоритм шифрования гаммированием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алгоритм шифрования гаммированием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Шифрование гаммированием — это симметричный метод шифрования, при котором на открытый текст накладывается последовательность, сформированная из случайных чисел.</w:t>
      </w:r>
    </w:p>
    <w:p>
      <w:pPr>
        <w:pStyle w:val="BodyText"/>
      </w:pPr>
      <w:r>
        <w:t xml:space="preserve">Процесс шифрования:</w:t>
      </w:r>
    </w:p>
    <w:p>
      <w:pPr>
        <w:numPr>
          <w:ilvl w:val="0"/>
          <w:numId w:val="1002"/>
        </w:numPr>
        <w:pStyle w:val="Compact"/>
      </w:pPr>
      <w:r>
        <w:t xml:space="preserve">Генерируется ключевой поток гаммы из непредсказуемых и независимых друг от друга случайных чисел.</w:t>
      </w:r>
    </w:p>
    <w:p>
      <w:pPr>
        <w:numPr>
          <w:ilvl w:val="0"/>
          <w:numId w:val="1002"/>
        </w:numPr>
        <w:pStyle w:val="Compact"/>
      </w:pPr>
      <w:r>
        <w:t xml:space="preserve">Каждый символ сообщения комбинируется с символом ключевого потока гаммы с помощью операции XOR (исключающее ИЛИ).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функцию шифрования гаммированием, с текстом и ключом шифрования. Далее создается алфавит, содержащий строчные и заглавные буквы английского и русского алфавитов, и создается массив для зашифрованного текста. После идет функция расчета позиций букв в алфавите с использованием XOR и записываются в массив, который будет возвращаться как строковое значение с конвертированными позициями алфавита непосредственно в буквы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5334000" cy="2010154"/>
            <wp:effectExtent b="0" l="0" r="0" t="0"/>
            <wp:docPr descr="Функция шифрования гаммированием" title="" id="24" name="Picture"/>
            <a:graphic>
              <a:graphicData uri="http://schemas.openxmlformats.org/drawingml/2006/picture">
                <pic:pic>
                  <pic:nvPicPr>
                    <pic:cNvPr descr="./images/gamma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Далее я инициализировал переменные, которые содержат исходный текст и ключ шифрования, после чего использовал эти данные в вызове функции шифрования решеток (рис. 1).</w:t>
      </w:r>
    </w:p>
    <w:p>
      <w:pPr>
        <w:pStyle w:val="CaptionedFigure"/>
      </w:pPr>
      <w:r>
        <w:drawing>
          <wp:inline>
            <wp:extent cx="2502568" cy="808522"/>
            <wp:effectExtent b="0" l="0" r="0" t="0"/>
            <wp:docPr descr="Инициализация переменных и вызов функции" title="" id="28" name="Picture"/>
            <a:graphic>
              <a:graphicData uri="http://schemas.openxmlformats.org/drawingml/2006/picture">
                <pic:pic>
                  <pic:nvPicPr>
                    <pic:cNvPr descr="./images/gamma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Инициализация переменных и вызов функции</w:t>
      </w:r>
    </w:p>
    <w:p>
      <w:pPr>
        <w:pStyle w:val="BodyText"/>
      </w:pPr>
      <w:r>
        <w:t xml:space="preserve">И получил следующий результат (рис. 2):</w:t>
      </w:r>
    </w:p>
    <w:p>
      <w:pPr>
        <w:pStyle w:val="CaptionedFigure"/>
      </w:pPr>
      <w:r>
        <w:drawing>
          <wp:inline>
            <wp:extent cx="991402" cy="308008"/>
            <wp:effectExtent b="0" l="0" r="0" t="0"/>
            <wp:docPr descr="Результат выполнения программного кода" title="" id="31" name="Picture"/>
            <a:graphic>
              <a:graphicData uri="http://schemas.openxmlformats.org/drawingml/2006/picture">
                <pic:pic>
                  <pic:nvPicPr>
                    <pic:cNvPr descr="./images/gamma_res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02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программного кода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 реализовал алгоритм шифрования гаммированием конечной гаммой.</w:t>
      </w:r>
    </w:p>
    <w:bookmarkEnd w:id="34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Julia - Strings</w:t>
        </w:r>
      </w:hyperlink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Julia - Arrays</w:t>
        </w:r>
      </w:hyperlink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Julia - Collections and Data Structures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8" Target="https://docs.julialang.org/en/v1/base/arrays/" TargetMode="External" /><Relationship Type="http://schemas.openxmlformats.org/officeDocument/2006/relationships/hyperlink" Id="rId39" Target="https://docs.julialang.org/en/v1/base/collections/" TargetMode="External" /><Relationship Type="http://schemas.openxmlformats.org/officeDocument/2006/relationships/hyperlink" Id="rId35" Target="https://docs.julialang.org/en/v1/manual/control-flow/" TargetMode="External" /><Relationship Type="http://schemas.openxmlformats.org/officeDocument/2006/relationships/hyperlink" Id="rId36" Target="https://docs.julialang.org/en/v1/manual/mathematical-operations/" TargetMode="External" /><Relationship Type="http://schemas.openxmlformats.org/officeDocument/2006/relationships/hyperlink" Id="rId37" Target="https://docs.julialang.org/en/v1/manual/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cs.julialang.org/en/v1/base/arrays/" TargetMode="External" /><Relationship Type="http://schemas.openxmlformats.org/officeDocument/2006/relationships/hyperlink" Id="rId39" Target="https://docs.julialang.org/en/v1/base/collections/" TargetMode="External" /><Relationship Type="http://schemas.openxmlformats.org/officeDocument/2006/relationships/hyperlink" Id="rId35" Target="https://docs.julialang.org/en/v1/manual/control-flow/" TargetMode="External" /><Relationship Type="http://schemas.openxmlformats.org/officeDocument/2006/relationships/hyperlink" Id="rId36" Target="https://docs.julialang.org/en/v1/manual/mathematical-operations/" TargetMode="External" /><Relationship Type="http://schemas.openxmlformats.org/officeDocument/2006/relationships/hyperlink" Id="rId37" Target="https://docs.julialang.org/en/v1/manual/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3</dc:title>
  <dc:creator>Покрас Илья Михайлович</dc:creator>
  <dc:language>ru-RU</dc:language>
  <cp:keywords/>
  <dcterms:created xsi:type="dcterms:W3CDTF">2024-09-30T19:14:17Z</dcterms:created>
  <dcterms:modified xsi:type="dcterms:W3CDTF">2024-09-30T19:14:17Z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Шифрование Гаммированием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