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31.png" ContentType="image/png"/>
  <Override PartName="/word/media/rId28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Покрас</w:t>
      </w:r>
      <w:r>
        <w:t xml:space="preserve"> </w:t>
      </w:r>
      <w:r>
        <w:t xml:space="preserve">Илья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построение модели эпидемии.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Построить графики изменения числа особей в каждой из трех групп S, I, R. Рассмотреть,</w:t>
      </w:r>
      <w:r>
        <w:t xml:space="preserve"> </w:t>
      </w:r>
      <w:r>
        <w:t xml:space="preserve">как будет протекать эпидемия в случае:</w:t>
      </w:r>
    </w:p>
    <w:p>
      <w:pPr>
        <w:numPr>
          <w:ilvl w:val="0"/>
          <w:numId w:val="1001"/>
        </w:numPr>
        <w:pStyle w:val="Compact"/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r>
          <m:t>I</m:t>
        </m:r>
        <m:r>
          <m:rPr>
            <m:sty m:val="p"/>
          </m:rPr>
          <m:t>*</m:t>
        </m:r>
      </m:oMath>
    </w:p>
    <w:p>
      <w:pPr>
        <w:numPr>
          <w:ilvl w:val="0"/>
          <w:numId w:val="1001"/>
        </w:numPr>
        <w:pStyle w:val="Compact"/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r>
          <m:t>I</m:t>
        </m:r>
        <m:r>
          <m:rPr>
            <m:sty m:val="p"/>
          </m:rPr>
          <m:t>*</m:t>
        </m:r>
      </m:oMath>
    </w:p>
    <w:bookmarkEnd w:id="21"/>
    <w:bookmarkStart w:id="54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Рассмотрим простейшую модель эпидемии. Предположим, что некая</w:t>
      </w:r>
      <w:r>
        <w:t xml:space="preserve"> </w:t>
      </w:r>
      <w:r>
        <w:t xml:space="preserve">популяция, состоящая из N особей, (считаем, что популяция изолирована)</w:t>
      </w:r>
      <w:r>
        <w:t xml:space="preserve"> </w:t>
      </w:r>
      <w:r>
        <w:t xml:space="preserve">подразделяется на три группы. Первая группа - это восприимчивые к болезни, но пока здоровые особи, обозначим их через S(t). Вторая группа – это число 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</w:t>
      </w:r>
    </w:p>
    <w:bookmarkStart w:id="40" w:name="код-на-julia"/>
    <w:p>
      <w:pPr>
        <w:pStyle w:val="Heading2"/>
      </w:pPr>
      <w:r>
        <w:t xml:space="preserve">Код на Julia:</w:t>
      </w:r>
    </w:p>
    <w:p>
      <w:pPr>
        <w:pStyle w:val="FirstParagraph"/>
      </w:pPr>
      <w:r>
        <w:t xml:space="preserve">Подключим библиотеки для дальнейшей дальнейшей работы. Далее</w:t>
      </w:r>
      <w:r>
        <w:t xml:space="preserve"> </w:t>
      </w:r>
      <w:r>
        <w:t xml:space="preserve">создадим переменные количества восприимчивых, инфицированных особей и особей с иммунитетом. Также опишем коэффициенты заболеваемости выздоровления. (</w:t>
      </w:r>
      <w:r>
        <w:t xml:space="preserve">@fig:001</w:t>
      </w:r>
      <w:r>
        <w:t xml:space="preserve">).</w:t>
      </w:r>
    </w:p>
    <w:p>
      <w:pPr>
        <w:pStyle w:val="CaptionedFigure"/>
      </w:pPr>
      <w:r>
        <w:drawing>
          <wp:inline>
            <wp:extent cx="2743200" cy="2387600"/>
            <wp:effectExtent b="0" l="0" r="0" t="0"/>
            <wp:docPr descr="Переменные и библиотеки" title="" id="23" name="Picture"/>
            <a:graphic>
              <a:graphicData uri="http://schemas.openxmlformats.org/drawingml/2006/picture">
                <pic:pic>
                  <pic:nvPicPr>
                    <pic:cNvPr descr="./image/jlcode-init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Переменные и библиотеки</w:t>
      </w:r>
    </w:p>
    <w:p>
      <w:pPr>
        <w:pStyle w:val="BodyText"/>
      </w:pPr>
      <w:r>
        <w:t xml:space="preserve">Создадим с помощью Differential Equations системы (</w:t>
      </w:r>
      <w:r>
        <w:t xml:space="preserve">@fig:002</w:t>
      </w:r>
      <w:r>
        <w:t xml:space="preserve">).</w:t>
      </w:r>
    </w:p>
    <w:p>
      <w:pPr>
        <w:pStyle w:val="CaptionedFigure"/>
      </w:pPr>
      <w:r>
        <w:drawing>
          <wp:inline>
            <wp:extent cx="2971800" cy="2425700"/>
            <wp:effectExtent b="0" l="0" r="0" t="0"/>
            <wp:docPr descr="ОДУ" title="" id="26" name="Picture"/>
            <a:graphic>
              <a:graphicData uri="http://schemas.openxmlformats.org/drawingml/2006/picture">
                <pic:pic>
                  <pic:nvPicPr>
                    <pic:cNvPr descr="./image/jlcode-ode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ОДУ</w:t>
      </w:r>
    </w:p>
    <w:p>
      <w:pPr>
        <w:pStyle w:val="BodyText"/>
      </w:pPr>
      <w:r>
        <w:t xml:space="preserve">С помощью solve получим решения ОДУ и сохраним данные решений в отдельные вектора(</w:t>
      </w:r>
      <w:r>
        <w:t xml:space="preserve">@fig:004</w:t>
      </w:r>
      <w:r>
        <w:t xml:space="preserve">).(</w:t>
      </w:r>
      <w:r>
        <w:t xml:space="preserve">@fig:003</w:t>
      </w:r>
      <w:r>
        <w:t xml:space="preserve">).</w:t>
      </w:r>
    </w:p>
    <w:p>
      <w:pPr>
        <w:pStyle w:val="CaptionedFigure"/>
      </w:pPr>
      <w:r>
        <w:drawing>
          <wp:inline>
            <wp:extent cx="4775200" cy="3162300"/>
            <wp:effectExtent b="0" l="0" r="0" t="0"/>
            <wp:docPr descr="решение ОДУ" title="" id="29" name="Picture"/>
            <a:graphic>
              <a:graphicData uri="http://schemas.openxmlformats.org/drawingml/2006/picture">
                <pic:pic>
                  <pic:nvPicPr>
                    <pic:cNvPr descr="./image/jlcode-solve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ОДУ</w:t>
      </w:r>
    </w:p>
    <w:p>
      <w:pPr>
        <w:pStyle w:val="BodyText"/>
      </w:pPr>
      <w:r>
        <w:t xml:space="preserve">Визуализируем решение с помощью Plots(</w:t>
      </w:r>
      <w:r>
        <w:t xml:space="preserve">@fig:004</w:t>
      </w:r>
      <w:r>
        <w:t xml:space="preserve">).</w:t>
      </w:r>
    </w:p>
    <w:p>
      <w:pPr>
        <w:pStyle w:val="CaptionedFigure"/>
      </w:pPr>
      <w:r>
        <w:drawing>
          <wp:inline>
            <wp:extent cx="5334000" cy="2453420"/>
            <wp:effectExtent b="0" l="0" r="0" t="0"/>
            <wp:docPr descr="визуализация" title="" id="32" name="Picture"/>
            <a:graphic>
              <a:graphicData uri="http://schemas.openxmlformats.org/drawingml/2006/picture">
                <pic:pic>
                  <pic:nvPicPr>
                    <pic:cNvPr descr="./image/jlcode-plot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визуализация</w:t>
      </w:r>
    </w:p>
    <w:p>
      <w:pPr>
        <w:pStyle w:val="BodyText"/>
      </w:pPr>
      <w:r>
        <w:t xml:space="preserve">Результат(Julia) (</w:t>
      </w:r>
      <w:r>
        <w:t xml:space="preserve">@fig:005</w:t>
      </w:r>
      <w:r>
        <w:t xml:space="preserve"> </w:t>
      </w:r>
      <w:r>
        <w:t xml:space="preserve">-</w:t>
      </w:r>
      <w:r>
        <w:t xml:space="preserve"> </w:t>
      </w:r>
      <w:r>
        <w:t xml:space="preserve">@fig:006</w:t>
      </w:r>
      <w:r>
        <w:t xml:space="preserve">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Мат. модель первого случая" title="" id="35" name="Picture"/>
            <a:graphic>
              <a:graphicData uri="http://schemas.openxmlformats.org/drawingml/2006/picture">
                <pic:pic>
                  <pic:nvPicPr>
                    <pic:cNvPr descr="./image/jlmodel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Мат. модель первого случая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Мат. модель второго случая" title="" id="38" name="Picture"/>
            <a:graphic>
              <a:graphicData uri="http://schemas.openxmlformats.org/drawingml/2006/picture">
                <pic:pic>
                  <pic:nvPicPr>
                    <pic:cNvPr descr="./image/jlmodel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Мат. модель второго случая</w:t>
      </w:r>
    </w:p>
    <w:bookmarkEnd w:id="40"/>
    <w:bookmarkStart w:id="53" w:name="код-на-openmodelica"/>
    <w:p>
      <w:pPr>
        <w:pStyle w:val="Heading2"/>
      </w:pPr>
      <w:r>
        <w:t xml:space="preserve">Код на OpenModelica</w:t>
      </w:r>
    </w:p>
    <w:p>
      <w:pPr>
        <w:pStyle w:val="FirstParagraph"/>
      </w:pPr>
      <w:r>
        <w:t xml:space="preserve">Для начала создадим переменные количества восприимчивых, инфицированных особей и особей с иммунитетом, а также опишем коэффициенты заболеваемости выздоровления. Далее запишем ОДУ (</w:t>
      </w:r>
      <w:r>
        <w:t xml:space="preserve">@fig:007</w:t>
      </w:r>
      <w:r>
        <w:t xml:space="preserve"> </w:t>
      </w:r>
      <w:r>
        <w:t xml:space="preserve">-</w:t>
      </w:r>
      <w:r>
        <w:t xml:space="preserve"> </w:t>
      </w:r>
      <w:r>
        <w:t xml:space="preserve">@fig:008</w:t>
      </w:r>
      <w:r>
        <w:t xml:space="preserve">).</w:t>
      </w:r>
    </w:p>
    <w:p>
      <w:pPr>
        <w:pStyle w:val="CaptionedFigure"/>
      </w:pPr>
      <w:r>
        <w:drawing>
          <wp:inline>
            <wp:extent cx="5334000" cy="2955324"/>
            <wp:effectExtent b="0" l="0" r="0" t="0"/>
            <wp:docPr descr="Код OME - первый случай" title="" id="42" name="Picture"/>
            <a:graphic>
              <a:graphicData uri="http://schemas.openxmlformats.org/drawingml/2006/picture">
                <pic:pic>
                  <pic:nvPicPr>
                    <pic:cNvPr descr="./image/omecode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5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OME - первый случай</w:t>
      </w:r>
    </w:p>
    <w:p>
      <w:pPr>
        <w:pStyle w:val="CaptionedFigure"/>
      </w:pPr>
      <w:r>
        <w:drawing>
          <wp:inline>
            <wp:extent cx="5334000" cy="2953236"/>
            <wp:effectExtent b="0" l="0" r="0" t="0"/>
            <wp:docPr descr="Код OME - второй случай" title="" id="45" name="Picture"/>
            <a:graphic>
              <a:graphicData uri="http://schemas.openxmlformats.org/drawingml/2006/picture">
                <pic:pic>
                  <pic:nvPicPr>
                    <pic:cNvPr descr="./image/omecode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3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OME - второй случай</w:t>
      </w:r>
    </w:p>
    <w:p>
      <w:pPr>
        <w:pStyle w:val="BodyText"/>
      </w:pPr>
      <w:r>
        <w:t xml:space="preserve">Результат(OpenModelica) (</w:t>
      </w:r>
      <w:r>
        <w:t xml:space="preserve">@fig:009</w:t>
      </w:r>
      <w:r>
        <w:t xml:space="preserve"> </w:t>
      </w:r>
      <w:r>
        <w:t xml:space="preserve">-</w:t>
      </w:r>
      <w:r>
        <w:t xml:space="preserve"> </w:t>
      </w:r>
      <w:r>
        <w:t xml:space="preserve">@fig:010</w:t>
      </w:r>
      <w:r>
        <w:t xml:space="preserve">)</w:t>
      </w:r>
    </w:p>
    <w:p>
      <w:pPr>
        <w:pStyle w:val="CaptionedFigure"/>
      </w:pPr>
      <w:r>
        <w:drawing>
          <wp:inline>
            <wp:extent cx="5334000" cy="1937008"/>
            <wp:effectExtent b="0" l="0" r="0" t="0"/>
            <wp:docPr descr="Мат. модель первого случая" title="" id="48" name="Picture"/>
            <a:graphic>
              <a:graphicData uri="http://schemas.openxmlformats.org/drawingml/2006/picture">
                <pic:pic>
                  <pic:nvPicPr>
                    <pic:cNvPr descr="./image/omemodel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7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Мат. модель первого случая</w:t>
      </w:r>
    </w:p>
    <w:p>
      <w:pPr>
        <w:pStyle w:val="CaptionedFigure"/>
      </w:pPr>
      <w:r>
        <w:drawing>
          <wp:inline>
            <wp:extent cx="5334000" cy="1968024"/>
            <wp:effectExtent b="0" l="0" r="0" t="0"/>
            <wp:docPr descr="Мат. модель второго случая" title="" id="51" name="Picture"/>
            <a:graphic>
              <a:graphicData uri="http://schemas.openxmlformats.org/drawingml/2006/picture">
                <pic:pic>
                  <pic:nvPicPr>
                    <pic:cNvPr descr="./image/omemodel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8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Мат. модель второго случая</w:t>
      </w:r>
    </w:p>
    <w:bookmarkEnd w:id="53"/>
    <w:bookmarkEnd w:id="54"/>
    <w:bookmarkStart w:id="5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результате проделанной работы был написан код на Julia и OpenModelica и были построены математические модели зависимости численности особей трех групп S, I, R для случаев, когда больные изолированы и когда они могут заражать особей группы S.</w:t>
      </w:r>
    </w:p>
    <w:bookmarkEnd w:id="55"/>
    <w:bookmarkStart w:id="5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Задания к лабораторной работе №6 (по вариантам) - https://esystem.rudn.ru/pluginfile.php/1971665/mod_resource/content/2/Задание%20к%20лабораторной%20работе%20№%207%20%283%29.pdf</w:t>
      </w:r>
    </w:p>
    <w:p>
      <w:pPr>
        <w:pStyle w:val="BodyText"/>
      </w:pPr>
      <w:r>
        <w:t xml:space="preserve">[2] Руководство по выполнению лабораторной работы №6 - https://esystem.rudn.ru/pluginfile.php/1971664/mod_resource/content/2/Лабораторная%20работа%20№%205.pdf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</dc:title>
  <dc:creator>Покрас Илья Михайлович</dc:creator>
  <dc:language>ru-RU</dc:language>
  <cp:keywords/>
  <dcterms:created xsi:type="dcterms:W3CDTF">2023-03-13T14:33:29Z</dcterms:created>
  <dcterms:modified xsi:type="dcterms:W3CDTF">2023-03-13T14:33:29Z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об эпидемии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