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1491D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"/>
      </w:pPr>
      <w:r>
        <w:t>Лабораторная работа № 8</w:t>
      </w:r>
    </w:p>
    <w:p>
      <w:pPr>
        <w:pStyle w:val="P5"/>
      </w:pPr>
      <w:r>
        <w:t>Модель конкуренции двух фирм</w:t>
      </w:r>
    </w:p>
    <w:p>
      <w:pPr>
        <w:pStyle w:val="P6"/>
      </w:pPr>
      <w:r>
        <w:t>Покрас Илья Михайлович</w:t>
      </w:r>
    </w:p>
    <w:p>
      <w:pPr>
        <w:pStyle w:val="P28"/>
      </w:pPr>
      <w:r>
        <w:t>Содержание</w:t>
      </w:r>
    </w:p>
    <w:p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>
      <w:pPr>
        <w:pStyle w:val="P10"/>
      </w:pPr>
      <w:bookmarkStart w:id="0" w:name="цель-работы"/>
      <w:r>
        <w:t>Цель работы</w:t>
      </w:r>
    </w:p>
    <w:p>
      <w:pPr>
        <w:pStyle w:val="P2"/>
      </w:pPr>
      <w:r>
        <w:t>Целью данной работы является построение модели распространения рекламы.</w:t>
      </w:r>
    </w:p>
    <w:p>
      <w:pPr>
        <w:pStyle w:val="P10"/>
      </w:pPr>
      <w:bookmarkEnd w:id="0"/>
      <w:bookmarkStart w:id="1" w:name="задание"/>
      <w:r>
        <w:t>Задание</w:t>
      </w:r>
    </w:p>
    <w:p>
      <w:pPr>
        <w:numPr>
          <w:ilvl w:val="0"/>
          <w:numId w:val="2"/>
        </w:numPr>
      </w:pPr>
      <w:r>
        <w:t>Постро</w:t>
      </w:r>
      <w:r>
        <w:t>ить</w:t>
      </w:r>
      <w:r>
        <w:t xml:space="preserve">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2"/>
        </w:numPr>
      </w:pPr>
      <w:r>
        <w:t>Постро</w:t>
      </w:r>
      <w:r>
        <w:t>ить</w:t>
      </w:r>
      <w:r>
        <w:t xml:space="preserve"> графики изменения оборотных средств фирмы 1 и фирмы 2 без учета постоянных издержек и с веденной нормировкой для случая 2.</w:t>
      </w:r>
    </w:p>
    <w:p>
      <w:pPr>
        <w:pStyle w:val="P10"/>
      </w:pPr>
      <w:bookmarkEnd w:id="1"/>
      <w:bookmarkStart w:id="2" w:name="ход-выполнения-лабораторной-работы"/>
      <w:r>
        <w:t>Ход выполнения лабораторной работы:</w:t>
      </w:r>
    </w:p>
    <w:p>
      <w:pPr>
        <w:pStyle w:val="P11"/>
      </w:pPr>
      <w:bookmarkStart w:id="3" w:name="теоретическое-введение"/>
      <w:r>
        <w:t>Теоретическое введение</w:t>
      </w:r>
    </w:p>
    <w:p>
      <w:pPr>
        <w:pStyle w:val="P2"/>
      </w:pPr>
      <w:r>
        <w:t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какимлибо иным способом.)</w:t>
      </w:r>
    </w:p>
    <w:p>
      <w:pPr>
        <w:pStyle w:val="P11"/>
      </w:pPr>
      <w:bookmarkEnd w:id="3"/>
      <w:bookmarkStart w:id="4" w:name="код-на-julia"/>
      <w:r>
        <w:t>Код на Julia:</w:t>
      </w:r>
    </w:p>
    <w:p>
      <w:pPr>
        <w:pStyle w:val="P2"/>
      </w:pPr>
      <w:r>
        <w:t>Подключим библиотеки для дальнейшей дальнейшей работы. Далее создадим переменные критической стоимости продукта, длительности производственного цикла фирмы 1, себестоимости продукта у фирмы 1, длительности производственного цикла фирмы 2, себестоимости продукта у фирмы 2, числа потребителей производимого продукта и максимальной потребности одного человека в продукте в единицу времени(@fig:001).</w:t>
      </w:r>
    </w:p>
    <w:p>
      <w:pPr>
        <w:pStyle w:val="P27"/>
      </w:pPr>
      <w:r>
        <w:drawing>
          <wp:inline xmlns:wp="http://schemas.openxmlformats.org/drawingml/2006/wordprocessingDrawing">
            <wp:extent cx="5334000" cy="41878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87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Переменные и библиотеки</w:t>
      </w:r>
    </w:p>
    <w:p>
      <w:pPr>
        <w:pStyle w:val="P1"/>
      </w:pPr>
      <w:r>
        <w:t>Создадим ОДУ с помощью Differential Equations системы (@fig:002).</w:t>
      </w:r>
    </w:p>
    <w:p>
      <w:pPr>
        <w:pStyle w:val="P27"/>
      </w:pPr>
      <w:r>
        <w:drawing>
          <wp:inline xmlns:wp="http://schemas.openxmlformats.org/drawingml/2006/wordprocessingDrawing">
            <wp:extent cx="5334000" cy="155321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532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ОДУ</w:t>
      </w:r>
    </w:p>
    <w:p>
      <w:pPr>
        <w:pStyle w:val="P1"/>
      </w:pPr>
      <w:r>
        <w:t>С помощью solve получим решения ОДУ и сохраним данные решений в отдельные вектора(@fig:003).</w:t>
      </w:r>
    </w:p>
    <w:p>
      <w:pPr>
        <w:pStyle w:val="P27"/>
      </w:pPr>
      <w:r>
        <w:drawing>
          <wp:inline xmlns:wp="http://schemas.openxmlformats.org/drawingml/2006/wordprocessingDrawing">
            <wp:extent cx="4406900" cy="26924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692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Решение ОДУ</w:t>
      </w:r>
    </w:p>
    <w:p>
      <w:pPr>
        <w:pStyle w:val="P1"/>
      </w:pPr>
      <w:r>
        <w:t>Визуализируем решение с помощью Plots(@fig:004).</w:t>
      </w:r>
    </w:p>
    <w:p>
      <w:pPr>
        <w:pStyle w:val="P27"/>
      </w:pPr>
      <w:r>
        <w:drawing>
          <wp:inline xmlns:wp="http://schemas.openxmlformats.org/drawingml/2006/wordprocessingDrawing">
            <wp:extent cx="5334000" cy="143129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312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Визуализация</w:t>
      </w:r>
    </w:p>
    <w:p>
      <w:pPr>
        <w:pStyle w:val="P1"/>
      </w:pPr>
      <w:r>
        <w:t>Результат(Julia) (@fig:005 - @fig:006)</w:t>
      </w:r>
    </w:p>
    <w:p>
      <w:pPr>
        <w:pStyle w:val="P27"/>
      </w:pPr>
      <w:r>
        <w:drawing>
          <wp:inline xmlns:wp="http://schemas.openxmlformats.org/drawingml/2006/wordprocessingDrawing">
            <wp:extent cx="5334000" cy="35560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6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Мат модель - I случай</w:t>
      </w:r>
    </w:p>
    <w:p>
      <w:pPr>
        <w:pStyle w:val="P27"/>
      </w:pPr>
      <w:r>
        <w:drawing>
          <wp:inline xmlns:wp="http://schemas.openxmlformats.org/drawingml/2006/wordprocessingDrawing">
            <wp:extent cx="5334000" cy="35560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6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Мат модель - II случай</w:t>
      </w:r>
    </w:p>
    <w:p>
      <w:pPr>
        <w:pStyle w:val="P11"/>
      </w:pPr>
      <w:bookmarkEnd w:id="4"/>
      <w:bookmarkStart w:id="5" w:name="код-на-openmodelica"/>
      <w:r>
        <w:t>Код на OpenModelica</w:t>
      </w:r>
    </w:p>
    <w:p>
      <w:pPr>
        <w:pStyle w:val="P2"/>
      </w:pPr>
      <w:r>
        <w:t>Для начала создадим переменные критической стоимости продукта, длительности производственного цикла фирмы 1, себестоимости продукта у фирмы 1, длительности производственного цикла фирмы 2, себестоимости продукта у фирмы 2, числа потребителей производимого продукта и максимальной потребности одного человека в продукте в единицу времени. Далее запишем ОДУ (@fig:007 - @fig:08).</w:t>
      </w:r>
    </w:p>
    <w:p>
      <w:pPr>
        <w:pStyle w:val="P27"/>
      </w:pPr>
      <w:r>
        <w:drawing>
          <wp:inline xmlns:wp="http://schemas.openxmlformats.org/drawingml/2006/wordprocessingDrawing">
            <wp:extent cx="5334000" cy="411670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167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Код OpenModelica - I случай</w:t>
      </w:r>
    </w:p>
    <w:p>
      <w:pPr>
        <w:pStyle w:val="P27"/>
      </w:pPr>
      <w:r>
        <w:drawing>
          <wp:inline xmlns:wp="http://schemas.openxmlformats.org/drawingml/2006/wordprocessingDrawing">
            <wp:extent cx="5334000" cy="389763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976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Код OpenModelica - II случай</w:t>
      </w:r>
    </w:p>
    <w:p>
      <w:pPr>
        <w:pStyle w:val="P1"/>
      </w:pPr>
      <w:r>
        <w:t>Результат(Julia) (@fig:009 - @fig:010)</w:t>
      </w:r>
    </w:p>
    <w:p>
      <w:pPr>
        <w:pStyle w:val="P27"/>
      </w:pPr>
      <w:r>
        <w:drawing>
          <wp:inline xmlns:wp="http://schemas.openxmlformats.org/drawingml/2006/wordprocessingDrawing">
            <wp:extent cx="5334000" cy="194246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424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Мат модель OpenModelica - I случай</w:t>
      </w:r>
    </w:p>
    <w:p>
      <w:pPr>
        <w:pStyle w:val="P27"/>
      </w:pPr>
      <w:r>
        <w:drawing>
          <wp:inline xmlns:wp="http://schemas.openxmlformats.org/drawingml/2006/wordprocessingDrawing">
            <wp:extent cx="5334000" cy="197548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54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Мат модель OpenModelica - II случай</w:t>
      </w:r>
    </w:p>
    <w:p>
      <w:pPr>
        <w:pStyle w:val="P10"/>
      </w:pPr>
      <w:bookmarkEnd w:id="2"/>
      <w:bookmarkEnd w:id="5"/>
      <w:bookmarkStart w:id="6" w:name="вывод"/>
      <w:r>
        <w:t>Вывод</w:t>
      </w:r>
    </w:p>
    <w:p>
      <w:pPr>
        <w:pStyle w:val="P2"/>
      </w:pPr>
      <w:r>
        <w:t>В результате проделанной работы был написан код на Julia и OpenModelica и были построены математические модели конкуренции двух фирм.</w:t>
      </w:r>
    </w:p>
    <w:p>
      <w:pPr>
        <w:pStyle w:val="P10"/>
      </w:pPr>
      <w:bookmarkEnd w:id="6"/>
      <w:bookmarkStart w:id="7" w:name="список-литературы"/>
      <w:r>
        <w:t>Список Литературы</w:t>
      </w:r>
    </w:p>
    <w:p>
      <w:pPr>
        <w:pStyle w:val="P2"/>
      </w:pPr>
      <w:r>
        <w:t xml:space="preserve">[1] Задания к лабораторной работе №7 (по вариантам) - </w:t>
      </w:r>
      <w:r>
        <w:fldChar w:fldCharType="begin"/>
      </w:r>
      <w:r>
        <w:instrText>HYPERLINK "https://esystem.rudn.ru/pluginfile.php/1971673/mod_resource/content/2/Задание%20к%20лабораторной%20работе%20№%207.pdf"</w:instrText>
      </w:r>
      <w:r>
        <w:fldChar w:fldCharType="separate"/>
      </w:r>
      <w:r>
        <w:rPr>
          <w:rStyle w:val="C2"/>
        </w:rPr>
        <w:t>https://esystem.rudn.ru/pluginfile.php/1971673/mod_resource/content/2/Задание%20к%20лабораторной%20работе%20№%207.pdf</w:t>
      </w:r>
      <w:r>
        <w:fldChar w:fldCharType="end"/>
      </w:r>
    </w:p>
    <w:p>
      <w:pPr>
        <w:pStyle w:val="P2"/>
      </w:pPr>
      <w:r>
        <w:t>[2] Руководство по выполнению лабораторной работы №7 - https://esystem.rudn.ru/pluginfile.php/1971672/mod_resource/content/2/Лабораторная%20работа%20№%207.pdf</w:t>
      </w:r>
      <w:bookmarkEnd w:id="7"/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00A990"/>
    <w:multiLevelType w:val="hybridMultilevel"/>
    <w:lvl w:ilvl="0">
      <w:start w:val="1"/>
      <w:numFmt w:val="bullet"/>
      <w:suff w:val="tab"/>
      <w:lvlText w:val=" "/>
      <w:lvlJc w:val="left"/>
      <w:pPr>
        <w:ind w:hanging="480" w:left="720"/>
      </w:pPr>
      <w:rPr/>
    </w:lvl>
    <w:lvl w:ilvl="1">
      <w:start w:val="1"/>
      <w:numFmt w:val="bullet"/>
      <w:suff w:val="tab"/>
      <w:lvlText w:val=" "/>
      <w:lvlJc w:val="left"/>
      <w:pPr>
        <w:ind w:hanging="480" w:left="1440"/>
      </w:pPr>
      <w:rPr/>
    </w:lvl>
    <w:lvl w:ilvl="2">
      <w:start w:val="1"/>
      <w:numFmt w:val="bullet"/>
      <w:suff w:val="tab"/>
      <w:lvlText w:val=" "/>
      <w:lvlJc w:val="left"/>
      <w:pPr>
        <w:ind w:hanging="480" w:left="2160"/>
      </w:pPr>
      <w:rPr/>
    </w:lvl>
    <w:lvl w:ilvl="3">
      <w:start w:val="1"/>
      <w:numFmt w:val="bullet"/>
      <w:suff w:val="tab"/>
      <w:lvlText w:val=" "/>
      <w:lvlJc w:val="left"/>
      <w:pPr>
        <w:ind w:hanging="480" w:left="2880"/>
      </w:pPr>
      <w:rPr/>
    </w:lvl>
    <w:lvl w:ilvl="4">
      <w:start w:val="1"/>
      <w:numFmt w:val="bullet"/>
      <w:suff w:val="tab"/>
      <w:lvlText w:val=" "/>
      <w:lvlJc w:val="left"/>
      <w:pPr>
        <w:ind w:hanging="480" w:left="3600"/>
      </w:pPr>
      <w:rPr/>
    </w:lvl>
    <w:lvl w:ilvl="5">
      <w:start w:val="1"/>
      <w:numFmt w:val="bullet"/>
      <w:suff w:val="tab"/>
      <w:lvlText w:val=" "/>
      <w:lvlJc w:val="left"/>
      <w:pPr>
        <w:ind w:hanging="480" w:left="4320"/>
      </w:pPr>
      <w:rPr/>
    </w:lvl>
    <w:lvl w:ilvl="6">
      <w:start w:val="1"/>
      <w:numFmt w:val="bullet"/>
      <w:suff w:val="tab"/>
      <w:lvlText w:val=" "/>
      <w:lvlJc w:val="left"/>
      <w:pPr>
        <w:ind w:hanging="480" w:left="5040"/>
      </w:pPr>
      <w:rPr/>
    </w:lvl>
    <w:lvl w:ilvl="7">
      <w:start w:val="1"/>
      <w:numFmt w:val="bullet"/>
      <w:suff w:val="tab"/>
      <w:lvlText w:val=" "/>
      <w:lvlJc w:val="left"/>
      <w:pPr>
        <w:ind w:hanging="480" w:left="5760"/>
      </w:pPr>
      <w:rPr/>
    </w:lvl>
    <w:lvl w:ilvl="8">
      <w:start w:val="1"/>
      <w:numFmt w:val="bullet"/>
      <w:suff w:val="tab"/>
      <w:lvlText w:val=" "/>
      <w:lvlJc w:val="left"/>
      <w:pPr>
        <w:ind w:hanging="480" w:left="6480"/>
      </w:pPr>
      <w:rPr/>
    </w:lvl>
  </w:abstractNum>
  <w:abstractNum w:abstractNumId="1">
    <w:nsid w:val="00A99411"/>
    <w:multiLevelType w:val="multilevel"/>
    <w:lvl w:ilvl="0">
      <w:start w:val="1"/>
      <w:numFmt w:val="decimal"/>
      <w:suff w:val="tab"/>
      <w:lvlText w:val="%1."/>
      <w:lvlJc w:val="left"/>
      <w:pPr>
        <w:ind w:hanging="480" w:left="720"/>
      </w:pPr>
      <w:rPr/>
    </w:lvl>
    <w:lvl w:ilvl="1">
      <w:start w:val="1"/>
      <w:numFmt w:val="decimal"/>
      <w:suff w:val="tab"/>
      <w:lvlText w:val="%2."/>
      <w:lvlJc w:val="left"/>
      <w:pPr>
        <w:ind w:hanging="480" w:left="1440"/>
      </w:pPr>
      <w:rPr/>
    </w:lvl>
    <w:lvl w:ilvl="2">
      <w:start w:val="1"/>
      <w:numFmt w:val="decimal"/>
      <w:suff w:val="tab"/>
      <w:lvlText w:val="%3."/>
      <w:lvlJc w:val="left"/>
      <w:pPr>
        <w:ind w:hanging="480" w:left="2160"/>
      </w:pPr>
      <w:rPr/>
    </w:lvl>
    <w:lvl w:ilvl="3">
      <w:start w:val="1"/>
      <w:numFmt w:val="decimal"/>
      <w:suff w:val="tab"/>
      <w:lvlText w:val="%4."/>
      <w:lvlJc w:val="left"/>
      <w:pPr>
        <w:ind w:hanging="480" w:left="2880"/>
      </w:pPr>
      <w:rPr/>
    </w:lvl>
    <w:lvl w:ilvl="4">
      <w:start w:val="1"/>
      <w:numFmt w:val="decimal"/>
      <w:suff w:val="tab"/>
      <w:lvlText w:val="%5."/>
      <w:lvlJc w:val="left"/>
      <w:pPr>
        <w:ind w:hanging="480" w:left="3600"/>
      </w:pPr>
      <w:rPr/>
    </w:lvl>
    <w:lvl w:ilvl="5">
      <w:start w:val="1"/>
      <w:numFmt w:val="decimal"/>
      <w:suff w:val="tab"/>
      <w:lvlText w:val="%6."/>
      <w:lvlJc w:val="left"/>
      <w:pPr>
        <w:ind w:hanging="480" w:left="4320"/>
      </w:pPr>
      <w:rPr/>
    </w:lvl>
    <w:lvl w:ilvl="6">
      <w:start w:val="1"/>
      <w:numFmt w:val="decimal"/>
      <w:suff w:val="tab"/>
      <w:lvlText w:val="%7."/>
      <w:lvlJc w:val="left"/>
      <w:pPr>
        <w:ind w:hanging="480" w:left="5040"/>
      </w:pPr>
      <w:rPr/>
    </w:lvl>
    <w:lvl w:ilvl="7">
      <w:start w:val="1"/>
      <w:numFmt w:val="decimal"/>
      <w:suff w:val="tab"/>
      <w:lvlText w:val="%8."/>
      <w:lvlJc w:val="left"/>
      <w:pPr>
        <w:ind w:hanging="480" w:left="5760"/>
      </w:pPr>
      <w:rPr/>
    </w:lvl>
    <w:lvl w:ilvl="8">
      <w:start w:val="1"/>
      <w:numFmt w:val="decimal"/>
      <w:suff w:val="tab"/>
      <w:lvlText w:val="%9."/>
      <w:lvlJc w:val="left"/>
      <w:pPr>
        <w:ind w:hanging="480" w:left="6480"/>
      </w:pPr>
      <w:rPr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Body Text"/>
    <w:basedOn w:val="P0"/>
    <w:link w:val="C3"/>
    <w:qFormat/>
    <w:pPr>
      <w:spacing w:before="180" w:after="180" w:beforeAutospacing="0" w:afterAutospacing="0"/>
    </w:pPr>
    <w:rPr/>
  </w:style>
  <w:style w:type="paragraph" w:styleId="P2">
    <w:name w:val="First Paragraph"/>
    <w:basedOn w:val="P1"/>
    <w:next w:val="P1"/>
    <w:qFormat/>
    <w:pPr/>
    <w:rPr/>
  </w:style>
  <w:style w:type="paragraph" w:styleId="P3">
    <w:name w:val="Compact"/>
    <w:basedOn w:val="P1"/>
    <w:qFormat/>
    <w:pPr>
      <w:spacing w:before="36" w:after="36" w:beforeAutospacing="0" w:afterAutospacing="0"/>
    </w:pPr>
    <w:rPr/>
  </w:style>
  <w:style w:type="paragraph" w:styleId="P4">
    <w:name w:val="Title"/>
    <w:basedOn w:val="P0"/>
    <w:next w:val="P1"/>
    <w:qFormat/>
    <w:pPr>
      <w:keepNext w:val="1"/>
      <w:keepLines w:val="1"/>
      <w:spacing w:before="480" w:after="240" w:beforeAutospacing="0" w:afterAutospacing="0"/>
      <w:jc w:val="center"/>
    </w:pPr>
    <w:rPr>
      <w:b w:val="1"/>
      <w:color w:val="345A8A"/>
      <w:sz w:val="36"/>
    </w:rPr>
  </w:style>
  <w:style w:type="paragraph" w:styleId="P5">
    <w:name w:val="Subtitle"/>
    <w:basedOn w:val="P4"/>
    <w:next w:val="P1"/>
    <w:qFormat/>
    <w:pPr>
      <w:keepNext w:val="1"/>
      <w:keepLines w:val="1"/>
      <w:spacing w:before="240" w:after="240" w:beforeAutospacing="0" w:afterAutospacing="0"/>
      <w:jc w:val="center"/>
    </w:pPr>
    <w:rPr>
      <w:sz w:val="30"/>
    </w:rPr>
  </w:style>
  <w:style w:type="paragraph" w:styleId="P6">
    <w:name w:val="Author"/>
    <w:next w:val="P1"/>
    <w:qFormat/>
    <w:pPr>
      <w:keepNext w:val="1"/>
      <w:keepLines w:val="1"/>
      <w:jc w:val="center"/>
    </w:pPr>
    <w:rPr/>
  </w:style>
  <w:style w:type="paragraph" w:styleId="P7">
    <w:name w:val="Date"/>
    <w:next w:val="P1"/>
    <w:qFormat/>
    <w:pPr>
      <w:keepNext w:val="1"/>
      <w:keepLines w:val="1"/>
      <w:jc w:val="center"/>
    </w:pPr>
    <w:rPr/>
  </w:style>
  <w:style w:type="paragraph" w:styleId="P8">
    <w:name w:val="Abstract"/>
    <w:basedOn w:val="P0"/>
    <w:next w:val="P1"/>
    <w:qFormat/>
    <w:pPr>
      <w:keepNext w:val="1"/>
      <w:keepLines w:val="1"/>
      <w:spacing w:before="300" w:after="300" w:beforeAutospacing="0" w:afterAutospacing="0"/>
    </w:pPr>
    <w:rPr>
      <w:sz w:val="20"/>
    </w:rPr>
  </w:style>
  <w:style w:type="paragraph" w:styleId="P9">
    <w:name w:val="Bibliography"/>
    <w:basedOn w:val="P0"/>
    <w:next w:val="P9"/>
    <w:qFormat/>
    <w:pPr/>
    <w:rPr/>
  </w:style>
  <w:style w:type="paragraph" w:styleId="P10">
    <w:name w:val="Heading 1"/>
    <w:basedOn w:val="P0"/>
    <w:next w:val="P1"/>
    <w:qFormat/>
    <w:pPr>
      <w:keepNext w:val="1"/>
      <w:keepLines w:val="1"/>
      <w:spacing w:before="480" w:after="0" w:beforeAutospacing="0" w:afterAutospacing="0"/>
      <w:outlineLvl w:val="0"/>
    </w:pPr>
    <w:rPr>
      <w:b w:val="1"/>
      <w:color w:val="4F81BD"/>
      <w:sz w:val="32"/>
    </w:rPr>
  </w:style>
  <w:style w:type="paragraph" w:styleId="P11">
    <w:name w:val="Heading 2"/>
    <w:basedOn w:val="P0"/>
    <w:next w:val="P1"/>
    <w:qFormat/>
    <w:pPr>
      <w:keepNext w:val="1"/>
      <w:keepLines w:val="1"/>
      <w:spacing w:before="200" w:after="0" w:beforeAutospacing="0" w:afterAutospacing="0"/>
      <w:outlineLvl w:val="1"/>
    </w:pPr>
    <w:rPr>
      <w:b w:val="1"/>
      <w:color w:val="4F81BD"/>
      <w:sz w:val="28"/>
    </w:rPr>
  </w:style>
  <w:style w:type="paragraph" w:styleId="P12">
    <w:name w:val="Heading 3"/>
    <w:basedOn w:val="P0"/>
    <w:next w:val="P1"/>
    <w:qFormat/>
    <w:pPr>
      <w:keepNext w:val="1"/>
      <w:keepLines w:val="1"/>
      <w:spacing w:before="200" w:after="0" w:beforeAutospacing="0" w:afterAutospacing="0"/>
      <w:outlineLvl w:val="2"/>
    </w:pPr>
    <w:rPr>
      <w:b w:val="1"/>
      <w:color w:val="4F81BD"/>
      <w:sz w:val="24"/>
    </w:rPr>
  </w:style>
  <w:style w:type="paragraph" w:styleId="P13">
    <w:name w:val="Heading 4"/>
    <w:basedOn w:val="P0"/>
    <w:next w:val="P1"/>
    <w:qFormat/>
    <w:pPr>
      <w:keepNext w:val="1"/>
      <w:keepLines w:val="1"/>
      <w:spacing w:before="200" w:after="0" w:beforeAutospacing="0" w:afterAutospacing="0"/>
      <w:outlineLvl w:val="3"/>
    </w:pPr>
    <w:rPr>
      <w:i w:val="1"/>
      <w:color w:val="4F81BD"/>
      <w:sz w:val="24"/>
    </w:rPr>
  </w:style>
  <w:style w:type="paragraph" w:styleId="P14">
    <w:name w:val="Heading 5"/>
    <w:basedOn w:val="P0"/>
    <w:next w:val="P1"/>
    <w:qFormat/>
    <w:pPr>
      <w:keepNext w:val="1"/>
      <w:keepLines w:val="1"/>
      <w:spacing w:before="200" w:after="0" w:beforeAutospacing="0" w:afterAutospacing="0"/>
      <w:outlineLvl w:val="4"/>
    </w:pPr>
    <w:rPr>
      <w:color w:val="4F81BD"/>
      <w:sz w:val="24"/>
    </w:rPr>
  </w:style>
  <w:style w:type="paragraph" w:styleId="P15">
    <w:name w:val="Heading 6"/>
    <w:basedOn w:val="P0"/>
    <w:next w:val="P1"/>
    <w:qFormat/>
    <w:pPr>
      <w:keepNext w:val="1"/>
      <w:keepLines w:val="1"/>
      <w:spacing w:before="200" w:after="0" w:beforeAutospacing="0" w:afterAutospacing="0"/>
      <w:outlineLvl w:val="5"/>
    </w:pPr>
    <w:rPr>
      <w:color w:val="4F81BD"/>
      <w:sz w:val="24"/>
    </w:rPr>
  </w:style>
  <w:style w:type="paragraph" w:styleId="P16">
    <w:name w:val="Heading 7"/>
    <w:basedOn w:val="P0"/>
    <w:next w:val="P1"/>
    <w:qFormat/>
    <w:pPr>
      <w:keepNext w:val="1"/>
      <w:keepLines w:val="1"/>
      <w:spacing w:before="200" w:after="0" w:beforeAutospacing="0" w:afterAutospacing="0"/>
      <w:outlineLvl w:val="6"/>
    </w:pPr>
    <w:rPr>
      <w:color w:val="4F81BD"/>
      <w:sz w:val="24"/>
    </w:rPr>
  </w:style>
  <w:style w:type="paragraph" w:styleId="P17">
    <w:name w:val="Heading 8"/>
    <w:basedOn w:val="P0"/>
    <w:next w:val="P1"/>
    <w:qFormat/>
    <w:pPr>
      <w:keepNext w:val="1"/>
      <w:keepLines w:val="1"/>
      <w:spacing w:before="200" w:after="0" w:beforeAutospacing="0" w:afterAutospacing="0"/>
      <w:outlineLvl w:val="7"/>
    </w:pPr>
    <w:rPr>
      <w:color w:val="4F81BD"/>
      <w:sz w:val="24"/>
    </w:rPr>
  </w:style>
  <w:style w:type="paragraph" w:styleId="P18">
    <w:name w:val="Heading 9"/>
    <w:basedOn w:val="P0"/>
    <w:next w:val="P1"/>
    <w:qFormat/>
    <w:pPr>
      <w:keepNext w:val="1"/>
      <w:keepLines w:val="1"/>
      <w:spacing w:before="200" w:after="0" w:beforeAutospacing="0" w:afterAutospacing="0"/>
      <w:outlineLvl w:val="8"/>
    </w:pPr>
    <w:rPr>
      <w:color w:val="4F81BD"/>
      <w:sz w:val="24"/>
    </w:rPr>
  </w:style>
  <w:style w:type="paragraph" w:styleId="P19">
    <w:name w:val="Block Text"/>
    <w:basedOn w:val="P1"/>
    <w:next w:val="P1"/>
    <w:qFormat/>
    <w:pPr>
      <w:spacing w:before="100" w:after="100" w:beforeAutospacing="0" w:afterAutospacing="0"/>
      <w:ind w:firstLine="0" w:left="480" w:right="480"/>
    </w:pPr>
    <w:rPr/>
  </w:style>
  <w:style w:type="paragraph" w:styleId="P20">
    <w:name w:val="Footnote Text"/>
    <w:basedOn w:val="P0"/>
    <w:next w:val="P20"/>
    <w:qFormat/>
    <w:pPr/>
    <w:rPr/>
  </w:style>
  <w:style w:type="paragraph" w:styleId="P21">
    <w:name w:val="Definition Term"/>
    <w:basedOn w:val="P0"/>
    <w:next w:val="P22"/>
    <w:pPr>
      <w:keepNext w:val="1"/>
      <w:keepLines w:val="1"/>
      <w:spacing w:after="0" w:beforeAutospacing="0" w:afterAutospacing="0"/>
    </w:pPr>
    <w:rPr>
      <w:b w:val="1"/>
    </w:rPr>
  </w:style>
  <w:style w:type="paragraph" w:styleId="P22">
    <w:name w:val="Definition"/>
    <w:basedOn w:val="P0"/>
    <w:pPr/>
    <w:rPr/>
  </w:style>
  <w:style w:type="paragraph" w:styleId="P23">
    <w:name w:val="Caption"/>
    <w:basedOn w:val="P0"/>
    <w:pPr>
      <w:spacing w:before="0" w:after="120" w:beforeAutospacing="0" w:afterAutospacing="0"/>
    </w:pPr>
    <w:rPr>
      <w:i w:val="1"/>
    </w:rPr>
  </w:style>
  <w:style w:type="paragraph" w:styleId="P24">
    <w:name w:val="Table Caption"/>
    <w:basedOn w:val="P23"/>
    <w:pPr>
      <w:keepNext w:val="1"/>
    </w:pPr>
    <w:rPr/>
  </w:style>
  <w:style w:type="paragraph" w:styleId="P25">
    <w:name w:val="Image Caption"/>
    <w:basedOn w:val="P23"/>
    <w:pPr/>
    <w:rPr/>
  </w:style>
  <w:style w:type="paragraph" w:styleId="P26">
    <w:name w:val="Figure"/>
    <w:basedOn w:val="P0"/>
    <w:pPr/>
    <w:rPr/>
  </w:style>
  <w:style w:type="paragraph" w:styleId="P27">
    <w:name w:val="Captioned Figure"/>
    <w:basedOn w:val="P26"/>
    <w:pPr>
      <w:keepNext w:val="1"/>
    </w:pPr>
    <w:rPr/>
  </w:style>
  <w:style w:type="paragraph" w:styleId="P28">
    <w:name w:val="TOC Heading"/>
    <w:basedOn w:val="P10"/>
    <w:next w:val="P1"/>
    <w:qFormat/>
    <w:pPr>
      <w:spacing w:lineRule="auto" w:line="259" w:before="240" w:beforeAutospacing="0" w:afterAutospacing="0"/>
    </w:pPr>
    <w:rPr>
      <w:b w:val="0"/>
      <w:color w:val="365F91"/>
    </w:rPr>
  </w:style>
  <w:style w:type="paragraph" w:styleId="P29">
    <w:name w:val="Source Code"/>
    <w:basedOn w:val="P0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3"/>
    <w:rPr>
      <w:color w:val="4F81BD"/>
    </w:rPr>
  </w:style>
  <w:style w:type="character" w:styleId="C3">
    <w:name w:val="Body Text Char"/>
    <w:basedOn w:val="C0"/>
    <w:link w:val="P1"/>
    <w:rPr/>
  </w:style>
  <w:style w:type="character" w:styleId="C4">
    <w:name w:val="Verbatim Char"/>
    <w:basedOn w:val="C3"/>
    <w:rPr>
      <w:rFonts w:ascii="Consolas" w:hAnsi="Consolas"/>
      <w:sz w:val="22"/>
    </w:rPr>
  </w:style>
  <w:style w:type="character" w:styleId="C5">
    <w:name w:val="Section Number"/>
    <w:basedOn w:val="C3"/>
    <w:rPr/>
  </w:style>
  <w:style w:type="character" w:styleId="C6">
    <w:name w:val="Footnote Reference"/>
    <w:basedOn w:val="C3"/>
    <w:rPr>
      <w:vertAlign w:val="superscript"/>
    </w:rPr>
  </w:style>
  <w:style w:type="character" w:styleId="C7">
    <w:name w:val="KeywordTok"/>
    <w:basedOn w:val="C4"/>
    <w:rPr>
      <w:b w:val="1"/>
      <w:color w:val="007020"/>
    </w:rPr>
  </w:style>
  <w:style w:type="character" w:styleId="C8">
    <w:name w:val="DataTypeTok"/>
    <w:basedOn w:val="C4"/>
    <w:rPr>
      <w:color w:val="902000"/>
    </w:rPr>
  </w:style>
  <w:style w:type="character" w:styleId="C9">
    <w:name w:val="DecValTok"/>
    <w:basedOn w:val="C4"/>
    <w:rPr>
      <w:color w:val="40A070"/>
    </w:rPr>
  </w:style>
  <w:style w:type="character" w:styleId="C10">
    <w:name w:val="BaseNTok"/>
    <w:basedOn w:val="C4"/>
    <w:rPr>
      <w:color w:val="40A070"/>
    </w:rPr>
  </w:style>
  <w:style w:type="character" w:styleId="C11">
    <w:name w:val="FloatTok"/>
    <w:basedOn w:val="C4"/>
    <w:rPr>
      <w:color w:val="40A070"/>
    </w:rPr>
  </w:style>
  <w:style w:type="character" w:styleId="C12">
    <w:name w:val="ConstantTok"/>
    <w:basedOn w:val="C4"/>
    <w:rPr>
      <w:color w:val="880000"/>
    </w:rPr>
  </w:style>
  <w:style w:type="character" w:styleId="C13">
    <w:name w:val="CharTok"/>
    <w:basedOn w:val="C4"/>
    <w:rPr>
      <w:color w:val="4070A0"/>
    </w:rPr>
  </w:style>
  <w:style w:type="character" w:styleId="C14">
    <w:name w:val="SpecialCharTok"/>
    <w:basedOn w:val="C4"/>
    <w:rPr>
      <w:color w:val="4070A0"/>
    </w:rPr>
  </w:style>
  <w:style w:type="character" w:styleId="C15">
    <w:name w:val="StringTok"/>
    <w:basedOn w:val="C4"/>
    <w:rPr>
      <w:color w:val="4070A0"/>
    </w:rPr>
  </w:style>
  <w:style w:type="character" w:styleId="C16">
    <w:name w:val="VerbatimStringTok"/>
    <w:basedOn w:val="C4"/>
    <w:rPr>
      <w:color w:val="4070A0"/>
    </w:rPr>
  </w:style>
  <w:style w:type="character" w:styleId="C17">
    <w:name w:val="SpecialStringTok"/>
    <w:basedOn w:val="C4"/>
    <w:rPr>
      <w:color w:val="BB6688"/>
    </w:rPr>
  </w:style>
  <w:style w:type="character" w:styleId="C18">
    <w:name w:val="ImportTok"/>
    <w:basedOn w:val="C4"/>
    <w:rPr>
      <w:b w:val="1"/>
      <w:color w:val="008000"/>
    </w:rPr>
  </w:style>
  <w:style w:type="character" w:styleId="C19">
    <w:name w:val="CommentTok"/>
    <w:basedOn w:val="C4"/>
    <w:rPr>
      <w:i w:val="1"/>
      <w:color w:val="60A0B0"/>
    </w:rPr>
  </w:style>
  <w:style w:type="character" w:styleId="C20">
    <w:name w:val="DocumentationTok"/>
    <w:basedOn w:val="C4"/>
    <w:rPr>
      <w:i w:val="1"/>
      <w:color w:val="BA2121"/>
    </w:rPr>
  </w:style>
  <w:style w:type="character" w:styleId="C21">
    <w:name w:val="AnnotationTok"/>
    <w:basedOn w:val="C4"/>
    <w:rPr>
      <w:b w:val="1"/>
      <w:i w:val="1"/>
      <w:color w:val="60A0B0"/>
    </w:rPr>
  </w:style>
  <w:style w:type="character" w:styleId="C22">
    <w:name w:val="CommentVarTok"/>
    <w:basedOn w:val="C4"/>
    <w:rPr>
      <w:b w:val="1"/>
      <w:i w:val="1"/>
      <w:color w:val="60A0B0"/>
    </w:rPr>
  </w:style>
  <w:style w:type="character" w:styleId="C23">
    <w:name w:val="OtherTok"/>
    <w:basedOn w:val="C4"/>
    <w:rPr>
      <w:color w:val="007020"/>
    </w:rPr>
  </w:style>
  <w:style w:type="character" w:styleId="C24">
    <w:name w:val="FunctionTok"/>
    <w:basedOn w:val="C4"/>
    <w:rPr>
      <w:color w:val="06287E"/>
    </w:rPr>
  </w:style>
  <w:style w:type="character" w:styleId="C25">
    <w:name w:val="VariableTok"/>
    <w:basedOn w:val="C4"/>
    <w:rPr>
      <w:color w:val="19177C"/>
    </w:rPr>
  </w:style>
  <w:style w:type="character" w:styleId="C26">
    <w:name w:val="ControlFlowTok"/>
    <w:basedOn w:val="C4"/>
    <w:rPr>
      <w:b w:val="1"/>
      <w:color w:val="007020"/>
    </w:rPr>
  </w:style>
  <w:style w:type="character" w:styleId="C27">
    <w:name w:val="OperatorTok"/>
    <w:basedOn w:val="C4"/>
    <w:rPr>
      <w:color w:val="666666"/>
    </w:rPr>
  </w:style>
  <w:style w:type="character" w:styleId="C28">
    <w:name w:val="BuiltInTok"/>
    <w:basedOn w:val="C4"/>
    <w:rPr>
      <w:color w:val="008000"/>
    </w:rPr>
  </w:style>
  <w:style w:type="character" w:styleId="C29">
    <w:name w:val="ExtensionTok"/>
    <w:basedOn w:val="C4"/>
    <w:rPr/>
  </w:style>
  <w:style w:type="character" w:styleId="C30">
    <w:name w:val="PreprocessorTok"/>
    <w:basedOn w:val="C4"/>
    <w:rPr>
      <w:color w:val="BC7A00"/>
    </w:rPr>
  </w:style>
  <w:style w:type="character" w:styleId="C31">
    <w:name w:val="AttributeTok"/>
    <w:basedOn w:val="C4"/>
    <w:rPr>
      <w:color w:val="7D9029"/>
    </w:rPr>
  </w:style>
  <w:style w:type="character" w:styleId="C32">
    <w:name w:val="RegionMarkerTok"/>
    <w:basedOn w:val="C4"/>
    <w:rPr/>
  </w:style>
  <w:style w:type="character" w:styleId="C33">
    <w:name w:val="InformationTok"/>
    <w:basedOn w:val="C4"/>
    <w:rPr>
      <w:b w:val="1"/>
      <w:i w:val="1"/>
      <w:color w:val="60A0B0"/>
    </w:rPr>
  </w:style>
  <w:style w:type="character" w:styleId="C34">
    <w:name w:val="WarningTok"/>
    <w:basedOn w:val="C4"/>
    <w:rPr>
      <w:b w:val="1"/>
      <w:i w:val="1"/>
      <w:color w:val="60A0B0"/>
    </w:rPr>
  </w:style>
  <w:style w:type="character" w:styleId="C35">
    <w:name w:val="AlertTok"/>
    <w:basedOn w:val="C4"/>
    <w:rPr>
      <w:b w:val="1"/>
      <w:color w:val="FF0000"/>
    </w:rPr>
  </w:style>
  <w:style w:type="character" w:styleId="C36">
    <w:name w:val="ErrorTok"/>
    <w:basedOn w:val="C4"/>
    <w:rPr>
      <w:b w:val="1"/>
      <w:color w:val="FF0000"/>
    </w:rPr>
  </w:style>
  <w:style w:type="character" w:styleId="C37">
    <w:name w:val="NormalTok"/>
    <w:basedOn w:val="C4"/>
    <w:rPr/>
  </w:style>
  <w:style w:type="table" w:styleId="T0" w:default="1">
    <w:name w:val="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  <w:tblStylePr w:type="firstRow">
      <w:tblPr>
        <w:jc w:val="left"/>
        <w:tblInd w:w="0" w:type="dxa"/>
      </w:tblPr>
      <w:trPr/>
      <w:tcPr>
        <w:tcBorders>
          <w:bottom w:val="single" w:sz="0" w:space="0" w:shadow="0" w:frame="0" w:color="auto"/>
        </w:tcBorders>
        <w:vAlign w:val="bottom"/>
      </w:tcPr>
    </w:tblStyle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